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711B" w14:textId="77777777" w:rsid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bookmarkStart w:id="0" w:name="_ftn1"/>
    </w:p>
    <w:p w14:paraId="02854919" w14:textId="77777777" w:rsid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p>
    <w:p w14:paraId="428FCDCE" w14:textId="77777777" w:rsidR="001533ED" w:rsidRPr="001533ED" w:rsidRDefault="001533ED" w:rsidP="001533ED">
      <w:pPr>
        <w:spacing w:after="0" w:line="240" w:lineRule="auto"/>
        <w:jc w:val="center"/>
        <w:rPr>
          <w:rFonts w:ascii="Arial" w:eastAsia="Times New Roman" w:hAnsi="Arial" w:cs="Arial"/>
          <w:color w:val="000000"/>
          <w:sz w:val="18"/>
          <w:szCs w:val="18"/>
          <w:lang w:eastAsia="es-CO"/>
        </w:rPr>
      </w:pPr>
      <w:r w:rsidRPr="001533ED">
        <w:rPr>
          <w:rFonts w:ascii="Segoe UI" w:eastAsia="Times New Roman" w:hAnsi="Segoe UI" w:cs="Segoe UI"/>
          <w:b/>
          <w:bCs/>
          <w:color w:val="0000FF"/>
          <w:sz w:val="28"/>
          <w:szCs w:val="28"/>
          <w:lang w:eastAsia="es-CO"/>
        </w:rPr>
        <w:t xml:space="preserve">Oficio </w:t>
      </w:r>
      <w:proofErr w:type="spellStart"/>
      <w:r w:rsidRPr="001533ED">
        <w:rPr>
          <w:rFonts w:ascii="Segoe UI" w:eastAsia="Times New Roman" w:hAnsi="Segoe UI" w:cs="Segoe UI"/>
          <w:b/>
          <w:bCs/>
          <w:color w:val="0000FF"/>
          <w:sz w:val="28"/>
          <w:szCs w:val="28"/>
          <w:lang w:eastAsia="es-CO"/>
        </w:rPr>
        <w:t>Nº</w:t>
      </w:r>
      <w:proofErr w:type="spellEnd"/>
      <w:r w:rsidRPr="001533ED">
        <w:rPr>
          <w:rFonts w:ascii="Segoe UI" w:eastAsia="Times New Roman" w:hAnsi="Segoe UI" w:cs="Segoe UI"/>
          <w:b/>
          <w:bCs/>
          <w:color w:val="0000FF"/>
          <w:sz w:val="28"/>
          <w:szCs w:val="28"/>
          <w:lang w:eastAsia="es-CO"/>
        </w:rPr>
        <w:t xml:space="preserve"> 220-083016</w:t>
      </w:r>
    </w:p>
    <w:p w14:paraId="21D72C6F" w14:textId="77777777" w:rsidR="001533ED" w:rsidRPr="001533ED" w:rsidRDefault="001533ED" w:rsidP="001533ED">
      <w:pPr>
        <w:spacing w:after="0" w:line="240" w:lineRule="auto"/>
        <w:jc w:val="center"/>
        <w:rPr>
          <w:rFonts w:ascii="Arial" w:eastAsia="Times New Roman" w:hAnsi="Arial" w:cs="Arial"/>
          <w:color w:val="000000"/>
          <w:sz w:val="18"/>
          <w:szCs w:val="18"/>
          <w:lang w:eastAsia="es-CO"/>
        </w:rPr>
      </w:pPr>
      <w:r w:rsidRPr="001533ED">
        <w:rPr>
          <w:rFonts w:ascii="Segoe UI" w:eastAsia="Times New Roman" w:hAnsi="Segoe UI" w:cs="Segoe UI"/>
          <w:b/>
          <w:bCs/>
          <w:color w:val="0000FF"/>
          <w:sz w:val="28"/>
          <w:szCs w:val="28"/>
          <w:lang w:eastAsia="es-CO"/>
        </w:rPr>
        <w:t>21-06-2021</w:t>
      </w:r>
    </w:p>
    <w:p w14:paraId="56D05492" w14:textId="77777777" w:rsidR="001533ED" w:rsidRPr="001533ED" w:rsidRDefault="001533ED" w:rsidP="001533ED">
      <w:pPr>
        <w:spacing w:after="0" w:line="240" w:lineRule="auto"/>
        <w:jc w:val="center"/>
        <w:rPr>
          <w:rFonts w:ascii="Arial" w:eastAsia="Times New Roman" w:hAnsi="Arial" w:cs="Arial"/>
          <w:color w:val="000000"/>
          <w:sz w:val="18"/>
          <w:szCs w:val="18"/>
          <w:lang w:eastAsia="es-CO"/>
        </w:rPr>
      </w:pPr>
      <w:r w:rsidRPr="001533ED">
        <w:rPr>
          <w:rFonts w:ascii="Segoe UI" w:eastAsia="Times New Roman" w:hAnsi="Segoe UI" w:cs="Segoe UI"/>
          <w:b/>
          <w:bCs/>
          <w:color w:val="0000FF"/>
          <w:sz w:val="28"/>
          <w:szCs w:val="28"/>
          <w:lang w:eastAsia="es-CO"/>
        </w:rPr>
        <w:t>Superintendencia de Sociedades</w:t>
      </w:r>
    </w:p>
    <w:p w14:paraId="1149525D"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b/>
          <w:bCs/>
          <w:sz w:val="22"/>
          <w:lang w:eastAsia="es-CO"/>
        </w:rPr>
        <w:t> </w:t>
      </w:r>
    </w:p>
    <w:p w14:paraId="44E96DC9"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b/>
          <w:bCs/>
          <w:sz w:val="22"/>
          <w:lang w:eastAsia="es-CO"/>
        </w:rPr>
        <w:t> </w:t>
      </w:r>
    </w:p>
    <w:p w14:paraId="4A25941B"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b/>
          <w:bCs/>
          <w:sz w:val="22"/>
          <w:lang w:eastAsia="es-CO"/>
        </w:rPr>
        <w:t>ASUNTO: LAS PERSONAS NATURALES COMERCIANTES NO SON SUJETOS DE LA APLICACIÓN DEL CAPÍTULO X DE LA CIRCULAR BÁSICA JURÍDICA.</w:t>
      </w:r>
    </w:p>
    <w:p w14:paraId="1EAFB2B7"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5567E754"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Acuso recibo del escrito citado en la referencia, mediante el cual eleva consulta relacionada con el ámbito de aplicación del SAGRILAFT.</w:t>
      </w:r>
    </w:p>
    <w:p w14:paraId="0E225AFC"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57092460"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w:t>
      </w:r>
    </w:p>
    <w:p w14:paraId="14C564DF"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73BB8B5C"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y abstracto que como tal no es vinculante ni compromete su responsabilidad.</w:t>
      </w:r>
    </w:p>
    <w:p w14:paraId="7CDE4C24"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771C0DDE"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A su vez, para efectos del conteo del término en la atención de su consulta, es preciso indicarle que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0A4CE32E"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42B413FB"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Su consulta fue planteada en los siguientes términos:</w:t>
      </w:r>
    </w:p>
    <w:p w14:paraId="116F6DD6"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 </w:t>
      </w:r>
    </w:p>
    <w:p w14:paraId="7AD5628F"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w:t>
      </w:r>
      <w:proofErr w:type="gramStart"/>
      <w:r w:rsidRPr="001533ED">
        <w:rPr>
          <w:rFonts w:ascii="Segoe UI" w:eastAsia="Times New Roman" w:hAnsi="Segoe UI" w:cs="Segoe UI"/>
          <w:i/>
          <w:iCs/>
          <w:sz w:val="22"/>
          <w:lang w:eastAsia="es-CO"/>
        </w:rPr>
        <w:t>ES POSIBLE QUE UN COMERCIANTE PERSONA NATURAL QUE GENERE LOS INGRESOS PARA SER SUJETO VIGILADO POR LA SUPERINTENDENCIA DE SOCIEDADES (PERO NO ES SOCIEDAD), EN EFECTO INGRESE A VIGILANCIA DE LA SUPERINTENDENCIA DE SOCIEDADES?</w:t>
      </w:r>
      <w:proofErr w:type="gramEnd"/>
    </w:p>
    <w:p w14:paraId="67331483"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proofErr w:type="gramStart"/>
      <w:r w:rsidRPr="001533ED">
        <w:rPr>
          <w:rFonts w:ascii="Segoe UI" w:eastAsia="Times New Roman" w:hAnsi="Segoe UI" w:cs="Segoe UI"/>
          <w:i/>
          <w:iCs/>
          <w:color w:val="000000"/>
          <w:sz w:val="18"/>
          <w:szCs w:val="18"/>
          <w:lang w:eastAsia="es-CO"/>
        </w:rPr>
        <w:t>ESTA PREGUNTA VA GENERADA CON EL OBJETIVO DE SABER SI UNA PERSONA NATURAL QUE GENERE LOS INGRESOS SEÑALADOS EN LA LEY Y QUE ADEMÁS CUMPLA CON LAS DEMÁS CONDICIONES ESTABLECIDAS EN LA CIRCULAR 100-000016 DE 2020, ESTARÍA OBLIGADO A TENER SAGRILAFT?</w:t>
      </w:r>
      <w:proofErr w:type="gramEnd"/>
      <w:r w:rsidRPr="001533ED">
        <w:rPr>
          <w:rFonts w:ascii="Segoe UI" w:eastAsia="Times New Roman" w:hAnsi="Segoe UI" w:cs="Segoe UI"/>
          <w:i/>
          <w:iCs/>
          <w:color w:val="000000"/>
          <w:sz w:val="18"/>
          <w:szCs w:val="18"/>
          <w:lang w:eastAsia="es-CO"/>
        </w:rPr>
        <w:t>” </w:t>
      </w:r>
      <w:r w:rsidRPr="001533ED">
        <w:rPr>
          <w:rFonts w:ascii="Segoe UI" w:eastAsia="Times New Roman" w:hAnsi="Segoe UI" w:cs="Segoe UI"/>
          <w:color w:val="000000"/>
          <w:sz w:val="18"/>
          <w:szCs w:val="18"/>
          <w:lang w:eastAsia="es-CO"/>
        </w:rPr>
        <w:t>(SIC)</w:t>
      </w:r>
    </w:p>
    <w:p w14:paraId="2DA6DC81"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7565FE74"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xml:space="preserve">Sobre el particular, tenemos que de conformidad con el artículo 189 (numeral 24) de la Constitución Política, corresponde al </w:t>
      </w:r>
      <w:proofErr w:type="gramStart"/>
      <w:r w:rsidRPr="001533ED">
        <w:rPr>
          <w:rFonts w:ascii="Segoe UI" w:eastAsia="Times New Roman" w:hAnsi="Segoe UI" w:cs="Segoe UI"/>
          <w:sz w:val="22"/>
          <w:lang w:eastAsia="es-CO"/>
        </w:rPr>
        <w:t>Presidente</w:t>
      </w:r>
      <w:proofErr w:type="gramEnd"/>
      <w:r w:rsidRPr="001533ED">
        <w:rPr>
          <w:rFonts w:ascii="Segoe UI" w:eastAsia="Times New Roman" w:hAnsi="Segoe UI" w:cs="Segoe UI"/>
          <w:sz w:val="22"/>
          <w:lang w:eastAsia="es-CO"/>
        </w:rPr>
        <w:t xml:space="preserve"> de la República la inspección vigilancia y control de las </w:t>
      </w:r>
      <w:r w:rsidRPr="001533ED">
        <w:rPr>
          <w:rFonts w:ascii="Segoe UI" w:eastAsia="Times New Roman" w:hAnsi="Segoe UI" w:cs="Segoe UI"/>
          <w:sz w:val="22"/>
          <w:u w:val="single"/>
          <w:lang w:eastAsia="es-CO"/>
        </w:rPr>
        <w:t>sociedades comerciales</w:t>
      </w:r>
      <w:r w:rsidRPr="001533ED">
        <w:rPr>
          <w:rFonts w:ascii="Segoe UI" w:eastAsia="Times New Roman" w:hAnsi="Segoe UI" w:cs="Segoe UI"/>
          <w:sz w:val="22"/>
          <w:lang w:eastAsia="es-CO"/>
        </w:rPr>
        <w:t>, en los términos establecidos en las normas vigentes.</w:t>
      </w:r>
    </w:p>
    <w:p w14:paraId="64DF8DD1"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6F50777F"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xml:space="preserve">Dicha facultad fue delegada en la Superintendencia de Sociedades como se puede observar del tenor de los artículos 82 y siguientes de la Ley 222 de 1995, al prever que el </w:t>
      </w:r>
      <w:proofErr w:type="gramStart"/>
      <w:r w:rsidRPr="001533ED">
        <w:rPr>
          <w:rFonts w:ascii="Segoe UI" w:eastAsia="Times New Roman" w:hAnsi="Segoe UI" w:cs="Segoe UI"/>
          <w:sz w:val="22"/>
          <w:lang w:eastAsia="es-CO"/>
        </w:rPr>
        <w:t>Presidente</w:t>
      </w:r>
      <w:proofErr w:type="gramEnd"/>
      <w:r w:rsidRPr="001533ED">
        <w:rPr>
          <w:rFonts w:ascii="Segoe UI" w:eastAsia="Times New Roman" w:hAnsi="Segoe UI" w:cs="Segoe UI"/>
          <w:sz w:val="22"/>
          <w:lang w:eastAsia="es-CO"/>
        </w:rPr>
        <w:t xml:space="preserve"> de la República ejercerá por conducto de la Superintendencia de Sociedades la inspección, vigilancia y control de las </w:t>
      </w:r>
      <w:r w:rsidRPr="001533ED">
        <w:rPr>
          <w:rFonts w:ascii="Segoe UI" w:eastAsia="Times New Roman" w:hAnsi="Segoe UI" w:cs="Segoe UI"/>
          <w:sz w:val="22"/>
          <w:u w:val="single"/>
          <w:lang w:eastAsia="es-CO"/>
        </w:rPr>
        <w:t>sociedades comerciales</w:t>
      </w:r>
      <w:r w:rsidRPr="001533ED">
        <w:rPr>
          <w:rFonts w:ascii="Segoe UI" w:eastAsia="Times New Roman" w:hAnsi="Segoe UI" w:cs="Segoe UI"/>
          <w:sz w:val="22"/>
          <w:lang w:eastAsia="es-CO"/>
        </w:rPr>
        <w:t>.</w:t>
      </w:r>
    </w:p>
    <w:p w14:paraId="7D05248A"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4957C76E"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Por lo anterior, es claro que esta Entidad no ejerce supervisión sobre personas naturales comerciantes.</w:t>
      </w:r>
    </w:p>
    <w:p w14:paraId="478AA632"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w:t>
      </w:r>
    </w:p>
    <w:p w14:paraId="2D16A0D6"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 xml:space="preserve">Ahora bien, </w:t>
      </w:r>
      <w:proofErr w:type="gramStart"/>
      <w:r w:rsidRPr="001533ED">
        <w:rPr>
          <w:rFonts w:ascii="Segoe UI" w:eastAsia="Times New Roman" w:hAnsi="Segoe UI" w:cs="Segoe UI"/>
          <w:sz w:val="22"/>
          <w:lang w:eastAsia="es-CO"/>
        </w:rPr>
        <w:t>en relación a</w:t>
      </w:r>
      <w:proofErr w:type="gramEnd"/>
      <w:r w:rsidRPr="001533ED">
        <w:rPr>
          <w:rFonts w:ascii="Segoe UI" w:eastAsia="Times New Roman" w:hAnsi="Segoe UI" w:cs="Segoe UI"/>
          <w:sz w:val="22"/>
          <w:lang w:eastAsia="es-CO"/>
        </w:rPr>
        <w:t xml:space="preserve"> su segundo interrogante, el numeral 4 del Capítulo X de nuestra Circular Básica Jurídica señala lo siguiente:</w:t>
      </w:r>
    </w:p>
    <w:p w14:paraId="5824EEF5"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 </w:t>
      </w:r>
    </w:p>
    <w:p w14:paraId="1BF01635"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lastRenderedPageBreak/>
        <w:t>“</w:t>
      </w:r>
      <w:r w:rsidRPr="001533ED">
        <w:rPr>
          <w:rFonts w:ascii="Segoe UI" w:eastAsia="Times New Roman" w:hAnsi="Segoe UI" w:cs="Segoe UI"/>
          <w:b/>
          <w:bCs/>
          <w:i/>
          <w:iCs/>
          <w:sz w:val="22"/>
          <w:lang w:eastAsia="es-CO"/>
        </w:rPr>
        <w:t>4. Ámbito de aplicación del Régimen de Autocontrol y Gestión del Riesgo Integral LA/FT/FPADM</w:t>
      </w:r>
    </w:p>
    <w:p w14:paraId="6490A3A0"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 </w:t>
      </w:r>
    </w:p>
    <w:p w14:paraId="1BE2300E"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Están obligadas a dar aplicación al Capítulo X:</w:t>
      </w:r>
    </w:p>
    <w:p w14:paraId="4F5A5763"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 </w:t>
      </w:r>
    </w:p>
    <w:p w14:paraId="57D743AF"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4.1. </w:t>
      </w:r>
      <w:r w:rsidRPr="001533ED">
        <w:rPr>
          <w:rFonts w:ascii="Segoe UI" w:eastAsia="Times New Roman" w:hAnsi="Segoe UI" w:cs="Segoe UI"/>
          <w:b/>
          <w:bCs/>
          <w:i/>
          <w:iCs/>
          <w:sz w:val="22"/>
          <w:u w:val="single"/>
          <w:lang w:eastAsia="es-CO"/>
        </w:rPr>
        <w:t>Las Empresas sujetas a la vigilancia o al control que ejerce la Superintendencia de Sociedades</w:t>
      </w:r>
      <w:r w:rsidRPr="001533ED">
        <w:rPr>
          <w:rFonts w:ascii="Segoe UI" w:eastAsia="Times New Roman" w:hAnsi="Segoe UI" w:cs="Segoe UI"/>
          <w:b/>
          <w:bCs/>
          <w:i/>
          <w:iCs/>
          <w:sz w:val="22"/>
          <w:lang w:eastAsia="es-CO"/>
        </w:rPr>
        <w:t> </w:t>
      </w:r>
      <w:r w:rsidRPr="001533ED">
        <w:rPr>
          <w:rFonts w:ascii="Segoe UI" w:eastAsia="Times New Roman" w:hAnsi="Segoe UI" w:cs="Segoe UI"/>
          <w:i/>
          <w:iCs/>
          <w:sz w:val="22"/>
          <w:lang w:eastAsia="es-CO"/>
        </w:rPr>
        <w:t>que hubieren obtenido Ingresos Totales o tenido Activos iguales o superiores a cuarenta mil (40.000) SMLMV, con corte al 31 de diciembre del año inmediatamente anterior.</w:t>
      </w:r>
    </w:p>
    <w:p w14:paraId="784C7ECA"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Estas Empresas deberán dar cumplimiento a lo dispuesto en el numeral 5 del presente Capítulo X (SAGRILAFT).</w:t>
      </w:r>
    </w:p>
    <w:p w14:paraId="29A91301"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 </w:t>
      </w:r>
    </w:p>
    <w:p w14:paraId="564ADE82" w14:textId="77777777" w:rsidR="001533ED" w:rsidRPr="001533ED" w:rsidRDefault="001533ED" w:rsidP="001533ED">
      <w:pPr>
        <w:spacing w:after="0" w:line="240" w:lineRule="auto"/>
        <w:ind w:left="284"/>
        <w:jc w:val="both"/>
        <w:rPr>
          <w:rFonts w:ascii="Arial" w:eastAsia="Times New Roman" w:hAnsi="Arial" w:cs="Arial"/>
          <w:color w:val="000000"/>
          <w:sz w:val="18"/>
          <w:szCs w:val="18"/>
          <w:lang w:eastAsia="es-CO"/>
        </w:rPr>
      </w:pPr>
      <w:r w:rsidRPr="001533ED">
        <w:rPr>
          <w:rFonts w:ascii="Segoe UI" w:eastAsia="Times New Roman" w:hAnsi="Segoe UI" w:cs="Segoe UI"/>
          <w:i/>
          <w:iCs/>
          <w:sz w:val="22"/>
          <w:lang w:eastAsia="es-CO"/>
        </w:rPr>
        <w:t>4.2. Las Empresas que pertenezcan a cualquiera de los sectores que se señalan a continuación, siempre y cuando cumplan con todos los requisitos que se indican para el respectivo sector, deberán dar cumplimiento a lo dispuesto en el numeral 5 del presente Capítulo X (SAGRILAFT): (…)”</w:t>
      </w:r>
      <w:bookmarkStart w:id="1" w:name="_ftnref1"/>
      <w:r w:rsidRPr="001533ED">
        <w:rPr>
          <w:rFonts w:ascii="Segoe UI" w:eastAsia="Times New Roman" w:hAnsi="Segoe UI" w:cs="Segoe UI"/>
          <w:i/>
          <w:iCs/>
          <w:sz w:val="22"/>
          <w:lang w:eastAsia="es-CO"/>
        </w:rPr>
        <w:fldChar w:fldCharType="begin"/>
      </w:r>
      <w:r w:rsidRPr="001533ED">
        <w:rPr>
          <w:rFonts w:ascii="Segoe UI" w:eastAsia="Times New Roman" w:hAnsi="Segoe UI" w:cs="Segoe UI"/>
          <w:i/>
          <w:iCs/>
          <w:sz w:val="22"/>
          <w:lang w:eastAsia="es-CO"/>
        </w:rPr>
        <w:instrText xml:space="preserve"> HYPERLINK "https://www.ceta.org.co/html/vista_de_un_documento.asp?DocumentoID=41988" \l "_ftn1" \o "" </w:instrText>
      </w:r>
      <w:r w:rsidRPr="001533ED">
        <w:rPr>
          <w:rFonts w:ascii="Segoe UI" w:eastAsia="Times New Roman" w:hAnsi="Segoe UI" w:cs="Segoe UI"/>
          <w:i/>
          <w:iCs/>
          <w:sz w:val="22"/>
          <w:lang w:eastAsia="es-CO"/>
        </w:rPr>
        <w:fldChar w:fldCharType="separate"/>
      </w:r>
      <w:r w:rsidRPr="001533ED">
        <w:rPr>
          <w:rFonts w:ascii="Segoe UI" w:eastAsia="Times New Roman" w:hAnsi="Segoe UI" w:cs="Segoe UI"/>
          <w:b/>
          <w:bCs/>
          <w:i/>
          <w:iCs/>
          <w:color w:val="0563C1"/>
          <w:sz w:val="22"/>
          <w:lang w:eastAsia="es-CO"/>
        </w:rPr>
        <w:t>[1]</w:t>
      </w:r>
      <w:r w:rsidRPr="001533ED">
        <w:rPr>
          <w:rFonts w:ascii="Segoe UI" w:eastAsia="Times New Roman" w:hAnsi="Segoe UI" w:cs="Segoe UI"/>
          <w:i/>
          <w:iCs/>
          <w:sz w:val="22"/>
          <w:lang w:eastAsia="es-CO"/>
        </w:rPr>
        <w:fldChar w:fldCharType="end"/>
      </w:r>
      <w:bookmarkEnd w:id="1"/>
    </w:p>
    <w:p w14:paraId="11471691"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18"/>
          <w:szCs w:val="18"/>
          <w:lang w:eastAsia="es-CO"/>
        </w:rPr>
        <w:t> </w:t>
      </w:r>
    </w:p>
    <w:p w14:paraId="6F397D62"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18"/>
          <w:szCs w:val="18"/>
          <w:lang w:eastAsia="es-CO"/>
        </w:rPr>
        <w:t>Conforme a lo expuesto, únicamente las empresas (sociedad comercial, empresa unipersonal o sucursal de sociedad extranjera),</w:t>
      </w:r>
      <w:bookmarkStart w:id="2" w:name="_ftnref2"/>
      <w:r w:rsidRPr="001533ED">
        <w:rPr>
          <w:rFonts w:ascii="Segoe UI" w:eastAsia="Times New Roman" w:hAnsi="Segoe UI" w:cs="Segoe UI"/>
          <w:color w:val="000000"/>
          <w:sz w:val="18"/>
          <w:szCs w:val="18"/>
          <w:lang w:eastAsia="es-CO"/>
        </w:rPr>
        <w:fldChar w:fldCharType="begin"/>
      </w:r>
      <w:r w:rsidRPr="001533ED">
        <w:rPr>
          <w:rFonts w:ascii="Segoe UI" w:eastAsia="Times New Roman" w:hAnsi="Segoe UI" w:cs="Segoe UI"/>
          <w:color w:val="000000"/>
          <w:sz w:val="18"/>
          <w:szCs w:val="18"/>
          <w:lang w:eastAsia="es-CO"/>
        </w:rPr>
        <w:instrText xml:space="preserve"> HYPERLINK "https://www.ceta.org.co/html/vista_de_un_documento.asp?DocumentoID=41988" \l "_ftn2" \o "" </w:instrText>
      </w:r>
      <w:r w:rsidRPr="001533ED">
        <w:rPr>
          <w:rFonts w:ascii="Segoe UI" w:eastAsia="Times New Roman" w:hAnsi="Segoe UI" w:cs="Segoe UI"/>
          <w:color w:val="000000"/>
          <w:sz w:val="18"/>
          <w:szCs w:val="18"/>
          <w:lang w:eastAsia="es-CO"/>
        </w:rPr>
        <w:fldChar w:fldCharType="separate"/>
      </w:r>
      <w:r w:rsidRPr="001533ED">
        <w:rPr>
          <w:rFonts w:ascii="Segoe UI" w:eastAsia="Times New Roman" w:hAnsi="Segoe UI" w:cs="Segoe UI"/>
          <w:color w:val="0563C1"/>
          <w:sz w:val="22"/>
          <w:lang w:eastAsia="es-CO"/>
        </w:rPr>
        <w:t>[2]</w:t>
      </w:r>
      <w:r w:rsidRPr="001533ED">
        <w:rPr>
          <w:rFonts w:ascii="Segoe UI" w:eastAsia="Times New Roman" w:hAnsi="Segoe UI" w:cs="Segoe UI"/>
          <w:color w:val="000000"/>
          <w:sz w:val="18"/>
          <w:szCs w:val="18"/>
          <w:lang w:eastAsia="es-CO"/>
        </w:rPr>
        <w:fldChar w:fldCharType="end"/>
      </w:r>
      <w:bookmarkEnd w:id="2"/>
      <w:r w:rsidRPr="001533ED">
        <w:rPr>
          <w:rFonts w:ascii="Segoe UI" w:eastAsia="Times New Roman" w:hAnsi="Segoe UI" w:cs="Segoe UI"/>
          <w:color w:val="000000"/>
          <w:sz w:val="18"/>
          <w:szCs w:val="18"/>
          <w:lang w:eastAsia="es-CO"/>
        </w:rPr>
        <w:t> sometidas a supervisión de la Superintendencia de Sociedades, los sujetos de aplicación del Capítulo X de la Circular Básica Jurídica de esta Entidad.</w:t>
      </w:r>
    </w:p>
    <w:p w14:paraId="0B8C0819"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18"/>
          <w:szCs w:val="18"/>
          <w:lang w:eastAsia="es-CO"/>
        </w:rPr>
        <w:t> </w:t>
      </w:r>
    </w:p>
    <w:p w14:paraId="161F655A"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sz w:val="22"/>
          <w:lang w:eastAsia="es-CO"/>
        </w:rPr>
        <w:t>En consecuencia, una persona natural comerciante no se encuentra obligada a implementar el Sistema de Autocontrol y Gestión del Riesgo Integral de Lavado de Activos y de Financiamiento del Terrorismo – SAGRILAFT.</w:t>
      </w:r>
    </w:p>
    <w:p w14:paraId="4D7FDEFF"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18"/>
          <w:szCs w:val="18"/>
          <w:lang w:eastAsia="es-CO"/>
        </w:rPr>
        <w:t> </w:t>
      </w:r>
    </w:p>
    <w:p w14:paraId="3D9ACA68" w14:textId="77777777" w:rsidR="001533ED" w:rsidRPr="001533ED" w:rsidRDefault="001533ED" w:rsidP="001533ED">
      <w:pPr>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18"/>
          <w:szCs w:val="18"/>
          <w:lang w:eastAsia="es-CO"/>
        </w:rPr>
        <w:t>En los anteriores términos su solicitud ha sido atendida en el plazo y con los efectos descritos en el artículo 28 del Código de Procedimiento Administrativo y de lo Contencioso Administrativo, no sin antes señalar que puede consultarse en la Página Web de la Entidad, la normatividad, los conceptos jurídicos alusivos con el tema u otro de su interés.</w:t>
      </w:r>
    </w:p>
    <w:p w14:paraId="3B536673" w14:textId="77777777" w:rsid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p>
    <w:p w14:paraId="2BFF2153" w14:textId="77777777" w:rsid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p>
    <w:p w14:paraId="36121C0C" w14:textId="77777777" w:rsid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p>
    <w:p w14:paraId="215222E6" w14:textId="75AE2D70" w:rsidR="001533ED" w:rsidRP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hyperlink r:id="rId4" w:anchor="_ftnref1" w:history="1">
        <w:r w:rsidRPr="001533ED">
          <w:rPr>
            <w:rFonts w:ascii="Segoe UI" w:eastAsia="Times New Roman" w:hAnsi="Segoe UI" w:cs="Segoe UI"/>
            <w:color w:val="0563C1"/>
            <w:sz w:val="20"/>
            <w:szCs w:val="20"/>
            <w:lang w:eastAsia="es-CO"/>
          </w:rPr>
          <w:t>1]</w:t>
        </w:r>
      </w:hyperlink>
      <w:bookmarkEnd w:id="0"/>
      <w:r w:rsidRPr="001533ED">
        <w:rPr>
          <w:rFonts w:ascii="Segoe UI" w:eastAsia="Times New Roman" w:hAnsi="Segoe UI" w:cs="Segoe UI"/>
          <w:color w:val="000000"/>
          <w:sz w:val="20"/>
          <w:szCs w:val="20"/>
          <w:lang w:eastAsia="es-CO"/>
        </w:rPr>
        <w:t> COLOMBIA. SUPERINTENDENCIA DE SOCIEDADES. Circular Externa No. 100-000016 (24 de diciembre de 2020). Asunto: Modificación Integral al Capítulo X de la Circular Básica Jurídica de 2017. [Consultado el 30 de mayo de 2021]. Disponible en: </w:t>
      </w:r>
      <w:hyperlink r:id="rId5" w:history="1">
        <w:r w:rsidRPr="001533ED">
          <w:rPr>
            <w:rFonts w:ascii="Segoe UI" w:eastAsia="Times New Roman" w:hAnsi="Segoe UI" w:cs="Segoe UI"/>
            <w:color w:val="0563C1"/>
            <w:sz w:val="20"/>
            <w:szCs w:val="20"/>
            <w:lang w:eastAsia="es-CO"/>
          </w:rPr>
          <w:t>https://www.supersociedades.gov.co/nuestra_entidad/normatividad/NormatividadCircularbasicaJuridica/Circular_100-000016_de_24_de_diciembre_de_2020.pdf</w:t>
        </w:r>
      </w:hyperlink>
    </w:p>
    <w:p w14:paraId="671183AE" w14:textId="77777777" w:rsidR="001533ED" w:rsidRP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r w:rsidRPr="001533ED">
        <w:rPr>
          <w:rFonts w:ascii="Segoe UI" w:eastAsia="Times New Roman" w:hAnsi="Segoe UI" w:cs="Segoe UI"/>
          <w:color w:val="000000"/>
          <w:sz w:val="20"/>
          <w:szCs w:val="20"/>
          <w:lang w:eastAsia="es-CO"/>
        </w:rPr>
        <w:t> </w:t>
      </w:r>
    </w:p>
    <w:bookmarkStart w:id="3" w:name="_ftn2"/>
    <w:p w14:paraId="25F597E8" w14:textId="77777777" w:rsidR="001533ED" w:rsidRPr="001533ED" w:rsidRDefault="001533ED" w:rsidP="001533ED">
      <w:pPr>
        <w:shd w:val="clear" w:color="auto" w:fill="FFFFFF"/>
        <w:spacing w:after="0" w:line="240" w:lineRule="auto"/>
        <w:jc w:val="both"/>
        <w:rPr>
          <w:rFonts w:ascii="Arial" w:eastAsia="Times New Roman" w:hAnsi="Arial" w:cs="Arial"/>
          <w:color w:val="000000"/>
          <w:sz w:val="18"/>
          <w:szCs w:val="18"/>
          <w:lang w:eastAsia="es-CO"/>
        </w:rPr>
      </w:pPr>
      <w:r w:rsidRPr="001533ED">
        <w:rPr>
          <w:rFonts w:ascii="Arial" w:eastAsia="Times New Roman" w:hAnsi="Arial" w:cs="Arial"/>
          <w:color w:val="000000"/>
          <w:sz w:val="18"/>
          <w:szCs w:val="18"/>
          <w:lang w:eastAsia="es-CO"/>
        </w:rPr>
        <w:fldChar w:fldCharType="begin"/>
      </w:r>
      <w:r w:rsidRPr="001533ED">
        <w:rPr>
          <w:rFonts w:ascii="Arial" w:eastAsia="Times New Roman" w:hAnsi="Arial" w:cs="Arial"/>
          <w:color w:val="000000"/>
          <w:sz w:val="18"/>
          <w:szCs w:val="18"/>
          <w:lang w:eastAsia="es-CO"/>
        </w:rPr>
        <w:instrText xml:space="preserve"> HYPERLINK "https://www.ceta.org.co/html/vista_de_un_documento.asp?DocumentoID=41988" \l "_ftnref2" \o "" </w:instrText>
      </w:r>
      <w:r w:rsidRPr="001533ED">
        <w:rPr>
          <w:rFonts w:ascii="Arial" w:eastAsia="Times New Roman" w:hAnsi="Arial" w:cs="Arial"/>
          <w:color w:val="000000"/>
          <w:sz w:val="18"/>
          <w:szCs w:val="18"/>
          <w:lang w:eastAsia="es-CO"/>
        </w:rPr>
        <w:fldChar w:fldCharType="separate"/>
      </w:r>
      <w:r w:rsidRPr="001533ED">
        <w:rPr>
          <w:rFonts w:ascii="Segoe UI" w:eastAsia="Times New Roman" w:hAnsi="Segoe UI" w:cs="Segoe UI"/>
          <w:color w:val="0563C1"/>
          <w:sz w:val="20"/>
          <w:szCs w:val="20"/>
          <w:lang w:eastAsia="es-CO"/>
        </w:rPr>
        <w:t>[2]</w:t>
      </w:r>
      <w:r w:rsidRPr="001533ED">
        <w:rPr>
          <w:rFonts w:ascii="Arial" w:eastAsia="Times New Roman" w:hAnsi="Arial" w:cs="Arial"/>
          <w:color w:val="000000"/>
          <w:sz w:val="18"/>
          <w:szCs w:val="18"/>
          <w:lang w:eastAsia="es-CO"/>
        </w:rPr>
        <w:fldChar w:fldCharType="end"/>
      </w:r>
      <w:bookmarkEnd w:id="3"/>
      <w:r w:rsidRPr="001533ED">
        <w:rPr>
          <w:rFonts w:ascii="Segoe UI" w:eastAsia="Times New Roman" w:hAnsi="Segoe UI" w:cs="Segoe UI"/>
          <w:color w:val="000000"/>
          <w:sz w:val="20"/>
          <w:szCs w:val="20"/>
          <w:lang w:eastAsia="es-CO"/>
        </w:rPr>
        <w:t> </w:t>
      </w:r>
      <w:proofErr w:type="spellStart"/>
      <w:r w:rsidRPr="001533ED">
        <w:rPr>
          <w:rFonts w:ascii="Segoe UI" w:eastAsia="Times New Roman" w:hAnsi="Segoe UI" w:cs="Segoe UI"/>
          <w:color w:val="000000"/>
          <w:sz w:val="20"/>
          <w:szCs w:val="20"/>
          <w:lang w:eastAsia="es-CO"/>
        </w:rPr>
        <w:t>Ibíd</w:t>
      </w:r>
      <w:proofErr w:type="spellEnd"/>
      <w:r w:rsidRPr="001533ED">
        <w:rPr>
          <w:rFonts w:ascii="Segoe UI" w:eastAsia="Times New Roman" w:hAnsi="Segoe UI" w:cs="Segoe UI"/>
          <w:color w:val="000000"/>
          <w:sz w:val="20"/>
          <w:szCs w:val="20"/>
          <w:lang w:eastAsia="es-CO"/>
        </w:rPr>
        <w:t>.</w:t>
      </w:r>
    </w:p>
    <w:p w14:paraId="1CD3827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ED"/>
    <w:rsid w:val="000F3837"/>
    <w:rsid w:val="001533ED"/>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F76"/>
  <w15:chartTrackingRefBased/>
  <w15:docId w15:val="{CB46FC61-741D-46C6-8780-65FC0DAB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40432">
      <w:bodyDiv w:val="1"/>
      <w:marLeft w:val="0"/>
      <w:marRight w:val="0"/>
      <w:marTop w:val="0"/>
      <w:marBottom w:val="0"/>
      <w:divBdr>
        <w:top w:val="none" w:sz="0" w:space="0" w:color="auto"/>
        <w:left w:val="none" w:sz="0" w:space="0" w:color="auto"/>
        <w:bottom w:val="none" w:sz="0" w:space="0" w:color="auto"/>
        <w:right w:val="none" w:sz="0" w:space="0" w:color="auto"/>
      </w:divBdr>
    </w:div>
    <w:div w:id="530269789">
      <w:bodyDiv w:val="1"/>
      <w:marLeft w:val="0"/>
      <w:marRight w:val="0"/>
      <w:marTop w:val="0"/>
      <w:marBottom w:val="0"/>
      <w:divBdr>
        <w:top w:val="none" w:sz="0" w:space="0" w:color="auto"/>
        <w:left w:val="none" w:sz="0" w:space="0" w:color="auto"/>
        <w:bottom w:val="none" w:sz="0" w:space="0" w:color="auto"/>
        <w:right w:val="none" w:sz="0" w:space="0" w:color="auto"/>
      </w:divBdr>
    </w:div>
    <w:div w:id="1416517841">
      <w:bodyDiv w:val="1"/>
      <w:marLeft w:val="0"/>
      <w:marRight w:val="0"/>
      <w:marTop w:val="0"/>
      <w:marBottom w:val="0"/>
      <w:divBdr>
        <w:top w:val="none" w:sz="0" w:space="0" w:color="auto"/>
        <w:left w:val="none" w:sz="0" w:space="0" w:color="auto"/>
        <w:bottom w:val="none" w:sz="0" w:space="0" w:color="auto"/>
        <w:right w:val="none" w:sz="0" w:space="0" w:color="auto"/>
      </w:divBdr>
      <w:divsChild>
        <w:div w:id="1914315352">
          <w:marLeft w:val="0"/>
          <w:marRight w:val="0"/>
          <w:marTop w:val="0"/>
          <w:marBottom w:val="0"/>
          <w:divBdr>
            <w:top w:val="none" w:sz="0" w:space="0" w:color="auto"/>
            <w:left w:val="none" w:sz="0" w:space="0" w:color="auto"/>
            <w:bottom w:val="none" w:sz="0" w:space="0" w:color="auto"/>
            <w:right w:val="none" w:sz="0" w:space="0" w:color="auto"/>
          </w:divBdr>
          <w:divsChild>
            <w:div w:id="1391999433">
              <w:marLeft w:val="0"/>
              <w:marRight w:val="0"/>
              <w:marTop w:val="0"/>
              <w:marBottom w:val="0"/>
              <w:divBdr>
                <w:top w:val="none" w:sz="0" w:space="0" w:color="auto"/>
                <w:left w:val="none" w:sz="0" w:space="0" w:color="auto"/>
                <w:bottom w:val="none" w:sz="0" w:space="0" w:color="auto"/>
                <w:right w:val="none" w:sz="0" w:space="0" w:color="auto"/>
              </w:divBdr>
            </w:div>
            <w:div w:id="1535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ersociedades.gov.co/nuestra_entidad/normatividad/NormatividadCircularbasicaJuridica/Circular_100-000016_de_24_de_diciembre_de_2020.pdf" TargetMode="External"/><Relationship Id="rId4" Type="http://schemas.openxmlformats.org/officeDocument/2006/relationships/hyperlink" Target="https://www.ceta.org.co/html/vista_de_un_documento.asp?DocumentoID=419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4796</Characters>
  <Application>Microsoft Office Word</Application>
  <DocSecurity>0</DocSecurity>
  <Lines>39</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2021-07-29T02:45:00Z</dcterms:created>
  <dcterms:modified xsi:type="dcterms:W3CDTF">2021-07-29T02:48:00Z</dcterms:modified>
</cp:coreProperties>
</file>