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47EE" w14:textId="77777777" w:rsidR="0073513F" w:rsidRDefault="0073513F" w:rsidP="0073513F">
      <w:pPr>
        <w:pStyle w:val="default"/>
        <w:spacing w:before="0" w:beforeAutospacing="0" w:after="0" w:afterAutospacing="0" w:line="360" w:lineRule="auto"/>
        <w:jc w:val="center"/>
        <w:rPr>
          <w:rFonts w:ascii="Arial" w:hAnsi="Arial" w:cs="Arial"/>
          <w:color w:val="000000"/>
          <w:sz w:val="18"/>
          <w:szCs w:val="18"/>
        </w:rPr>
      </w:pPr>
      <w:bookmarkStart w:id="0" w:name="_Hlk86414479"/>
      <w:r>
        <w:rPr>
          <w:rFonts w:ascii="Segoe UI" w:hAnsi="Segoe UI" w:cs="Segoe UI"/>
          <w:b/>
          <w:bCs/>
          <w:color w:val="0000FF"/>
          <w:sz w:val="28"/>
          <w:szCs w:val="28"/>
        </w:rPr>
        <w:t xml:space="preserve">Carta Circular </w:t>
      </w:r>
      <w:proofErr w:type="spellStart"/>
      <w:r>
        <w:rPr>
          <w:rFonts w:ascii="Segoe UI" w:hAnsi="Segoe UI" w:cs="Segoe UI"/>
          <w:b/>
          <w:bCs/>
          <w:color w:val="0000FF"/>
          <w:sz w:val="28"/>
          <w:szCs w:val="28"/>
        </w:rPr>
        <w:t>Nº</w:t>
      </w:r>
      <w:proofErr w:type="spellEnd"/>
      <w:r>
        <w:rPr>
          <w:rFonts w:ascii="Segoe UI" w:hAnsi="Segoe UI" w:cs="Segoe UI"/>
          <w:b/>
          <w:bCs/>
          <w:color w:val="0000FF"/>
          <w:sz w:val="28"/>
          <w:szCs w:val="28"/>
        </w:rPr>
        <w:t xml:space="preserve"> 59</w:t>
      </w:r>
    </w:p>
    <w:p w14:paraId="52E0700B" w14:textId="77777777" w:rsidR="0073513F" w:rsidRDefault="0073513F" w:rsidP="0073513F">
      <w:pPr>
        <w:pStyle w:val="default"/>
        <w:spacing w:before="0" w:beforeAutospacing="0" w:after="0" w:afterAutospacing="0" w:line="360" w:lineRule="auto"/>
        <w:jc w:val="center"/>
        <w:rPr>
          <w:rFonts w:ascii="Arial" w:hAnsi="Arial" w:cs="Arial"/>
          <w:color w:val="000000"/>
          <w:sz w:val="18"/>
          <w:szCs w:val="18"/>
        </w:rPr>
      </w:pPr>
      <w:r>
        <w:rPr>
          <w:rFonts w:ascii="Segoe UI" w:hAnsi="Segoe UI" w:cs="Segoe UI"/>
          <w:b/>
          <w:bCs/>
          <w:color w:val="0000FF"/>
          <w:sz w:val="28"/>
          <w:szCs w:val="28"/>
        </w:rPr>
        <w:t>06-10-2021</w:t>
      </w:r>
    </w:p>
    <w:p w14:paraId="07373622" w14:textId="77777777" w:rsidR="0073513F" w:rsidRDefault="0073513F" w:rsidP="0073513F">
      <w:pPr>
        <w:pStyle w:val="default"/>
        <w:spacing w:before="0" w:beforeAutospacing="0" w:after="0" w:afterAutospacing="0" w:line="360" w:lineRule="auto"/>
        <w:jc w:val="center"/>
        <w:rPr>
          <w:rFonts w:ascii="Arial" w:hAnsi="Arial" w:cs="Arial"/>
          <w:color w:val="000000"/>
          <w:sz w:val="18"/>
          <w:szCs w:val="18"/>
        </w:rPr>
      </w:pPr>
      <w:r>
        <w:rPr>
          <w:rFonts w:ascii="Segoe UI" w:hAnsi="Segoe UI" w:cs="Segoe UI"/>
          <w:b/>
          <w:bCs/>
          <w:color w:val="0000FF"/>
          <w:sz w:val="28"/>
          <w:szCs w:val="28"/>
        </w:rPr>
        <w:t>Superintendencia Financiera de Colombia</w:t>
      </w:r>
    </w:p>
    <w:p w14:paraId="7CAF5325" w14:textId="6D15A873" w:rsidR="0084110D" w:rsidRDefault="0084110D" w:rsidP="0073225E">
      <w:pPr>
        <w:spacing w:line="360" w:lineRule="auto"/>
      </w:pPr>
    </w:p>
    <w:p w14:paraId="72EC4746" w14:textId="6D77403D" w:rsidR="0084110D" w:rsidRDefault="0084110D" w:rsidP="0073225E">
      <w:pPr>
        <w:spacing w:line="360" w:lineRule="auto"/>
      </w:pPr>
    </w:p>
    <w:p w14:paraId="12E84F16" w14:textId="77777777" w:rsidR="0084110D" w:rsidRDefault="0084110D" w:rsidP="0073225E">
      <w:pPr>
        <w:spacing w:line="360" w:lineRule="auto"/>
      </w:pPr>
    </w:p>
    <w:tbl>
      <w:tblPr>
        <w:tblW w:w="0" w:type="auto"/>
        <w:tblCellSpacing w:w="0" w:type="dxa"/>
        <w:tblCellMar>
          <w:left w:w="0" w:type="dxa"/>
          <w:right w:w="0" w:type="dxa"/>
        </w:tblCellMar>
        <w:tblLook w:val="04A0" w:firstRow="1" w:lastRow="0" w:firstColumn="1" w:lastColumn="0" w:noHBand="0" w:noVBand="1"/>
      </w:tblPr>
      <w:tblGrid>
        <w:gridCol w:w="9356"/>
      </w:tblGrid>
      <w:tr w:rsidR="0084110D" w:rsidRPr="0084110D" w14:paraId="246C3EC1" w14:textId="77777777" w:rsidTr="0084110D">
        <w:trPr>
          <w:tblCellSpacing w:w="0" w:type="dxa"/>
        </w:trPr>
        <w:tc>
          <w:tcPr>
            <w:tcW w:w="9356" w:type="dxa"/>
            <w:hideMark/>
          </w:tcPr>
          <w:p w14:paraId="1EAC3B42" w14:textId="5B2B0146"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b/>
                <w:bCs/>
                <w:sz w:val="22"/>
                <w:szCs w:val="22"/>
              </w:rPr>
              <w:t>Señores</w:t>
            </w:r>
          </w:p>
          <w:p w14:paraId="506A09C0" w14:textId="77777777"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sz w:val="22"/>
                <w:szCs w:val="22"/>
              </w:rPr>
              <w:t>REPRESENTANTES LEGALES Y REVISORES FISCALES DE LOS ESTABLECIMIENTOS BANCARIOS Y SOCIEDADES ESPECIALIZADAS EN PAGOS Y DEPÓSITOS ELECTRÓNICOS – SEDPE.</w:t>
            </w:r>
          </w:p>
          <w:p w14:paraId="0F04DC20" w14:textId="77777777"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b/>
                <w:bCs/>
                <w:sz w:val="22"/>
                <w:szCs w:val="22"/>
              </w:rPr>
              <w:t> </w:t>
            </w:r>
          </w:p>
          <w:p w14:paraId="487D7524" w14:textId="77777777"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b/>
                <w:bCs/>
                <w:sz w:val="22"/>
                <w:szCs w:val="22"/>
              </w:rPr>
              <w:t>Referencia: </w:t>
            </w:r>
            <w:r>
              <w:rPr>
                <w:rFonts w:ascii="Segoe UI" w:hAnsi="Segoe UI" w:cs="Segoe UI"/>
                <w:sz w:val="22"/>
                <w:szCs w:val="22"/>
              </w:rPr>
              <w:t>Divulgación de los montos actualizados de los beneficios de inembargabilidad y exención de juicio de sucesión para la entrega de dineros.</w:t>
            </w:r>
          </w:p>
          <w:p w14:paraId="1003C4CA" w14:textId="77777777"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sz w:val="22"/>
                <w:szCs w:val="22"/>
              </w:rPr>
              <w:t> </w:t>
            </w:r>
          </w:p>
          <w:p w14:paraId="7BA143A2" w14:textId="77777777"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sz w:val="22"/>
                <w:szCs w:val="22"/>
              </w:rPr>
              <w:t>Respetados señores:</w:t>
            </w:r>
          </w:p>
          <w:p w14:paraId="74AC9E47" w14:textId="77777777"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sz w:val="22"/>
                <w:szCs w:val="22"/>
              </w:rPr>
              <w:t> </w:t>
            </w:r>
          </w:p>
          <w:p w14:paraId="1D40F086" w14:textId="77777777"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sz w:val="22"/>
                <w:szCs w:val="22"/>
              </w:rPr>
              <w:t>Teniendo en cuenta lo dispuesto en el numeral 4° del artículo 126 y en el numeral 7° del artículo 127 del Estatuto Orgánico del Sistema Financiero, modificados por los artículos 4° y 5° de la Ley 1555 de 2012 y con el propósito de dar cumplimiento al artículo 2 del Decreto 564 de 1996, conforme con las facultades conferidas por el inciso 4° del artículo 29 del Decreto 2349 de 1965, la Superintendencia Financiera de Colombia se permite informar los valores de los beneficios de la referencia, actualizados con base en el índice anual promedio de precios para empleados suministrado por el DANE entre el 1 de octubre de 2020 y el 30 de septiembre de 2021, como se relacionan a continuación:</w:t>
            </w:r>
          </w:p>
          <w:p w14:paraId="5F57F95A" w14:textId="77777777"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sz w:val="22"/>
                <w:szCs w:val="22"/>
              </w:rPr>
              <w:t> </w:t>
            </w:r>
          </w:p>
          <w:p w14:paraId="4D05E622" w14:textId="77777777" w:rsidR="0084110D" w:rsidRDefault="0084110D" w:rsidP="0073225E">
            <w:pPr>
              <w:pStyle w:val="default"/>
              <w:spacing w:before="0" w:beforeAutospacing="0" w:after="0" w:afterAutospacing="0" w:line="360" w:lineRule="auto"/>
              <w:ind w:left="284"/>
              <w:jc w:val="both"/>
              <w:rPr>
                <w:rFonts w:ascii="Arial" w:hAnsi="Arial" w:cs="Arial"/>
                <w:color w:val="000000"/>
                <w:sz w:val="18"/>
                <w:szCs w:val="18"/>
              </w:rPr>
            </w:pPr>
            <w:r>
              <w:rPr>
                <w:rFonts w:ascii="Segoe UI" w:hAnsi="Segoe UI" w:cs="Segoe UI"/>
                <w:sz w:val="22"/>
                <w:szCs w:val="22"/>
              </w:rPr>
              <w:t>1. El de inembargabilidad de las sumas depositadas en la sección de ahorros y en depósitos a los que se refiere el artículo 2.1.15.1.1. del Decreto 2555 de 2010, hasta treinta y nueve millones novecientos setenta y siete mil quinientos setenta y ocho pesos ($39,977,578) moneda corriente.</w:t>
            </w:r>
          </w:p>
          <w:p w14:paraId="765A8A87" w14:textId="77777777" w:rsidR="0084110D" w:rsidRDefault="0084110D" w:rsidP="0073225E">
            <w:pPr>
              <w:pStyle w:val="default"/>
              <w:spacing w:before="0" w:beforeAutospacing="0" w:after="0" w:afterAutospacing="0" w:line="360" w:lineRule="auto"/>
              <w:ind w:left="284"/>
              <w:jc w:val="both"/>
              <w:rPr>
                <w:rFonts w:ascii="Arial" w:hAnsi="Arial" w:cs="Arial"/>
                <w:color w:val="000000"/>
                <w:sz w:val="18"/>
                <w:szCs w:val="18"/>
              </w:rPr>
            </w:pPr>
            <w:r>
              <w:rPr>
                <w:rFonts w:ascii="Segoe UI" w:hAnsi="Segoe UI" w:cs="Segoe UI"/>
                <w:sz w:val="22"/>
                <w:szCs w:val="22"/>
              </w:rPr>
              <w:t> </w:t>
            </w:r>
          </w:p>
          <w:p w14:paraId="0A8157A1" w14:textId="77777777" w:rsidR="0084110D" w:rsidRDefault="0084110D" w:rsidP="0073225E">
            <w:pPr>
              <w:pStyle w:val="default"/>
              <w:spacing w:before="0" w:beforeAutospacing="0" w:after="0" w:afterAutospacing="0" w:line="360" w:lineRule="auto"/>
              <w:ind w:left="284"/>
              <w:jc w:val="both"/>
              <w:rPr>
                <w:rFonts w:ascii="Arial" w:hAnsi="Arial" w:cs="Arial"/>
                <w:color w:val="000000"/>
                <w:sz w:val="18"/>
                <w:szCs w:val="18"/>
              </w:rPr>
            </w:pPr>
            <w:r>
              <w:rPr>
                <w:rFonts w:ascii="Segoe UI" w:hAnsi="Segoe UI" w:cs="Segoe UI"/>
                <w:sz w:val="22"/>
                <w:szCs w:val="22"/>
              </w:rPr>
              <w:t xml:space="preserve">2. El de las sumas depositadas en: los depósitos a los que se refiere el artículo 2.1.15.1.1. del Decreto 2555 de 2010, la sección de ahorros, en cuentas corrientes, en cualquier otro depósito y en dineros representados en certificados de depósito a término y en cheques de gerencia, las cuales podrán entregarse directamente al cónyuge sobreviviente, compañero o compañera permanente, herederos o a uno u otros conjuntamente, sin necesidad de juicio de sucesión, </w:t>
            </w:r>
            <w:r>
              <w:rPr>
                <w:rFonts w:ascii="Segoe UI" w:hAnsi="Segoe UI" w:cs="Segoe UI"/>
                <w:sz w:val="22"/>
                <w:szCs w:val="22"/>
              </w:rPr>
              <w:lastRenderedPageBreak/>
              <w:t>hasta sesenta y seis millones seiscientos veintinueve mil doscientos noventa pesos ($66,629,290) moneda corriente.</w:t>
            </w:r>
          </w:p>
          <w:p w14:paraId="1F0B7543" w14:textId="77777777" w:rsidR="0084110D" w:rsidRDefault="0084110D" w:rsidP="0073225E">
            <w:pPr>
              <w:pStyle w:val="default"/>
              <w:spacing w:before="0" w:beforeAutospacing="0" w:after="0" w:afterAutospacing="0" w:line="360" w:lineRule="auto"/>
              <w:jc w:val="both"/>
              <w:rPr>
                <w:rFonts w:ascii="Arial" w:hAnsi="Arial" w:cs="Arial"/>
                <w:color w:val="000000"/>
                <w:sz w:val="18"/>
                <w:szCs w:val="18"/>
              </w:rPr>
            </w:pPr>
            <w:r>
              <w:rPr>
                <w:rFonts w:ascii="Segoe UI" w:hAnsi="Segoe UI" w:cs="Segoe UI"/>
                <w:sz w:val="22"/>
                <w:szCs w:val="22"/>
              </w:rPr>
              <w:t> </w:t>
            </w:r>
          </w:p>
          <w:p w14:paraId="3939E267" w14:textId="77777777" w:rsidR="0084110D" w:rsidRDefault="0084110D" w:rsidP="0073225E">
            <w:pPr>
              <w:spacing w:line="360" w:lineRule="auto"/>
            </w:pPr>
          </w:p>
          <w:tbl>
            <w:tblPr>
              <w:tblW w:w="14355" w:type="dxa"/>
              <w:tblCellSpacing w:w="0" w:type="dxa"/>
              <w:tblCellMar>
                <w:left w:w="0" w:type="dxa"/>
                <w:right w:w="0" w:type="dxa"/>
              </w:tblCellMar>
              <w:tblLook w:val="04A0" w:firstRow="1" w:lastRow="0" w:firstColumn="1" w:lastColumn="0" w:noHBand="0" w:noVBand="1"/>
            </w:tblPr>
            <w:tblGrid>
              <w:gridCol w:w="14355"/>
            </w:tblGrid>
            <w:tr w:rsidR="0084110D" w:rsidRPr="0084110D" w14:paraId="5A7B46B3" w14:textId="77777777">
              <w:trPr>
                <w:tblCellSpacing w:w="0" w:type="dxa"/>
              </w:trPr>
              <w:tc>
                <w:tcPr>
                  <w:tcW w:w="0" w:type="auto"/>
                  <w:shd w:val="clear" w:color="auto" w:fill="FFFFFF"/>
                  <w:tcMar>
                    <w:top w:w="30" w:type="dxa"/>
                    <w:left w:w="30" w:type="dxa"/>
                    <w:bottom w:w="30" w:type="dxa"/>
                    <w:right w:w="30" w:type="dxa"/>
                  </w:tcMar>
                  <w:vAlign w:val="center"/>
                  <w:hideMark/>
                </w:tcPr>
                <w:p w14:paraId="16CEC377" w14:textId="77777777" w:rsidR="0084110D" w:rsidRPr="0084110D" w:rsidRDefault="0084110D" w:rsidP="0073225E">
                  <w:pPr>
                    <w:spacing w:after="0" w:line="360" w:lineRule="auto"/>
                    <w:jc w:val="both"/>
                    <w:rPr>
                      <w:rFonts w:ascii="Arial" w:eastAsia="Times New Roman" w:hAnsi="Arial" w:cs="Arial"/>
                      <w:sz w:val="18"/>
                      <w:szCs w:val="18"/>
                      <w:lang w:eastAsia="es-CO"/>
                    </w:rPr>
                  </w:pPr>
                  <w:r w:rsidRPr="0084110D">
                    <w:rPr>
                      <w:rFonts w:ascii="Segoe UI" w:eastAsia="Times New Roman" w:hAnsi="Segoe UI" w:cs="Segoe UI"/>
                      <w:sz w:val="22"/>
                      <w:lang w:eastAsia="es-CO"/>
                    </w:rPr>
                    <w:t>Los límites señalados rigen del 1 de octubre de 2021 al 30 de septiembre de 2022.</w:t>
                  </w:r>
                </w:p>
                <w:p w14:paraId="152D6A46" w14:textId="77777777" w:rsidR="0084110D" w:rsidRPr="0084110D" w:rsidRDefault="0084110D" w:rsidP="0073225E">
                  <w:pPr>
                    <w:spacing w:after="0" w:line="360" w:lineRule="auto"/>
                    <w:jc w:val="both"/>
                    <w:rPr>
                      <w:rFonts w:ascii="Arial" w:eastAsia="Times New Roman" w:hAnsi="Arial" w:cs="Arial"/>
                      <w:sz w:val="18"/>
                      <w:szCs w:val="18"/>
                      <w:lang w:eastAsia="es-CO"/>
                    </w:rPr>
                  </w:pPr>
                  <w:r w:rsidRPr="0084110D">
                    <w:rPr>
                      <w:rFonts w:ascii="Segoe UI" w:eastAsia="Times New Roman" w:hAnsi="Segoe UI" w:cs="Segoe UI"/>
                      <w:sz w:val="22"/>
                      <w:lang w:eastAsia="es-CO"/>
                    </w:rPr>
                    <w:t> </w:t>
                  </w:r>
                </w:p>
                <w:p w14:paraId="0A52C232" w14:textId="77777777" w:rsidR="0084110D" w:rsidRPr="0084110D" w:rsidRDefault="0084110D" w:rsidP="0073225E">
                  <w:pPr>
                    <w:spacing w:after="0" w:line="360" w:lineRule="auto"/>
                    <w:jc w:val="both"/>
                    <w:rPr>
                      <w:rFonts w:ascii="Arial" w:eastAsia="Times New Roman" w:hAnsi="Arial" w:cs="Arial"/>
                      <w:sz w:val="18"/>
                      <w:szCs w:val="18"/>
                      <w:lang w:eastAsia="es-CO"/>
                    </w:rPr>
                  </w:pPr>
                  <w:r w:rsidRPr="0084110D">
                    <w:rPr>
                      <w:rFonts w:ascii="Segoe UI" w:eastAsia="Times New Roman" w:hAnsi="Segoe UI" w:cs="Segoe UI"/>
                      <w:sz w:val="22"/>
                      <w:lang w:eastAsia="es-CO"/>
                    </w:rPr>
                    <w:t>Cordialmente,</w:t>
                  </w:r>
                </w:p>
                <w:p w14:paraId="23F0A593" w14:textId="77777777" w:rsidR="0084110D" w:rsidRPr="0084110D" w:rsidRDefault="0084110D" w:rsidP="0073225E">
                  <w:pPr>
                    <w:spacing w:after="0" w:line="360" w:lineRule="auto"/>
                    <w:jc w:val="both"/>
                    <w:rPr>
                      <w:rFonts w:ascii="Arial" w:eastAsia="Times New Roman" w:hAnsi="Arial" w:cs="Arial"/>
                      <w:sz w:val="18"/>
                      <w:szCs w:val="18"/>
                      <w:lang w:eastAsia="es-CO"/>
                    </w:rPr>
                  </w:pPr>
                  <w:r w:rsidRPr="0084110D">
                    <w:rPr>
                      <w:rFonts w:ascii="Segoe UI" w:eastAsia="Times New Roman" w:hAnsi="Segoe UI" w:cs="Segoe UI"/>
                      <w:b/>
                      <w:bCs/>
                      <w:sz w:val="22"/>
                      <w:lang w:eastAsia="es-CO"/>
                    </w:rPr>
                    <w:t> </w:t>
                  </w:r>
                </w:p>
                <w:p w14:paraId="620CAEB9" w14:textId="77777777" w:rsidR="0084110D" w:rsidRPr="0084110D" w:rsidRDefault="0084110D" w:rsidP="0073225E">
                  <w:pPr>
                    <w:spacing w:after="0" w:line="360" w:lineRule="auto"/>
                    <w:jc w:val="both"/>
                    <w:rPr>
                      <w:rFonts w:ascii="Arial" w:eastAsia="Times New Roman" w:hAnsi="Arial" w:cs="Arial"/>
                      <w:sz w:val="18"/>
                      <w:szCs w:val="18"/>
                      <w:lang w:eastAsia="es-CO"/>
                    </w:rPr>
                  </w:pPr>
                  <w:r w:rsidRPr="0084110D">
                    <w:rPr>
                      <w:rFonts w:ascii="Segoe UI" w:eastAsia="Times New Roman" w:hAnsi="Segoe UI" w:cs="Segoe UI"/>
                      <w:b/>
                      <w:bCs/>
                      <w:sz w:val="22"/>
                      <w:lang w:eastAsia="es-CO"/>
                    </w:rPr>
                    <w:t> </w:t>
                  </w:r>
                </w:p>
                <w:p w14:paraId="1B97E380" w14:textId="77777777" w:rsidR="0084110D" w:rsidRPr="0084110D" w:rsidRDefault="0084110D" w:rsidP="0073225E">
                  <w:pPr>
                    <w:spacing w:after="0" w:line="360" w:lineRule="auto"/>
                    <w:jc w:val="both"/>
                    <w:rPr>
                      <w:rFonts w:ascii="Arial" w:eastAsia="Times New Roman" w:hAnsi="Arial" w:cs="Arial"/>
                      <w:sz w:val="18"/>
                      <w:szCs w:val="18"/>
                      <w:lang w:eastAsia="es-CO"/>
                    </w:rPr>
                  </w:pPr>
                  <w:r w:rsidRPr="0084110D">
                    <w:rPr>
                      <w:rFonts w:ascii="Segoe UI" w:eastAsia="Times New Roman" w:hAnsi="Segoe UI" w:cs="Segoe UI"/>
                      <w:b/>
                      <w:bCs/>
                      <w:sz w:val="22"/>
                      <w:lang w:eastAsia="es-CO"/>
                    </w:rPr>
                    <w:t>JULIANA LAGOS CAMARGO</w:t>
                  </w:r>
                </w:p>
                <w:p w14:paraId="2CFF5561" w14:textId="77777777" w:rsidR="0084110D" w:rsidRPr="0084110D" w:rsidRDefault="0084110D" w:rsidP="0073225E">
                  <w:pPr>
                    <w:spacing w:after="0" w:line="360" w:lineRule="auto"/>
                    <w:jc w:val="both"/>
                    <w:rPr>
                      <w:rFonts w:ascii="Arial" w:eastAsia="Times New Roman" w:hAnsi="Arial" w:cs="Arial"/>
                      <w:sz w:val="18"/>
                      <w:szCs w:val="18"/>
                      <w:lang w:eastAsia="es-CO"/>
                    </w:rPr>
                  </w:pPr>
                  <w:r w:rsidRPr="0084110D">
                    <w:rPr>
                      <w:rFonts w:ascii="Segoe UI" w:eastAsia="Times New Roman" w:hAnsi="Segoe UI" w:cs="Segoe UI"/>
                      <w:sz w:val="18"/>
                      <w:szCs w:val="18"/>
                      <w:lang w:eastAsia="es-CO"/>
                    </w:rPr>
                    <w:t>Directora de Investigación, Innovación y Desarrollo</w:t>
                  </w:r>
                </w:p>
              </w:tc>
            </w:tr>
          </w:tbl>
          <w:p w14:paraId="46542069" w14:textId="77777777" w:rsidR="0084110D" w:rsidRPr="0084110D" w:rsidRDefault="0084110D" w:rsidP="0073225E">
            <w:pPr>
              <w:spacing w:after="0" w:line="360" w:lineRule="auto"/>
              <w:rPr>
                <w:rFonts w:eastAsia="Times New Roman" w:cs="Times New Roman"/>
                <w:szCs w:val="24"/>
                <w:lang w:eastAsia="es-CO"/>
              </w:rPr>
            </w:pPr>
          </w:p>
        </w:tc>
      </w:tr>
    </w:tbl>
    <w:p w14:paraId="67B02716" w14:textId="77777777" w:rsidR="0084110D" w:rsidRPr="0084110D" w:rsidRDefault="0084110D" w:rsidP="0073225E">
      <w:pPr>
        <w:spacing w:after="0" w:line="360" w:lineRule="auto"/>
        <w:rPr>
          <w:rFonts w:eastAsia="Times New Roman" w:cs="Times New Roman"/>
          <w:vanish/>
          <w:szCs w:val="24"/>
          <w:lang w:eastAsia="es-CO"/>
        </w:rPr>
      </w:pPr>
    </w:p>
    <w:tbl>
      <w:tblPr>
        <w:tblW w:w="0" w:type="auto"/>
        <w:tblCellSpacing w:w="0" w:type="dxa"/>
        <w:tblCellMar>
          <w:left w:w="0" w:type="dxa"/>
          <w:right w:w="0" w:type="dxa"/>
        </w:tblCellMar>
        <w:tblLook w:val="04A0" w:firstRow="1" w:lastRow="0" w:firstColumn="1" w:lastColumn="0" w:noHBand="0" w:noVBand="1"/>
      </w:tblPr>
      <w:tblGrid>
        <w:gridCol w:w="120"/>
      </w:tblGrid>
      <w:tr w:rsidR="0084110D" w:rsidRPr="0084110D" w14:paraId="4B6733AE" w14:textId="77777777" w:rsidTr="0084110D">
        <w:trPr>
          <w:trHeight w:val="444"/>
          <w:tblCellSpacing w:w="0" w:type="dxa"/>
        </w:trPr>
        <w:tc>
          <w:tcPr>
            <w:tcW w:w="120" w:type="dxa"/>
            <w:shd w:val="clear" w:color="auto" w:fill="FFFFFF"/>
            <w:hideMark/>
          </w:tcPr>
          <w:p w14:paraId="6BD860F0" w14:textId="77777777" w:rsidR="0084110D" w:rsidRPr="0084110D" w:rsidRDefault="0084110D" w:rsidP="0073225E">
            <w:pPr>
              <w:spacing w:after="0" w:line="360" w:lineRule="auto"/>
              <w:rPr>
                <w:rFonts w:eastAsia="Times New Roman" w:cs="Times New Roman"/>
                <w:color w:val="000000"/>
                <w:sz w:val="27"/>
                <w:szCs w:val="27"/>
                <w:lang w:eastAsia="es-CO"/>
              </w:rPr>
            </w:pPr>
            <w:r w:rsidRPr="0084110D">
              <w:rPr>
                <w:rFonts w:eastAsia="Times New Roman" w:cs="Times New Roman"/>
                <w:noProof/>
                <w:color w:val="000000"/>
                <w:sz w:val="27"/>
                <w:szCs w:val="27"/>
                <w:lang w:eastAsia="es-CO"/>
              </w:rPr>
              <w:drawing>
                <wp:inline distT="0" distB="0" distL="0" distR="0" wp14:anchorId="5136733A" wp14:editId="30EF49D1">
                  <wp:extent cx="7620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p w14:paraId="670BD13E" w14:textId="77777777" w:rsidR="0084110D" w:rsidRPr="0084110D" w:rsidRDefault="0084110D" w:rsidP="0073225E">
            <w:pPr>
              <w:spacing w:after="0" w:line="360" w:lineRule="auto"/>
              <w:rPr>
                <w:rFonts w:eastAsia="Times New Roman" w:cs="Times New Roman"/>
                <w:szCs w:val="24"/>
                <w:lang w:eastAsia="es-CO"/>
              </w:rPr>
            </w:pPr>
            <w:r w:rsidRPr="0084110D">
              <w:rPr>
                <w:rFonts w:eastAsia="Times New Roman" w:cs="Times New Roman"/>
                <w:szCs w:val="24"/>
                <w:lang w:eastAsia="es-CO"/>
              </w:rPr>
              <w:br/>
            </w:r>
          </w:p>
        </w:tc>
      </w:tr>
      <w:bookmarkEnd w:id="0"/>
    </w:tbl>
    <w:p w14:paraId="642411CB" w14:textId="77777777" w:rsidR="007F5CC8" w:rsidRDefault="007F5CC8" w:rsidP="0073225E">
      <w:pPr>
        <w:spacing w:line="360" w:lineRule="auto"/>
      </w:pPr>
    </w:p>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0D"/>
    <w:rsid w:val="000F3837"/>
    <w:rsid w:val="001E311E"/>
    <w:rsid w:val="00434AE6"/>
    <w:rsid w:val="0073225E"/>
    <w:rsid w:val="0073513F"/>
    <w:rsid w:val="007F5CC8"/>
    <w:rsid w:val="0084110D"/>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7A19"/>
  <w15:chartTrackingRefBased/>
  <w15:docId w15:val="{322B367F-F11A-4140-B264-BDD0987F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84110D"/>
    <w:pPr>
      <w:spacing w:before="100" w:beforeAutospacing="1" w:after="100" w:afterAutospacing="1" w:line="240" w:lineRule="auto"/>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86328">
      <w:bodyDiv w:val="1"/>
      <w:marLeft w:val="0"/>
      <w:marRight w:val="0"/>
      <w:marTop w:val="0"/>
      <w:marBottom w:val="0"/>
      <w:divBdr>
        <w:top w:val="none" w:sz="0" w:space="0" w:color="auto"/>
        <w:left w:val="none" w:sz="0" w:space="0" w:color="auto"/>
        <w:bottom w:val="none" w:sz="0" w:space="0" w:color="auto"/>
        <w:right w:val="none" w:sz="0" w:space="0" w:color="auto"/>
      </w:divBdr>
    </w:div>
    <w:div w:id="493103987">
      <w:bodyDiv w:val="1"/>
      <w:marLeft w:val="0"/>
      <w:marRight w:val="0"/>
      <w:marTop w:val="0"/>
      <w:marBottom w:val="0"/>
      <w:divBdr>
        <w:top w:val="none" w:sz="0" w:space="0" w:color="auto"/>
        <w:left w:val="none" w:sz="0" w:space="0" w:color="auto"/>
        <w:bottom w:val="none" w:sz="0" w:space="0" w:color="auto"/>
        <w:right w:val="none" w:sz="0" w:space="0" w:color="auto"/>
      </w:divBdr>
    </w:div>
    <w:div w:id="13410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3</cp:revision>
  <dcterms:created xsi:type="dcterms:W3CDTF">2021-10-13T02:30:00Z</dcterms:created>
  <dcterms:modified xsi:type="dcterms:W3CDTF">2021-10-29T20:49:00Z</dcterms:modified>
</cp:coreProperties>
</file>