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C7DF7" w14:textId="77777777" w:rsidR="00AE225A" w:rsidRPr="00AE225A" w:rsidRDefault="00AE225A" w:rsidP="00AE225A">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b/>
          <w:bCs/>
          <w:spacing w:val="2"/>
          <w:kern w:val="0"/>
          <w:sz w:val="36"/>
          <w:szCs w:val="36"/>
          <w:lang w:eastAsia="es-CO"/>
          <w14:ligatures w14:val="none"/>
        </w:rPr>
        <w:t>OFICIO 903663 DE 2022</w:t>
      </w:r>
    </w:p>
    <w:p w14:paraId="51394692" w14:textId="77777777" w:rsidR="00AE225A" w:rsidRPr="00AE225A" w:rsidRDefault="00AE225A" w:rsidP="00AE225A">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(mayo 13)</w:t>
      </w:r>
    </w:p>
    <w:p w14:paraId="1D5520B7" w14:textId="77777777" w:rsidR="00AE225A" w:rsidRPr="00AE225A" w:rsidRDefault="00AE225A" w:rsidP="00AE225A">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&lt;Fuente: Archivo interno entidad emisora&gt;</w:t>
      </w:r>
    </w:p>
    <w:p w14:paraId="65D4BF81" w14:textId="77777777" w:rsidR="00AE225A" w:rsidRPr="00AE225A" w:rsidRDefault="00AE225A" w:rsidP="00AE225A">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&lt;Publicado en la página web de la DIAN: 28 de junio de 2022&gt;</w:t>
      </w:r>
    </w:p>
    <w:p w14:paraId="2DC3AC74" w14:textId="77777777" w:rsidR="00AE225A" w:rsidRPr="00AE225A" w:rsidRDefault="00AE225A" w:rsidP="00AE225A">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b/>
          <w:bCs/>
          <w:spacing w:val="2"/>
          <w:kern w:val="0"/>
          <w:sz w:val="27"/>
          <w:szCs w:val="27"/>
          <w:lang w:eastAsia="es-CO"/>
          <w14:ligatures w14:val="none"/>
        </w:rPr>
        <w:t>DIRECCIÓN DE IMPUESTOS Y ADUANAS NACIONALES</w:t>
      </w:r>
    </w:p>
    <w:p w14:paraId="46BBA9E5" w14:textId="77777777" w:rsidR="00AE225A" w:rsidRPr="00AE225A" w:rsidRDefault="00AE225A" w:rsidP="00AE225A">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Unidad Informática de Doctrina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57"/>
        <w:gridCol w:w="6781"/>
      </w:tblGrid>
      <w:tr w:rsidR="00AE225A" w:rsidRPr="00AE225A" w14:paraId="5B6A0562" w14:textId="77777777" w:rsidTr="00AE225A">
        <w:trPr>
          <w:tblCellSpacing w:w="15" w:type="dxa"/>
        </w:trPr>
        <w:tc>
          <w:tcPr>
            <w:tcW w:w="1150" w:type="pct"/>
            <w:tcBorders>
              <w:top w:val="nil"/>
              <w:left w:val="nil"/>
              <w:bottom w:val="nil"/>
              <w:right w:val="nil"/>
            </w:tcBorders>
            <w:tcMar>
              <w:top w:w="0" w:type="dxa"/>
              <w:left w:w="0" w:type="dxa"/>
              <w:bottom w:w="0" w:type="dxa"/>
              <w:right w:w="0" w:type="dxa"/>
            </w:tcMar>
            <w:hideMark/>
          </w:tcPr>
          <w:p w14:paraId="2871822C" w14:textId="77777777" w:rsidR="00AE225A" w:rsidRPr="00AE225A" w:rsidRDefault="00AE225A" w:rsidP="00AE225A">
            <w:pPr>
              <w:spacing w:after="0" w:line="245" w:lineRule="atLeast"/>
              <w:jc w:val="both"/>
              <w:rPr>
                <w:rFonts w:ascii="Roboto Condensed" w:eastAsia="Times New Roman" w:hAnsi="Roboto Condensed" w:cs="Times New Roman"/>
                <w:spacing w:val="2"/>
                <w:kern w:val="0"/>
                <w:lang w:eastAsia="es-CO"/>
                <w14:ligatures w14:val="none"/>
              </w:rPr>
            </w:pPr>
            <w:r w:rsidRPr="00AE225A">
              <w:rPr>
                <w:rFonts w:ascii="Roboto Condensed" w:eastAsia="Times New Roman" w:hAnsi="Roboto Condensed" w:cs="Times New Roman"/>
                <w:spacing w:val="2"/>
                <w:kern w:val="0"/>
                <w:lang w:eastAsia="es-CO"/>
                <w14:ligatures w14:val="none"/>
              </w:rPr>
              <w:t>Descriptores</w:t>
            </w:r>
          </w:p>
        </w:tc>
        <w:tc>
          <w:tcPr>
            <w:tcW w:w="3850" w:type="pct"/>
            <w:tcBorders>
              <w:top w:val="nil"/>
              <w:left w:val="nil"/>
              <w:bottom w:val="nil"/>
              <w:right w:val="nil"/>
            </w:tcBorders>
            <w:tcMar>
              <w:top w:w="0" w:type="dxa"/>
              <w:left w:w="0" w:type="dxa"/>
              <w:bottom w:w="0" w:type="dxa"/>
              <w:right w:w="0" w:type="dxa"/>
            </w:tcMar>
            <w:hideMark/>
          </w:tcPr>
          <w:p w14:paraId="259B8C81" w14:textId="77777777" w:rsidR="00AE225A" w:rsidRPr="00AE225A" w:rsidRDefault="00AE225A" w:rsidP="00AE225A">
            <w:pPr>
              <w:spacing w:after="0" w:line="245" w:lineRule="atLeast"/>
              <w:jc w:val="both"/>
              <w:rPr>
                <w:rFonts w:ascii="Roboto Condensed" w:eastAsia="Times New Roman" w:hAnsi="Roboto Condensed" w:cs="Times New Roman"/>
                <w:spacing w:val="2"/>
                <w:kern w:val="0"/>
                <w:lang w:eastAsia="es-CO"/>
                <w14:ligatures w14:val="none"/>
              </w:rPr>
            </w:pPr>
            <w:r w:rsidRPr="00AE225A">
              <w:rPr>
                <w:rFonts w:ascii="Roboto Condensed" w:eastAsia="Times New Roman" w:hAnsi="Roboto Condensed" w:cs="Times New Roman"/>
                <w:spacing w:val="2"/>
                <w:kern w:val="0"/>
                <w:lang w:eastAsia="es-CO"/>
                <w14:ligatures w14:val="none"/>
              </w:rPr>
              <w:t>Deberes Formales del Contribuyente</w:t>
            </w:r>
            <w:r w:rsidRPr="00AE225A">
              <w:rPr>
                <w:rFonts w:ascii="Roboto Condensed" w:eastAsia="Times New Roman" w:hAnsi="Roboto Condensed" w:cs="Times New Roman"/>
                <w:spacing w:val="2"/>
                <w:kern w:val="0"/>
                <w:lang w:eastAsia="es-CO"/>
                <w14:ligatures w14:val="none"/>
              </w:rPr>
              <w:br/>
              <w:t>Declaración Bimestral del Impuesto Sobre las Ventas</w:t>
            </w:r>
          </w:p>
        </w:tc>
      </w:tr>
      <w:tr w:rsidR="00AE225A" w:rsidRPr="00AE225A" w14:paraId="4FCDD2B8" w14:textId="77777777" w:rsidTr="00AE225A">
        <w:trPr>
          <w:tblCellSpacing w:w="15" w:type="dxa"/>
        </w:trPr>
        <w:tc>
          <w:tcPr>
            <w:tcW w:w="1150" w:type="pct"/>
            <w:tcBorders>
              <w:top w:val="nil"/>
              <w:left w:val="nil"/>
              <w:bottom w:val="nil"/>
              <w:right w:val="nil"/>
            </w:tcBorders>
            <w:tcMar>
              <w:top w:w="0" w:type="dxa"/>
              <w:left w:w="0" w:type="dxa"/>
              <w:bottom w:w="0" w:type="dxa"/>
              <w:right w:w="0" w:type="dxa"/>
            </w:tcMar>
            <w:hideMark/>
          </w:tcPr>
          <w:p w14:paraId="0D5D563F" w14:textId="77777777" w:rsidR="00AE225A" w:rsidRPr="00AE225A" w:rsidRDefault="00AE225A" w:rsidP="00AE225A">
            <w:pPr>
              <w:spacing w:after="0" w:line="245" w:lineRule="atLeast"/>
              <w:jc w:val="both"/>
              <w:rPr>
                <w:rFonts w:ascii="Roboto Condensed" w:eastAsia="Times New Roman" w:hAnsi="Roboto Condensed" w:cs="Times New Roman"/>
                <w:spacing w:val="2"/>
                <w:kern w:val="0"/>
                <w:lang w:eastAsia="es-CO"/>
                <w14:ligatures w14:val="none"/>
              </w:rPr>
            </w:pPr>
            <w:r w:rsidRPr="00AE225A">
              <w:rPr>
                <w:rFonts w:ascii="Roboto Condensed" w:eastAsia="Times New Roman" w:hAnsi="Roboto Condensed" w:cs="Times New Roman"/>
                <w:spacing w:val="2"/>
                <w:kern w:val="0"/>
                <w:lang w:eastAsia="es-CO"/>
                <w14:ligatures w14:val="none"/>
              </w:rPr>
              <w:t>Fuentes Formales</w:t>
            </w:r>
          </w:p>
        </w:tc>
        <w:tc>
          <w:tcPr>
            <w:tcW w:w="3850" w:type="pct"/>
            <w:tcBorders>
              <w:top w:val="nil"/>
              <w:left w:val="nil"/>
              <w:bottom w:val="nil"/>
              <w:right w:val="nil"/>
            </w:tcBorders>
            <w:tcMar>
              <w:top w:w="0" w:type="dxa"/>
              <w:left w:w="0" w:type="dxa"/>
              <w:bottom w:w="0" w:type="dxa"/>
              <w:right w:w="0" w:type="dxa"/>
            </w:tcMar>
            <w:hideMark/>
          </w:tcPr>
          <w:p w14:paraId="50C279F7" w14:textId="77777777" w:rsidR="00AE225A" w:rsidRPr="00AE225A" w:rsidRDefault="00AE225A" w:rsidP="00AE225A">
            <w:pPr>
              <w:spacing w:after="0" w:line="270" w:lineRule="atLeast"/>
              <w:jc w:val="both"/>
              <w:rPr>
                <w:rFonts w:ascii="Roboto Condensed" w:eastAsia="Times New Roman" w:hAnsi="Roboto Condensed" w:cs="Times New Roman"/>
                <w:spacing w:val="2"/>
                <w:kern w:val="0"/>
                <w:lang w:eastAsia="es-CO"/>
                <w14:ligatures w14:val="none"/>
              </w:rPr>
            </w:pPr>
            <w:r w:rsidRPr="00AE225A">
              <w:rPr>
                <w:rFonts w:ascii="Roboto Condensed" w:eastAsia="Times New Roman" w:hAnsi="Roboto Condensed" w:cs="Times New Roman"/>
                <w:spacing w:val="2"/>
                <w:kern w:val="0"/>
                <w:lang w:eastAsia="es-CO"/>
                <w14:ligatures w14:val="none"/>
              </w:rPr>
              <w:t>ESTATUTO TRIBUTARIO DECRETO 624 DE 1989 ART </w:t>
            </w:r>
            <w:hyperlink r:id="rId4" w:anchor="600" w:history="1">
              <w:r w:rsidRPr="00AE225A">
                <w:rPr>
                  <w:rFonts w:ascii="Roboto Condensed" w:eastAsia="Times New Roman" w:hAnsi="Roboto Condensed" w:cs="Times New Roman"/>
                  <w:color w:val="0000FF"/>
                  <w:spacing w:val="2"/>
                  <w:kern w:val="0"/>
                  <w:u w:val="single"/>
                  <w:lang w:eastAsia="es-CO"/>
                  <w14:ligatures w14:val="none"/>
                </w:rPr>
                <w:t>600</w:t>
              </w:r>
            </w:hyperlink>
            <w:r w:rsidRPr="00AE225A">
              <w:rPr>
                <w:rFonts w:ascii="Roboto Condensed" w:eastAsia="Times New Roman" w:hAnsi="Roboto Condensed" w:cs="Times New Roman"/>
                <w:spacing w:val="2"/>
                <w:kern w:val="0"/>
                <w:lang w:eastAsia="es-CO"/>
                <w14:ligatures w14:val="none"/>
              </w:rPr>
              <w:br/>
              <w:t>ESTATUTO TRIBUTARIO DECRETO 624 DE 1989 ART </w:t>
            </w:r>
            <w:hyperlink r:id="rId5" w:anchor="477" w:history="1">
              <w:r w:rsidRPr="00AE225A">
                <w:rPr>
                  <w:rFonts w:ascii="Roboto Condensed" w:eastAsia="Times New Roman" w:hAnsi="Roboto Condensed" w:cs="Times New Roman"/>
                  <w:color w:val="0000FF"/>
                  <w:spacing w:val="2"/>
                  <w:kern w:val="0"/>
                  <w:u w:val="single"/>
                  <w:lang w:eastAsia="es-CO"/>
                  <w14:ligatures w14:val="none"/>
                </w:rPr>
                <w:t>477</w:t>
              </w:r>
            </w:hyperlink>
            <w:r w:rsidRPr="00AE225A">
              <w:rPr>
                <w:rFonts w:ascii="Roboto Condensed" w:eastAsia="Times New Roman" w:hAnsi="Roboto Condensed" w:cs="Times New Roman"/>
                <w:spacing w:val="2"/>
                <w:kern w:val="0"/>
                <w:lang w:eastAsia="es-CO"/>
                <w14:ligatures w14:val="none"/>
              </w:rPr>
              <w:br/>
              <w:t>ESTATUTO TRIBUTARIO DECRETO 624 DE 1989 ART </w:t>
            </w:r>
            <w:hyperlink r:id="rId6" w:anchor="481" w:history="1">
              <w:r w:rsidRPr="00AE225A">
                <w:rPr>
                  <w:rFonts w:ascii="Roboto Condensed" w:eastAsia="Times New Roman" w:hAnsi="Roboto Condensed" w:cs="Times New Roman"/>
                  <w:color w:val="0000FF"/>
                  <w:spacing w:val="2"/>
                  <w:kern w:val="0"/>
                  <w:u w:val="single"/>
                  <w:lang w:eastAsia="es-CO"/>
                  <w14:ligatures w14:val="none"/>
                </w:rPr>
                <w:t>481</w:t>
              </w:r>
            </w:hyperlink>
          </w:p>
        </w:tc>
      </w:tr>
    </w:tbl>
    <w:p w14:paraId="2619BC74" w14:textId="77777777" w:rsidR="00AE225A" w:rsidRPr="00AE225A" w:rsidRDefault="00AE225A" w:rsidP="00AE225A">
      <w:pPr>
        <w:spacing w:after="0" w:line="240" w:lineRule="auto"/>
        <w:jc w:val="both"/>
        <w:rPr>
          <w:rFonts w:ascii="Roboto Condensed" w:eastAsia="Times New Roman" w:hAnsi="Roboto Condensed" w:cs="Times New Roman"/>
          <w:color w:val="454545"/>
          <w:kern w:val="0"/>
          <w:sz w:val="27"/>
          <w:szCs w:val="27"/>
          <w:lang w:eastAsia="es-CO"/>
          <w14:ligatures w14:val="none"/>
        </w:rPr>
      </w:pPr>
      <w:hyperlink r:id="rId7" w:history="1">
        <w:r w:rsidRPr="00AE225A">
          <w:rPr>
            <w:rFonts w:ascii="Roboto Condensed" w:eastAsia="Times New Roman" w:hAnsi="Roboto Condensed" w:cs="Times New Roman"/>
            <w:color w:val="0000FF"/>
            <w:kern w:val="0"/>
            <w:u w:val="single"/>
            <w:lang w:eastAsia="es-CO"/>
            <w14:ligatures w14:val="none"/>
          </w:rPr>
          <w:t>Doctrina Concordante</w:t>
        </w:r>
      </w:hyperlink>
    </w:p>
    <w:p w14:paraId="445F7F4A" w14:textId="77777777" w:rsidR="00AE225A" w:rsidRP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Extracto</w:t>
      </w:r>
    </w:p>
    <w:p w14:paraId="1EA308DC"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De conformidad con el artículo </w:t>
      </w:r>
      <w:hyperlink r:id="rId8" w:anchor="55" w:history="1">
        <w:r w:rsidRPr="00AE225A">
          <w:rPr>
            <w:rFonts w:ascii="Roboto Condensed" w:eastAsia="Times New Roman" w:hAnsi="Roboto Condensed" w:cs="Times New Roman"/>
            <w:color w:val="0000FF"/>
            <w:spacing w:val="2"/>
            <w:kern w:val="0"/>
            <w:sz w:val="27"/>
            <w:szCs w:val="27"/>
            <w:u w:val="single"/>
            <w:lang w:eastAsia="es-CO"/>
            <w14:ligatures w14:val="none"/>
          </w:rPr>
          <w:t>55</w:t>
        </w:r>
      </w:hyperlink>
      <w:r w:rsidRPr="00AE225A">
        <w:rPr>
          <w:rFonts w:ascii="Roboto Condensed" w:eastAsia="Times New Roman" w:hAnsi="Roboto Condensed" w:cs="Times New Roman"/>
          <w:spacing w:val="2"/>
          <w:kern w:val="0"/>
          <w:sz w:val="27"/>
          <w:szCs w:val="27"/>
          <w:lang w:eastAsia="es-CO"/>
          <w14:ligatures w14:val="none"/>
        </w:rPr>
        <w:t> del Decreto 1742 de 2020, este Despacho está facultado para absolver las consultas escritas que se formulen sobre la interpretación y aplicación de las normas tributarias, aduaneras y cambiarias, en el marco de las competencias de la Dirección de Impuestos y Aduanas Nacionales.</w:t>
      </w:r>
    </w:p>
    <w:p w14:paraId="6F97A4A1"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 xml:space="preserve">Mediante el radicado de la referencia, el peticionario solicita la reconsideración del Oficio </w:t>
      </w:r>
      <w:proofErr w:type="spellStart"/>
      <w:r w:rsidRPr="00AE225A">
        <w:rPr>
          <w:rFonts w:ascii="Roboto Condensed" w:eastAsia="Times New Roman" w:hAnsi="Roboto Condensed" w:cs="Times New Roman"/>
          <w:spacing w:val="2"/>
          <w:kern w:val="0"/>
          <w:sz w:val="27"/>
          <w:szCs w:val="27"/>
          <w:lang w:eastAsia="es-CO"/>
          <w14:ligatures w14:val="none"/>
        </w:rPr>
        <w:t>N°</w:t>
      </w:r>
      <w:proofErr w:type="spellEnd"/>
      <w:r w:rsidRPr="00AE225A">
        <w:rPr>
          <w:rFonts w:ascii="Roboto Condensed" w:eastAsia="Times New Roman" w:hAnsi="Roboto Condensed" w:cs="Times New Roman"/>
          <w:spacing w:val="2"/>
          <w:kern w:val="0"/>
          <w:sz w:val="27"/>
          <w:szCs w:val="27"/>
          <w:lang w:eastAsia="es-CO"/>
          <w14:ligatures w14:val="none"/>
        </w:rPr>
        <w:t xml:space="preserve"> 0</w:t>
      </w:r>
      <w:hyperlink r:id="rId9" w:anchor="INICIO" w:history="1">
        <w:r w:rsidRPr="00AE225A">
          <w:rPr>
            <w:rFonts w:ascii="Roboto Condensed" w:eastAsia="Times New Roman" w:hAnsi="Roboto Condensed" w:cs="Times New Roman"/>
            <w:color w:val="0000FF"/>
            <w:spacing w:val="2"/>
            <w:kern w:val="0"/>
            <w:sz w:val="27"/>
            <w:szCs w:val="27"/>
            <w:u w:val="single"/>
            <w:lang w:eastAsia="es-CO"/>
            <w14:ligatures w14:val="none"/>
          </w:rPr>
          <w:t>34722</w:t>
        </w:r>
      </w:hyperlink>
      <w:r w:rsidRPr="00AE225A">
        <w:rPr>
          <w:rFonts w:ascii="Roboto Condensed" w:eastAsia="Times New Roman" w:hAnsi="Roboto Condensed" w:cs="Times New Roman"/>
          <w:spacing w:val="2"/>
          <w:kern w:val="0"/>
          <w:sz w:val="27"/>
          <w:szCs w:val="27"/>
          <w:lang w:eastAsia="es-CO"/>
          <w14:ligatures w14:val="none"/>
        </w:rPr>
        <w:t> del 20 de diciembre de 2016 por lo siguiente:</w:t>
      </w:r>
    </w:p>
    <w:p w14:paraId="60701370" w14:textId="77777777" w:rsid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0004DA0D" w14:textId="77777777" w:rsid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2793A3FC" w14:textId="46A6973D"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 en el </w:t>
      </w:r>
      <w:r w:rsidRPr="00AE225A">
        <w:rPr>
          <w:rFonts w:ascii="Roboto Condensed" w:eastAsia="Times New Roman" w:hAnsi="Roboto Condensed" w:cs="Times New Roman"/>
          <w:i/>
          <w:iCs/>
          <w:spacing w:val="2"/>
          <w:kern w:val="0"/>
          <w:sz w:val="27"/>
          <w:szCs w:val="27"/>
          <w:lang w:eastAsia="es-CO"/>
          <w14:ligatures w14:val="none"/>
        </w:rPr>
        <w:t>concepto a ser reconsiderado </w:t>
      </w:r>
      <w:r w:rsidRPr="00AE225A">
        <w:rPr>
          <w:rFonts w:ascii="Roboto Condensed" w:eastAsia="Times New Roman" w:hAnsi="Roboto Condensed" w:cs="Times New Roman"/>
          <w:i/>
          <w:iCs/>
          <w:spacing w:val="2"/>
          <w:kern w:val="0"/>
          <w:sz w:val="27"/>
          <w:szCs w:val="27"/>
          <w:u w:val="single"/>
          <w:lang w:eastAsia="es-CO"/>
          <w14:ligatures w14:val="none"/>
        </w:rPr>
        <w:t>la DIAN está otorgando al RUT el carácter de documento constitutivo de situaciones, y no meramente declarativo</w:t>
      </w:r>
      <w:r w:rsidRPr="00AE225A">
        <w:rPr>
          <w:rFonts w:ascii="Roboto Condensed" w:eastAsia="Times New Roman" w:hAnsi="Roboto Condensed" w:cs="Times New Roman"/>
          <w:i/>
          <w:iCs/>
          <w:spacing w:val="2"/>
          <w:kern w:val="0"/>
          <w:sz w:val="27"/>
          <w:szCs w:val="27"/>
          <w:lang w:eastAsia="es-CO"/>
          <w14:ligatures w14:val="none"/>
        </w:rPr>
        <w:t xml:space="preserve">, lo cual va en contra de la realidad material de las calidades, cualidades y operaciones económicas realizadas por aquellos contribuyentes y responsables que si bien tienen registrada la calidad de exportadores no realizan tales operaciones. Así las cosas, la postura </w:t>
      </w:r>
      <w:r w:rsidRPr="00AE225A">
        <w:rPr>
          <w:rFonts w:ascii="Roboto Condensed" w:eastAsia="Times New Roman" w:hAnsi="Roboto Condensed" w:cs="Times New Roman"/>
          <w:i/>
          <w:iCs/>
          <w:spacing w:val="2"/>
          <w:kern w:val="0"/>
          <w:sz w:val="27"/>
          <w:szCs w:val="27"/>
          <w:lang w:eastAsia="es-CO"/>
          <w14:ligatures w14:val="none"/>
        </w:rPr>
        <w:lastRenderedPageBreak/>
        <w:t xml:space="preserve">adoptada por la Autoridad Tributaria (...) deniega al contribuyente la posibilidad de demostrar a través de los medios probatorios </w:t>
      </w:r>
      <w:proofErr w:type="gramStart"/>
      <w:r w:rsidRPr="00AE225A">
        <w:rPr>
          <w:rFonts w:ascii="Roboto Condensed" w:eastAsia="Times New Roman" w:hAnsi="Roboto Condensed" w:cs="Times New Roman"/>
          <w:i/>
          <w:iCs/>
          <w:spacing w:val="2"/>
          <w:kern w:val="0"/>
          <w:sz w:val="27"/>
          <w:szCs w:val="27"/>
          <w:lang w:eastAsia="es-CO"/>
          <w14:ligatures w14:val="none"/>
        </w:rPr>
        <w:t>que</w:t>
      </w:r>
      <w:proofErr w:type="gramEnd"/>
      <w:r w:rsidRPr="00AE225A">
        <w:rPr>
          <w:rFonts w:ascii="Roboto Condensed" w:eastAsia="Times New Roman" w:hAnsi="Roboto Condensed" w:cs="Times New Roman"/>
          <w:i/>
          <w:iCs/>
          <w:spacing w:val="2"/>
          <w:kern w:val="0"/>
          <w:sz w:val="27"/>
          <w:szCs w:val="27"/>
          <w:lang w:eastAsia="es-CO"/>
          <w14:ligatures w14:val="none"/>
        </w:rPr>
        <w:t> </w:t>
      </w:r>
      <w:r w:rsidRPr="00AE225A">
        <w:rPr>
          <w:rFonts w:ascii="Roboto Condensed" w:eastAsia="Times New Roman" w:hAnsi="Roboto Condensed" w:cs="Times New Roman"/>
          <w:i/>
          <w:iCs/>
          <w:spacing w:val="2"/>
          <w:kern w:val="0"/>
          <w:sz w:val="27"/>
          <w:szCs w:val="27"/>
          <w:u w:val="single"/>
          <w:lang w:eastAsia="es-CO"/>
          <w14:ligatures w14:val="none"/>
        </w:rPr>
        <w:t>si bien había registrado la calidad de exportador en el RUT, no realizó materialmente tales operaciones, y en ese sentido no podría predicarse su calidad de exportador</w:t>
      </w:r>
      <w:r w:rsidRPr="00AE225A">
        <w:rPr>
          <w:rFonts w:ascii="Roboto Condensed" w:eastAsia="Times New Roman" w:hAnsi="Roboto Condensed" w:cs="Times New Roman"/>
          <w:i/>
          <w:iCs/>
          <w:spacing w:val="2"/>
          <w:kern w:val="0"/>
          <w:sz w:val="27"/>
          <w:szCs w:val="27"/>
          <w:lang w:eastAsia="es-CO"/>
          <w14:ligatures w14:val="none"/>
        </w:rPr>
        <w:t>.</w:t>
      </w:r>
    </w:p>
    <w:p w14:paraId="5CB1B858" w14:textId="77777777" w:rsidR="00AE225A" w:rsidRDefault="00AE225A" w:rsidP="00AE225A">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6606B8CF" w14:textId="552DE4DC"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De tal manera que, en el año gravable que no realizó exportaciones y determinó que los ingresos brutos del año gravable anterior eran inferiores a 92.000 UVT estaba facultado para declarar IVA cuatrimestralmente, en observancia del artículo </w:t>
      </w:r>
      <w:hyperlink r:id="rId10" w:anchor="600" w:history="1">
        <w:r w:rsidRPr="00AE225A">
          <w:rPr>
            <w:rFonts w:ascii="Roboto Condensed" w:eastAsia="Times New Roman" w:hAnsi="Roboto Condensed" w:cs="Times New Roman"/>
            <w:i/>
            <w:iCs/>
            <w:color w:val="0000FF"/>
            <w:spacing w:val="2"/>
            <w:kern w:val="0"/>
            <w:sz w:val="27"/>
            <w:szCs w:val="27"/>
            <w:u w:val="single"/>
            <w:lang w:eastAsia="es-CO"/>
            <w14:ligatures w14:val="none"/>
          </w:rPr>
          <w:t>600</w:t>
        </w:r>
      </w:hyperlink>
      <w:r w:rsidRPr="00AE225A">
        <w:rPr>
          <w:rFonts w:ascii="Roboto Condensed" w:eastAsia="Times New Roman" w:hAnsi="Roboto Condensed" w:cs="Times New Roman"/>
          <w:i/>
          <w:iCs/>
          <w:spacing w:val="2"/>
          <w:kern w:val="0"/>
          <w:sz w:val="27"/>
          <w:szCs w:val="27"/>
          <w:lang w:eastAsia="es-CO"/>
          <w14:ligatures w14:val="none"/>
        </w:rPr>
        <w:t> del E.T.”</w:t>
      </w:r>
      <w:r w:rsidRPr="00AE225A">
        <w:rPr>
          <w:rFonts w:ascii="Roboto Condensed" w:eastAsia="Times New Roman" w:hAnsi="Roboto Condensed" w:cs="Times New Roman"/>
          <w:spacing w:val="2"/>
          <w:kern w:val="0"/>
          <w:sz w:val="27"/>
          <w:szCs w:val="27"/>
          <w:lang w:eastAsia="es-CO"/>
          <w14:ligatures w14:val="none"/>
        </w:rPr>
        <w:t> (Subrayado fuera de texto).</w:t>
      </w:r>
    </w:p>
    <w:p w14:paraId="2AECDB3B" w14:textId="77777777" w:rsidR="00AE225A" w:rsidRP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Agrega igualmente:</w:t>
      </w:r>
    </w:p>
    <w:p w14:paraId="5BA32DD7"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 las normas sobre las cuales se solicita el concepto regulan temas diferentes, pues unas están enfocadas a establecer la periodicidad de las declaraciones de IVA para un responsable del impuesto (artículo </w:t>
      </w:r>
      <w:hyperlink r:id="rId11" w:anchor="600" w:history="1">
        <w:r w:rsidRPr="00AE225A">
          <w:rPr>
            <w:rFonts w:ascii="Roboto Condensed" w:eastAsia="Times New Roman" w:hAnsi="Roboto Condensed" w:cs="Times New Roman"/>
            <w:i/>
            <w:iCs/>
            <w:color w:val="0000FF"/>
            <w:spacing w:val="2"/>
            <w:kern w:val="0"/>
            <w:sz w:val="27"/>
            <w:szCs w:val="27"/>
            <w:u w:val="single"/>
            <w:lang w:eastAsia="es-CO"/>
            <w14:ligatures w14:val="none"/>
          </w:rPr>
          <w:t>600</w:t>
        </w:r>
      </w:hyperlink>
      <w:r w:rsidRPr="00AE225A">
        <w:rPr>
          <w:rFonts w:ascii="Roboto Condensed" w:eastAsia="Times New Roman" w:hAnsi="Roboto Condensed" w:cs="Times New Roman"/>
          <w:i/>
          <w:iCs/>
          <w:spacing w:val="2"/>
          <w:kern w:val="0"/>
          <w:sz w:val="27"/>
          <w:szCs w:val="27"/>
          <w:lang w:eastAsia="es-CO"/>
          <w14:ligatures w14:val="none"/>
        </w:rPr>
        <w:t> del E.T.), que establece como uno de los criterios para declarar bimestral, el hecho de haber realizado operaciones de ventas exentas de IVA de que trata el artículo </w:t>
      </w:r>
      <w:hyperlink r:id="rId12" w:anchor="477" w:history="1">
        <w:r w:rsidRPr="00AE225A">
          <w:rPr>
            <w:rFonts w:ascii="Roboto Condensed" w:eastAsia="Times New Roman" w:hAnsi="Roboto Condensed" w:cs="Times New Roman"/>
            <w:i/>
            <w:iCs/>
            <w:color w:val="0000FF"/>
            <w:spacing w:val="2"/>
            <w:kern w:val="0"/>
            <w:sz w:val="27"/>
            <w:szCs w:val="27"/>
            <w:u w:val="single"/>
            <w:lang w:eastAsia="es-CO"/>
            <w14:ligatures w14:val="none"/>
          </w:rPr>
          <w:t>477</w:t>
        </w:r>
      </w:hyperlink>
      <w:r w:rsidRPr="00AE225A">
        <w:rPr>
          <w:rFonts w:ascii="Roboto Condensed" w:eastAsia="Times New Roman" w:hAnsi="Roboto Condensed" w:cs="Times New Roman"/>
          <w:i/>
          <w:iCs/>
          <w:spacing w:val="2"/>
          <w:kern w:val="0"/>
          <w:sz w:val="27"/>
          <w:szCs w:val="27"/>
          <w:lang w:eastAsia="es-CO"/>
          <w14:ligatures w14:val="none"/>
        </w:rPr>
        <w:t> y </w:t>
      </w:r>
      <w:hyperlink r:id="rId13" w:anchor="481" w:history="1">
        <w:r w:rsidRPr="00AE225A">
          <w:rPr>
            <w:rFonts w:ascii="Roboto Condensed" w:eastAsia="Times New Roman" w:hAnsi="Roboto Condensed" w:cs="Times New Roman"/>
            <w:i/>
            <w:iCs/>
            <w:color w:val="0000FF"/>
            <w:spacing w:val="2"/>
            <w:kern w:val="0"/>
            <w:sz w:val="27"/>
            <w:szCs w:val="27"/>
            <w:u w:val="single"/>
            <w:lang w:eastAsia="es-CO"/>
            <w14:ligatures w14:val="none"/>
          </w:rPr>
          <w:t>481</w:t>
        </w:r>
      </w:hyperlink>
      <w:r w:rsidRPr="00AE225A">
        <w:rPr>
          <w:rFonts w:ascii="Roboto Condensed" w:eastAsia="Times New Roman" w:hAnsi="Roboto Condensed" w:cs="Times New Roman"/>
          <w:i/>
          <w:iCs/>
          <w:spacing w:val="2"/>
          <w:kern w:val="0"/>
          <w:sz w:val="27"/>
          <w:szCs w:val="27"/>
          <w:lang w:eastAsia="es-CO"/>
          <w14:ligatures w14:val="none"/>
        </w:rPr>
        <w:t> del E.T.; mientras que en el artículo </w:t>
      </w:r>
      <w:hyperlink r:id="rId14" w:anchor="481" w:history="1">
        <w:r w:rsidRPr="00AE225A">
          <w:rPr>
            <w:rFonts w:ascii="Roboto Condensed" w:eastAsia="Times New Roman" w:hAnsi="Roboto Condensed" w:cs="Times New Roman"/>
            <w:i/>
            <w:iCs/>
            <w:color w:val="0000FF"/>
            <w:spacing w:val="2"/>
            <w:kern w:val="0"/>
            <w:sz w:val="27"/>
            <w:szCs w:val="27"/>
            <w:u w:val="single"/>
            <w:lang w:eastAsia="es-CO"/>
            <w14:ligatures w14:val="none"/>
          </w:rPr>
          <w:t>481</w:t>
        </w:r>
      </w:hyperlink>
      <w:r w:rsidRPr="00AE225A">
        <w:rPr>
          <w:rFonts w:ascii="Roboto Condensed" w:eastAsia="Times New Roman" w:hAnsi="Roboto Condensed" w:cs="Times New Roman"/>
          <w:i/>
          <w:iCs/>
          <w:spacing w:val="2"/>
          <w:kern w:val="0"/>
          <w:sz w:val="27"/>
          <w:szCs w:val="27"/>
          <w:lang w:eastAsia="es-CO"/>
          <w14:ligatures w14:val="none"/>
        </w:rPr>
        <w:t> del E.T. se establece (i) que la exportación y/o venta de bienes y servicios taxativamente enunciados en esta disposición normativa se encuentra exenta de IVA que y (</w:t>
      </w:r>
      <w:proofErr w:type="spellStart"/>
      <w:r w:rsidRPr="00AE225A">
        <w:rPr>
          <w:rFonts w:ascii="Roboto Condensed" w:eastAsia="Times New Roman" w:hAnsi="Roboto Condensed" w:cs="Times New Roman"/>
          <w:i/>
          <w:iCs/>
          <w:spacing w:val="2"/>
          <w:kern w:val="0"/>
          <w:sz w:val="27"/>
          <w:szCs w:val="27"/>
          <w:lang w:eastAsia="es-CO"/>
          <w14:ligatures w14:val="none"/>
        </w:rPr>
        <w:t>ii</w:t>
      </w:r>
      <w:proofErr w:type="spellEnd"/>
      <w:r w:rsidRPr="00AE225A">
        <w:rPr>
          <w:rFonts w:ascii="Roboto Condensed" w:eastAsia="Times New Roman" w:hAnsi="Roboto Condensed" w:cs="Times New Roman"/>
          <w:i/>
          <w:iCs/>
          <w:spacing w:val="2"/>
          <w:kern w:val="0"/>
          <w:sz w:val="27"/>
          <w:szCs w:val="27"/>
          <w:lang w:eastAsia="es-CO"/>
          <w14:ligatures w14:val="none"/>
        </w:rPr>
        <w:t>) adicionalmente dan derecho a devolución bimestral de IVA.</w:t>
      </w:r>
    </w:p>
    <w:p w14:paraId="1E226EEB"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w:t>
      </w:r>
    </w:p>
    <w:p w14:paraId="2A05F0BC"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Se debe llamar la atención que el artículo </w:t>
      </w:r>
      <w:hyperlink r:id="rId15" w:anchor="600" w:history="1">
        <w:r w:rsidRPr="00AE225A">
          <w:rPr>
            <w:rFonts w:ascii="Roboto Condensed" w:eastAsia="Times New Roman" w:hAnsi="Roboto Condensed" w:cs="Times New Roman"/>
            <w:i/>
            <w:iCs/>
            <w:color w:val="0000FF"/>
            <w:spacing w:val="2"/>
            <w:kern w:val="0"/>
            <w:sz w:val="27"/>
            <w:szCs w:val="27"/>
            <w:u w:val="single"/>
            <w:lang w:eastAsia="es-CO"/>
            <w14:ligatures w14:val="none"/>
          </w:rPr>
          <w:t>600</w:t>
        </w:r>
      </w:hyperlink>
      <w:r w:rsidRPr="00AE225A">
        <w:rPr>
          <w:rFonts w:ascii="Roboto Condensed" w:eastAsia="Times New Roman" w:hAnsi="Roboto Condensed" w:cs="Times New Roman"/>
          <w:i/>
          <w:iCs/>
          <w:spacing w:val="2"/>
          <w:kern w:val="0"/>
          <w:sz w:val="27"/>
          <w:szCs w:val="27"/>
          <w:lang w:eastAsia="es-CO"/>
          <w14:ligatures w14:val="none"/>
        </w:rPr>
        <w:t> del E.T. indica que el criterio para declarar bimestralmente es ser responsable de IVA por actividades del artículo </w:t>
      </w:r>
      <w:hyperlink r:id="rId16" w:anchor="477" w:history="1">
        <w:r w:rsidRPr="00AE225A">
          <w:rPr>
            <w:rFonts w:ascii="Roboto Condensed" w:eastAsia="Times New Roman" w:hAnsi="Roboto Condensed" w:cs="Times New Roman"/>
            <w:i/>
            <w:iCs/>
            <w:color w:val="0000FF"/>
            <w:spacing w:val="2"/>
            <w:kern w:val="0"/>
            <w:sz w:val="27"/>
            <w:szCs w:val="27"/>
            <w:u w:val="single"/>
            <w:lang w:eastAsia="es-CO"/>
            <w14:ligatures w14:val="none"/>
          </w:rPr>
          <w:t>477</w:t>
        </w:r>
      </w:hyperlink>
      <w:r w:rsidRPr="00AE225A">
        <w:rPr>
          <w:rFonts w:ascii="Roboto Condensed" w:eastAsia="Times New Roman" w:hAnsi="Roboto Condensed" w:cs="Times New Roman"/>
          <w:i/>
          <w:iCs/>
          <w:spacing w:val="2"/>
          <w:kern w:val="0"/>
          <w:sz w:val="27"/>
          <w:szCs w:val="27"/>
          <w:lang w:eastAsia="es-CO"/>
          <w14:ligatures w14:val="none"/>
        </w:rPr>
        <w:t> y </w:t>
      </w:r>
      <w:hyperlink r:id="rId17" w:anchor="481" w:history="1">
        <w:r w:rsidRPr="00AE225A">
          <w:rPr>
            <w:rFonts w:ascii="Roboto Condensed" w:eastAsia="Times New Roman" w:hAnsi="Roboto Condensed" w:cs="Times New Roman"/>
            <w:i/>
            <w:iCs/>
            <w:color w:val="0000FF"/>
            <w:spacing w:val="2"/>
            <w:kern w:val="0"/>
            <w:sz w:val="27"/>
            <w:szCs w:val="27"/>
            <w:u w:val="single"/>
            <w:lang w:eastAsia="es-CO"/>
            <w14:ligatures w14:val="none"/>
          </w:rPr>
          <w:t>481</w:t>
        </w:r>
      </w:hyperlink>
      <w:r w:rsidRPr="00AE225A">
        <w:rPr>
          <w:rFonts w:ascii="Roboto Condensed" w:eastAsia="Times New Roman" w:hAnsi="Roboto Condensed" w:cs="Times New Roman"/>
          <w:i/>
          <w:iCs/>
          <w:spacing w:val="2"/>
          <w:kern w:val="0"/>
          <w:sz w:val="27"/>
          <w:szCs w:val="27"/>
          <w:lang w:eastAsia="es-CO"/>
          <w14:ligatures w14:val="none"/>
        </w:rPr>
        <w:t> del E.T., </w:t>
      </w:r>
      <w:r w:rsidRPr="00AE225A">
        <w:rPr>
          <w:rFonts w:ascii="Roboto Condensed" w:eastAsia="Times New Roman" w:hAnsi="Roboto Condensed" w:cs="Times New Roman"/>
          <w:i/>
          <w:iCs/>
          <w:spacing w:val="2"/>
          <w:kern w:val="0"/>
          <w:sz w:val="27"/>
          <w:szCs w:val="27"/>
          <w:u w:val="single"/>
          <w:lang w:eastAsia="es-CO"/>
          <w14:ligatures w14:val="none"/>
        </w:rPr>
        <w:t>más no por tener inscrita en el RUT una calidad u otra</w:t>
      </w:r>
      <w:r w:rsidRPr="00AE225A">
        <w:rPr>
          <w:rFonts w:ascii="Roboto Condensed" w:eastAsia="Times New Roman" w:hAnsi="Roboto Condensed" w:cs="Times New Roman"/>
          <w:i/>
          <w:iCs/>
          <w:spacing w:val="2"/>
          <w:kern w:val="0"/>
          <w:sz w:val="27"/>
          <w:szCs w:val="27"/>
          <w:lang w:eastAsia="es-CO"/>
          <w14:ligatures w14:val="none"/>
        </w:rPr>
        <w:t> (...)</w:t>
      </w:r>
    </w:p>
    <w:p w14:paraId="40F11B16"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En consecuencia, el registro en el RUT como exportador que realiza un responsable de IVA no lo convierte efectivamente en exportador, pues tal calidad la adquirirá cuando realice efectivamente una operación de exportación.</w:t>
      </w:r>
    </w:p>
    <w:p w14:paraId="7CA8FD12"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lastRenderedPageBreak/>
        <w:t>En línea con lo anterior, en el inciso 1° del parágrafo 1° del artículo </w:t>
      </w:r>
      <w:hyperlink r:id="rId18" w:anchor="850" w:history="1">
        <w:r w:rsidRPr="00AE225A">
          <w:rPr>
            <w:rFonts w:ascii="Roboto Condensed" w:eastAsia="Times New Roman" w:hAnsi="Roboto Condensed" w:cs="Times New Roman"/>
            <w:i/>
            <w:iCs/>
            <w:color w:val="0000FF"/>
            <w:spacing w:val="2"/>
            <w:kern w:val="0"/>
            <w:sz w:val="27"/>
            <w:szCs w:val="27"/>
            <w:u w:val="single"/>
            <w:lang w:eastAsia="es-CO"/>
            <w14:ligatures w14:val="none"/>
          </w:rPr>
          <w:t>850</w:t>
        </w:r>
      </w:hyperlink>
      <w:r w:rsidRPr="00AE225A">
        <w:rPr>
          <w:rFonts w:ascii="Roboto Condensed" w:eastAsia="Times New Roman" w:hAnsi="Roboto Condensed" w:cs="Times New Roman"/>
          <w:i/>
          <w:iCs/>
          <w:spacing w:val="2"/>
          <w:kern w:val="0"/>
          <w:sz w:val="27"/>
          <w:szCs w:val="27"/>
          <w:lang w:eastAsia="es-CO"/>
          <w14:ligatures w14:val="none"/>
        </w:rPr>
        <w:t> del E.T. se establece que la solicitud de devolución de saldos a favor en declaraciones de IVA solo podrá ser solicitada, entre otros, 'por aquellos responsables de los bienes y servicios de que trata el artículo </w:t>
      </w:r>
      <w:hyperlink r:id="rId19" w:anchor="481" w:history="1">
        <w:r w:rsidRPr="00AE225A">
          <w:rPr>
            <w:rFonts w:ascii="Roboto Condensed" w:eastAsia="Times New Roman" w:hAnsi="Roboto Condensed" w:cs="Times New Roman"/>
            <w:i/>
            <w:iCs/>
            <w:color w:val="0000FF"/>
            <w:spacing w:val="2"/>
            <w:kern w:val="0"/>
            <w:sz w:val="27"/>
            <w:szCs w:val="27"/>
            <w:u w:val="single"/>
            <w:lang w:eastAsia="es-CO"/>
            <w14:ligatures w14:val="none"/>
          </w:rPr>
          <w:t>481</w:t>
        </w:r>
      </w:hyperlink>
      <w:r w:rsidRPr="00AE225A">
        <w:rPr>
          <w:rFonts w:ascii="Roboto Condensed" w:eastAsia="Times New Roman" w:hAnsi="Roboto Condensed" w:cs="Times New Roman"/>
          <w:i/>
          <w:iCs/>
          <w:spacing w:val="2"/>
          <w:kern w:val="0"/>
          <w:sz w:val="27"/>
          <w:szCs w:val="27"/>
          <w:lang w:eastAsia="es-CO"/>
          <w14:ligatures w14:val="none"/>
        </w:rPr>
        <w:t> del E.T.', </w:t>
      </w:r>
      <w:r w:rsidRPr="00AE225A">
        <w:rPr>
          <w:rFonts w:ascii="Roboto Condensed" w:eastAsia="Times New Roman" w:hAnsi="Roboto Condensed" w:cs="Times New Roman"/>
          <w:i/>
          <w:iCs/>
          <w:spacing w:val="2"/>
          <w:kern w:val="0"/>
          <w:sz w:val="27"/>
          <w:szCs w:val="27"/>
          <w:u w:val="single"/>
          <w:lang w:eastAsia="es-CO"/>
          <w14:ligatures w14:val="none"/>
        </w:rPr>
        <w:t>sin que en esta norma se condicione la devolución a responsables de IVA que declaran bimestralmente, ni se establezca expresamente que no procede respecto de responsables de IVA que declaran cuatrimestralmente</w:t>
      </w:r>
      <w:r w:rsidRPr="00AE225A">
        <w:rPr>
          <w:rFonts w:ascii="Roboto Condensed" w:eastAsia="Times New Roman" w:hAnsi="Roboto Condensed" w:cs="Times New Roman"/>
          <w:i/>
          <w:iCs/>
          <w:spacing w:val="2"/>
          <w:kern w:val="0"/>
          <w:sz w:val="27"/>
          <w:szCs w:val="27"/>
          <w:lang w:eastAsia="es-CO"/>
          <w14:ligatures w14:val="none"/>
        </w:rPr>
        <w:t>. Así mismo, esta norma </w:t>
      </w:r>
      <w:r w:rsidRPr="00AE225A">
        <w:rPr>
          <w:rFonts w:ascii="Roboto Condensed" w:eastAsia="Times New Roman" w:hAnsi="Roboto Condensed" w:cs="Times New Roman"/>
          <w:i/>
          <w:iCs/>
          <w:spacing w:val="2"/>
          <w:kern w:val="0"/>
          <w:sz w:val="27"/>
          <w:szCs w:val="27"/>
          <w:u w:val="single"/>
          <w:lang w:eastAsia="es-CO"/>
          <w14:ligatures w14:val="none"/>
        </w:rPr>
        <w:t>no prevé la prohibición de que los saldos a favor generados en declaraciones de IVA cuatrimestrales derivados de la realización de operaciones de exportación exentas de IVA, se puedan trasladar posteriormente a las declaraciones bimestrales</w:t>
      </w:r>
      <w:r w:rsidRPr="00AE225A">
        <w:rPr>
          <w:rFonts w:ascii="Roboto Condensed" w:eastAsia="Times New Roman" w:hAnsi="Roboto Condensed" w:cs="Times New Roman"/>
          <w:i/>
          <w:iCs/>
          <w:spacing w:val="2"/>
          <w:kern w:val="0"/>
          <w:sz w:val="27"/>
          <w:szCs w:val="27"/>
          <w:lang w:eastAsia="es-CO"/>
          <w14:ligatures w14:val="none"/>
        </w:rPr>
        <w:t>. una vez el responsable de IVA realice el cambio de periodicidad en sus declaraciones de cuatrimestral a bimestral. Lo anterior, teniendo en cuenta que el responsable de IVA realizó su primera operación de exportación en el transcurso del año que estaba obligado a declarar cuatrimestralmente.</w:t>
      </w:r>
    </w:p>
    <w:p w14:paraId="167806F1" w14:textId="77777777" w:rsidR="00AE225A" w:rsidRDefault="00AE225A" w:rsidP="00AE225A">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7A0192D2" w14:textId="28F9E94D"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w:t>
      </w:r>
      <w:r w:rsidRPr="00AE225A">
        <w:rPr>
          <w:rFonts w:ascii="Roboto Condensed" w:eastAsia="Times New Roman" w:hAnsi="Roboto Condensed" w:cs="Times New Roman"/>
          <w:spacing w:val="2"/>
          <w:kern w:val="0"/>
          <w:sz w:val="27"/>
          <w:szCs w:val="27"/>
          <w:lang w:eastAsia="es-CO"/>
          <w14:ligatures w14:val="none"/>
        </w:rPr>
        <w:t> (Subrayado fuera de texto).</w:t>
      </w:r>
    </w:p>
    <w:p w14:paraId="76E4B0EB" w14:textId="77777777" w:rsid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296A8916" w14:textId="15AF0878"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 xml:space="preserve">Ahora bien, habiéndose solicitado la reconsideración del Oficio </w:t>
      </w:r>
      <w:proofErr w:type="spellStart"/>
      <w:r w:rsidRPr="00AE225A">
        <w:rPr>
          <w:rFonts w:ascii="Roboto Condensed" w:eastAsia="Times New Roman" w:hAnsi="Roboto Condensed" w:cs="Times New Roman"/>
          <w:spacing w:val="2"/>
          <w:kern w:val="0"/>
          <w:sz w:val="27"/>
          <w:szCs w:val="27"/>
          <w:lang w:eastAsia="es-CO"/>
          <w14:ligatures w14:val="none"/>
        </w:rPr>
        <w:t>N°</w:t>
      </w:r>
      <w:proofErr w:type="spellEnd"/>
      <w:r w:rsidRPr="00AE225A">
        <w:rPr>
          <w:rFonts w:ascii="Roboto Condensed" w:eastAsia="Times New Roman" w:hAnsi="Roboto Condensed" w:cs="Times New Roman"/>
          <w:spacing w:val="2"/>
          <w:kern w:val="0"/>
          <w:sz w:val="27"/>
          <w:szCs w:val="27"/>
          <w:lang w:eastAsia="es-CO"/>
          <w14:ligatures w14:val="none"/>
        </w:rPr>
        <w:t xml:space="preserve"> 020372 del 2 de agosto de 2016, en el Oficio </w:t>
      </w:r>
      <w:proofErr w:type="spellStart"/>
      <w:r w:rsidRPr="00AE225A">
        <w:rPr>
          <w:rFonts w:ascii="Roboto Condensed" w:eastAsia="Times New Roman" w:hAnsi="Roboto Condensed" w:cs="Times New Roman"/>
          <w:spacing w:val="2"/>
          <w:kern w:val="0"/>
          <w:sz w:val="27"/>
          <w:szCs w:val="27"/>
          <w:lang w:eastAsia="es-CO"/>
          <w14:ligatures w14:val="none"/>
        </w:rPr>
        <w:t>N°</w:t>
      </w:r>
      <w:proofErr w:type="spellEnd"/>
      <w:r w:rsidRPr="00AE225A">
        <w:rPr>
          <w:rFonts w:ascii="Roboto Condensed" w:eastAsia="Times New Roman" w:hAnsi="Roboto Condensed" w:cs="Times New Roman"/>
          <w:spacing w:val="2"/>
          <w:kern w:val="0"/>
          <w:sz w:val="27"/>
          <w:szCs w:val="27"/>
          <w:lang w:eastAsia="es-CO"/>
          <w14:ligatures w14:val="none"/>
        </w:rPr>
        <w:t xml:space="preserve"> 0</w:t>
      </w:r>
      <w:hyperlink r:id="rId20" w:anchor="INICIO" w:history="1">
        <w:r w:rsidRPr="00AE225A">
          <w:rPr>
            <w:rFonts w:ascii="Roboto Condensed" w:eastAsia="Times New Roman" w:hAnsi="Roboto Condensed" w:cs="Times New Roman"/>
            <w:color w:val="0000FF"/>
            <w:spacing w:val="2"/>
            <w:kern w:val="0"/>
            <w:sz w:val="27"/>
            <w:szCs w:val="27"/>
            <w:u w:val="single"/>
            <w:lang w:eastAsia="es-CO"/>
            <w14:ligatures w14:val="none"/>
          </w:rPr>
          <w:t>34722</w:t>
        </w:r>
      </w:hyperlink>
      <w:r w:rsidRPr="00AE225A">
        <w:rPr>
          <w:rFonts w:ascii="Roboto Condensed" w:eastAsia="Times New Roman" w:hAnsi="Roboto Condensed" w:cs="Times New Roman"/>
          <w:spacing w:val="2"/>
          <w:kern w:val="0"/>
          <w:sz w:val="27"/>
          <w:szCs w:val="27"/>
          <w:lang w:eastAsia="es-CO"/>
          <w14:ligatures w14:val="none"/>
        </w:rPr>
        <w:t> de 2016 se indicó:</w:t>
      </w:r>
    </w:p>
    <w:p w14:paraId="202A285D" w14:textId="77777777" w:rsidR="00AE225A" w:rsidRDefault="00AE225A" w:rsidP="00AE225A">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7719E223" w14:textId="3E641298"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 podría pensarse, que están obligados a la declaración y pago bimestral del impuesto sobre las ventas las personas naturales y/o jurídicas, responsables de dicho tributo, </w:t>
      </w:r>
      <w:r w:rsidRPr="00AE225A">
        <w:rPr>
          <w:rFonts w:ascii="Roboto Condensed" w:eastAsia="Times New Roman" w:hAnsi="Roboto Condensed" w:cs="Times New Roman"/>
          <w:i/>
          <w:iCs/>
          <w:spacing w:val="2"/>
          <w:kern w:val="0"/>
          <w:sz w:val="27"/>
          <w:szCs w:val="27"/>
          <w:u w:val="single"/>
          <w:lang w:eastAsia="es-CO"/>
          <w14:ligatures w14:val="none"/>
        </w:rPr>
        <w:t>que realicen efectivamente actividades de exportación, no bastando así únicamente con encontrarse inscritos en el RUT como exportadores</w:t>
      </w:r>
      <w:r w:rsidRPr="00AE225A">
        <w:rPr>
          <w:rFonts w:ascii="Roboto Condensed" w:eastAsia="Times New Roman" w:hAnsi="Roboto Condensed" w:cs="Times New Roman"/>
          <w:i/>
          <w:iCs/>
          <w:spacing w:val="2"/>
          <w:kern w:val="0"/>
          <w:sz w:val="27"/>
          <w:szCs w:val="27"/>
          <w:lang w:eastAsia="es-CO"/>
          <w14:ligatures w14:val="none"/>
        </w:rPr>
        <w:t>, como pasará a explicarse a continuación:</w:t>
      </w:r>
    </w:p>
    <w:p w14:paraId="37054E0E"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w:t>
      </w:r>
    </w:p>
    <w:p w14:paraId="619033F1"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lastRenderedPageBreak/>
        <w:t>(...) centrando el análisis en el tema de discusión, surge el siguiente planteamiento: ¿Es responsable en los términos del artículo </w:t>
      </w:r>
      <w:hyperlink r:id="rId21" w:anchor="481" w:history="1">
        <w:r w:rsidRPr="00AE225A">
          <w:rPr>
            <w:rFonts w:ascii="Roboto Condensed" w:eastAsia="Times New Roman" w:hAnsi="Roboto Condensed" w:cs="Times New Roman"/>
            <w:i/>
            <w:iCs/>
            <w:color w:val="0000FF"/>
            <w:spacing w:val="2"/>
            <w:kern w:val="0"/>
            <w:sz w:val="27"/>
            <w:szCs w:val="27"/>
            <w:u w:val="single"/>
            <w:lang w:eastAsia="es-CO"/>
            <w14:ligatures w14:val="none"/>
          </w:rPr>
          <w:t>481</w:t>
        </w:r>
      </w:hyperlink>
      <w:r w:rsidRPr="00AE225A">
        <w:rPr>
          <w:rFonts w:ascii="Roboto Condensed" w:eastAsia="Times New Roman" w:hAnsi="Roboto Condensed" w:cs="Times New Roman"/>
          <w:i/>
          <w:iCs/>
          <w:spacing w:val="2"/>
          <w:kern w:val="0"/>
          <w:sz w:val="27"/>
          <w:szCs w:val="27"/>
          <w:lang w:eastAsia="es-CO"/>
          <w14:ligatures w14:val="none"/>
        </w:rPr>
        <w:t> del Estatuto Tributario la persona natural y/o jurídica que se encuentra inscrita como exportador en el RUT o quien realiza efectivamente una operación de exportación?</w:t>
      </w:r>
    </w:p>
    <w:p w14:paraId="22048A97" w14:textId="77777777" w:rsidR="00AE225A" w:rsidRDefault="00AE225A" w:rsidP="00AE225A">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7425A1FA" w14:textId="0C5B34C8"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Como se ha anunciado previamente, </w:t>
      </w:r>
      <w:r w:rsidRPr="00AE225A">
        <w:rPr>
          <w:rFonts w:ascii="Roboto Condensed" w:eastAsia="Times New Roman" w:hAnsi="Roboto Condensed" w:cs="Times New Roman"/>
          <w:i/>
          <w:iCs/>
          <w:spacing w:val="2"/>
          <w:kern w:val="0"/>
          <w:sz w:val="27"/>
          <w:szCs w:val="27"/>
          <w:u w:val="single"/>
          <w:lang w:eastAsia="es-CO"/>
          <w14:ligatures w14:val="none"/>
        </w:rPr>
        <w:t>este Despacho se inclina por la segunda opción</w:t>
      </w:r>
      <w:r w:rsidRPr="00AE225A">
        <w:rPr>
          <w:rFonts w:ascii="Roboto Condensed" w:eastAsia="Times New Roman" w:hAnsi="Roboto Condensed" w:cs="Times New Roman"/>
          <w:i/>
          <w:iCs/>
          <w:spacing w:val="2"/>
          <w:kern w:val="0"/>
          <w:sz w:val="27"/>
          <w:szCs w:val="27"/>
          <w:lang w:eastAsia="es-CO"/>
          <w14:ligatures w14:val="none"/>
        </w:rPr>
        <w:t> con base en las siguientes consideraciones:</w:t>
      </w:r>
    </w:p>
    <w:p w14:paraId="3CD635A9" w14:textId="77777777" w:rsidR="00AE225A" w:rsidRDefault="00AE225A" w:rsidP="00AE225A">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62C3F692" w14:textId="23458398"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Conforme a la letra del texto del artículo </w:t>
      </w:r>
      <w:hyperlink r:id="rId22" w:anchor="437" w:history="1">
        <w:r w:rsidRPr="00AE225A">
          <w:rPr>
            <w:rFonts w:ascii="Roboto Condensed" w:eastAsia="Times New Roman" w:hAnsi="Roboto Condensed" w:cs="Times New Roman"/>
            <w:i/>
            <w:iCs/>
            <w:color w:val="0000FF"/>
            <w:spacing w:val="2"/>
            <w:kern w:val="0"/>
            <w:sz w:val="27"/>
            <w:szCs w:val="27"/>
            <w:u w:val="single"/>
            <w:lang w:eastAsia="es-CO"/>
            <w14:ligatures w14:val="none"/>
          </w:rPr>
          <w:t>437</w:t>
        </w:r>
      </w:hyperlink>
      <w:r w:rsidRPr="00AE225A">
        <w:rPr>
          <w:rFonts w:ascii="Roboto Condensed" w:eastAsia="Times New Roman" w:hAnsi="Roboto Condensed" w:cs="Times New Roman"/>
          <w:i/>
          <w:iCs/>
          <w:spacing w:val="2"/>
          <w:kern w:val="0"/>
          <w:sz w:val="27"/>
          <w:szCs w:val="27"/>
          <w:lang w:eastAsia="es-CO"/>
          <w14:ligatures w14:val="none"/>
        </w:rPr>
        <w:t> del Estatuto Tributario, es viable afirmar que la calidad de responsable del impuesto sobre las ventas </w:t>
      </w:r>
      <w:r w:rsidRPr="00AE225A">
        <w:rPr>
          <w:rFonts w:ascii="Roboto Condensed" w:eastAsia="Times New Roman" w:hAnsi="Roboto Condensed" w:cs="Times New Roman"/>
          <w:i/>
          <w:iCs/>
          <w:spacing w:val="2"/>
          <w:kern w:val="0"/>
          <w:sz w:val="27"/>
          <w:szCs w:val="27"/>
          <w:u w:val="single"/>
          <w:lang w:eastAsia="es-CO"/>
          <w14:ligatures w14:val="none"/>
        </w:rPr>
        <w:t>emerge de una realidad material y no de una formal</w:t>
      </w:r>
      <w:r w:rsidRPr="00AE225A">
        <w:rPr>
          <w:rFonts w:ascii="Roboto Condensed" w:eastAsia="Times New Roman" w:hAnsi="Roboto Condensed" w:cs="Times New Roman"/>
          <w:i/>
          <w:iCs/>
          <w:spacing w:val="2"/>
          <w:kern w:val="0"/>
          <w:sz w:val="27"/>
          <w:szCs w:val="27"/>
          <w:lang w:eastAsia="es-CO"/>
          <w14:ligatures w14:val="none"/>
        </w:rPr>
        <w:t>; en otras palabras, </w:t>
      </w:r>
      <w:r w:rsidRPr="00AE225A">
        <w:rPr>
          <w:rFonts w:ascii="Roboto Condensed" w:eastAsia="Times New Roman" w:hAnsi="Roboto Condensed" w:cs="Times New Roman"/>
          <w:i/>
          <w:iCs/>
          <w:spacing w:val="2"/>
          <w:kern w:val="0"/>
          <w:sz w:val="27"/>
          <w:szCs w:val="27"/>
          <w:u w:val="single"/>
          <w:lang w:eastAsia="es-CO"/>
          <w14:ligatures w14:val="none"/>
        </w:rPr>
        <w:t>es resultado de la realización de una transacción económica que acarrea la generación del mencionado tributo, no así de la inscripción en el Registro Único Tributario</w:t>
      </w:r>
      <w:r w:rsidRPr="00AE225A">
        <w:rPr>
          <w:rFonts w:ascii="Roboto Condensed" w:eastAsia="Times New Roman" w:hAnsi="Roboto Condensed" w:cs="Times New Roman"/>
          <w:i/>
          <w:iCs/>
          <w:spacing w:val="2"/>
          <w:kern w:val="0"/>
          <w:sz w:val="27"/>
          <w:szCs w:val="27"/>
          <w:lang w:eastAsia="es-CO"/>
          <w14:ligatures w14:val="none"/>
        </w:rPr>
        <w:t>, lo que sin embargo, no puede interpretarse en perjuicio del cumplimiento de las obligaciones de inscripción y actualización del citado registro (...)</w:t>
      </w:r>
    </w:p>
    <w:p w14:paraId="12D71788"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w:t>
      </w:r>
    </w:p>
    <w:p w14:paraId="60AE83BC"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Empero, sin perjuicio de lo expuesto hasta este punto, </w:t>
      </w:r>
      <w:r w:rsidRPr="00AE225A">
        <w:rPr>
          <w:rFonts w:ascii="Roboto Condensed" w:eastAsia="Times New Roman" w:hAnsi="Roboto Condensed" w:cs="Times New Roman"/>
          <w:i/>
          <w:iCs/>
          <w:spacing w:val="2"/>
          <w:kern w:val="0"/>
          <w:sz w:val="27"/>
          <w:szCs w:val="27"/>
          <w:u w:val="single"/>
          <w:lang w:eastAsia="es-CO"/>
          <w14:ligatures w14:val="none"/>
        </w:rPr>
        <w:t>se debe evaluar el principio de seguridad jurídica</w:t>
      </w:r>
      <w:r w:rsidRPr="00AE225A">
        <w:rPr>
          <w:rFonts w:ascii="Roboto Condensed" w:eastAsia="Times New Roman" w:hAnsi="Roboto Condensed" w:cs="Times New Roman"/>
          <w:i/>
          <w:iCs/>
          <w:spacing w:val="2"/>
          <w:kern w:val="0"/>
          <w:sz w:val="27"/>
          <w:szCs w:val="27"/>
          <w:lang w:eastAsia="es-CO"/>
          <w14:ligatures w14:val="none"/>
        </w:rPr>
        <w:t>, visto desde la óptica del contribuyente como desde la arista de la administración. Si bien como se manifestó, el RUT tiene efectos meramente declarativos y no constitutivos, también es cierto, y </w:t>
      </w:r>
      <w:r w:rsidRPr="00AE225A">
        <w:rPr>
          <w:rFonts w:ascii="Roboto Condensed" w:eastAsia="Times New Roman" w:hAnsi="Roboto Condensed" w:cs="Times New Roman"/>
          <w:i/>
          <w:iCs/>
          <w:spacing w:val="2"/>
          <w:kern w:val="0"/>
          <w:sz w:val="27"/>
          <w:szCs w:val="27"/>
          <w:u w:val="single"/>
          <w:lang w:eastAsia="es-CO"/>
          <w14:ligatures w14:val="none"/>
        </w:rPr>
        <w:t>genera confianza legítima para ambos que los datos que se encuentran allí consignados son veraces y por lo tanto se pueden adelantar los diversos procesos con base en ellos</w:t>
      </w:r>
      <w:r w:rsidRPr="00AE225A">
        <w:rPr>
          <w:rFonts w:ascii="Roboto Condensed" w:eastAsia="Times New Roman" w:hAnsi="Roboto Condensed" w:cs="Times New Roman"/>
          <w:i/>
          <w:iCs/>
          <w:spacing w:val="2"/>
          <w:kern w:val="0"/>
          <w:sz w:val="27"/>
          <w:szCs w:val="27"/>
          <w:lang w:eastAsia="es-CO"/>
          <w14:ligatures w14:val="none"/>
        </w:rPr>
        <w:t>.</w:t>
      </w:r>
    </w:p>
    <w:p w14:paraId="2200C081"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w:t>
      </w:r>
    </w:p>
    <w:p w14:paraId="11E5DC59"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Luego, este Despacho considera que, en lo que respecta a la declaración y pago del impuesto sobre las ventas, </w:t>
      </w:r>
      <w:r w:rsidRPr="00AE225A">
        <w:rPr>
          <w:rFonts w:ascii="Roboto Condensed" w:eastAsia="Times New Roman" w:hAnsi="Roboto Condensed" w:cs="Times New Roman"/>
          <w:i/>
          <w:iCs/>
          <w:spacing w:val="2"/>
          <w:kern w:val="0"/>
          <w:sz w:val="27"/>
          <w:szCs w:val="27"/>
          <w:u w:val="single"/>
          <w:lang w:eastAsia="es-CO"/>
          <w14:ligatures w14:val="none"/>
        </w:rPr>
        <w:t xml:space="preserve">la calidad de exportador informada en el Registro Único Tributario permite confirmar que el respectivo contribuyente es responsable del cumplimiento de las citadas obligaciones tributarias bimestralmente durante el </w:t>
      </w:r>
      <w:r w:rsidRPr="00AE225A">
        <w:rPr>
          <w:rFonts w:ascii="Roboto Condensed" w:eastAsia="Times New Roman" w:hAnsi="Roboto Condensed" w:cs="Times New Roman"/>
          <w:i/>
          <w:iCs/>
          <w:spacing w:val="2"/>
          <w:kern w:val="0"/>
          <w:sz w:val="27"/>
          <w:szCs w:val="27"/>
          <w:u w:val="single"/>
          <w:lang w:eastAsia="es-CO"/>
          <w14:ligatures w14:val="none"/>
        </w:rPr>
        <w:lastRenderedPageBreak/>
        <w:t xml:space="preserve">respectivo año, ya sea que haga o no una exportación en el transcurso del mismo, pero siempre </w:t>
      </w:r>
      <w:r w:rsidRPr="00AE225A">
        <w:rPr>
          <w:rFonts w:ascii="Roboto Condensed" w:eastAsia="Times New Roman" w:hAnsi="Roboto Condensed" w:cs="Times New Roman"/>
          <w:i/>
          <w:iCs/>
          <w:spacing w:val="2"/>
          <w:kern w:val="0"/>
          <w:sz w:val="27"/>
          <w:szCs w:val="27"/>
          <w:highlight w:val="yellow"/>
          <w:u w:val="single"/>
          <w:lang w:eastAsia="es-CO"/>
          <w14:ligatures w14:val="none"/>
        </w:rPr>
        <w:t>y cuando haya realizada una primera actividad de exportación que le otorgó la calidad de exportador, calidad que permanece hasta que no cancele tal responsabilidad en el RUT</w:t>
      </w:r>
      <w:r w:rsidRPr="00AE225A">
        <w:rPr>
          <w:rFonts w:ascii="Roboto Condensed" w:eastAsia="Times New Roman" w:hAnsi="Roboto Condensed" w:cs="Times New Roman"/>
          <w:i/>
          <w:iCs/>
          <w:spacing w:val="2"/>
          <w:kern w:val="0"/>
          <w:sz w:val="27"/>
          <w:szCs w:val="27"/>
          <w:highlight w:val="yellow"/>
          <w:lang w:eastAsia="es-CO"/>
          <w14:ligatures w14:val="none"/>
        </w:rPr>
        <w:t>.</w:t>
      </w:r>
    </w:p>
    <w:p w14:paraId="3A4300BF"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w:t>
      </w:r>
    </w:p>
    <w:p w14:paraId="378084FE"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En este orden de ideas, se aclaran los Oficios No. 020372 del 2 de agosto de 2016 y No. 00</w:t>
      </w:r>
      <w:hyperlink r:id="rId23" w:anchor="INICIO" w:history="1">
        <w:r w:rsidRPr="00AE225A">
          <w:rPr>
            <w:rFonts w:ascii="Roboto Condensed" w:eastAsia="Times New Roman" w:hAnsi="Roboto Condensed" w:cs="Times New Roman"/>
            <w:color w:val="0000FF"/>
            <w:spacing w:val="2"/>
            <w:kern w:val="0"/>
            <w:sz w:val="27"/>
            <w:szCs w:val="27"/>
            <w:u w:val="single"/>
            <w:lang w:eastAsia="es-CO"/>
            <w14:ligatures w14:val="none"/>
          </w:rPr>
          <w:t>1126</w:t>
        </w:r>
      </w:hyperlink>
      <w:r w:rsidRPr="00AE225A">
        <w:rPr>
          <w:rFonts w:ascii="Roboto Condensed" w:eastAsia="Times New Roman" w:hAnsi="Roboto Condensed" w:cs="Times New Roman"/>
          <w:spacing w:val="2"/>
          <w:kern w:val="0"/>
          <w:sz w:val="27"/>
          <w:szCs w:val="27"/>
          <w:lang w:eastAsia="es-CO"/>
          <w14:ligatures w14:val="none"/>
        </w:rPr>
        <w:t> del 17 de octubre de 2014, este último de la siguiente manera: Quien siendo exportador o productor de bienes </w:t>
      </w:r>
      <w:r w:rsidRPr="00AE225A">
        <w:rPr>
          <w:rFonts w:ascii="Roboto Condensed" w:eastAsia="Times New Roman" w:hAnsi="Roboto Condensed" w:cs="Times New Roman"/>
          <w:i/>
          <w:iCs/>
          <w:spacing w:val="2"/>
          <w:kern w:val="0"/>
          <w:sz w:val="27"/>
          <w:szCs w:val="27"/>
          <w:lang w:eastAsia="es-CO"/>
          <w14:ligatures w14:val="none"/>
        </w:rPr>
        <w:t>exentos - obligado a la declaración y pago bimestral del IVA - </w:t>
      </w:r>
      <w:r w:rsidRPr="00AE225A">
        <w:rPr>
          <w:rFonts w:ascii="Roboto Condensed" w:eastAsia="Times New Roman" w:hAnsi="Roboto Condensed" w:cs="Times New Roman"/>
          <w:i/>
          <w:iCs/>
          <w:spacing w:val="2"/>
          <w:kern w:val="0"/>
          <w:sz w:val="27"/>
          <w:szCs w:val="27"/>
          <w:u w:val="single"/>
          <w:lang w:eastAsia="es-CO"/>
          <w14:ligatures w14:val="none"/>
        </w:rPr>
        <w:t>podrá solicitar el cambio de periodicidad en la siguiente vigencia fiscal sólo cuando renuncie o pierda su calidad de exportador, o no produzca más bienes exentos, no así por la disminución de los ingresos brutos</w:t>
      </w:r>
      <w:r w:rsidRPr="00AE225A">
        <w:rPr>
          <w:rFonts w:ascii="Roboto Condensed" w:eastAsia="Times New Roman" w:hAnsi="Roboto Condensed" w:cs="Times New Roman"/>
          <w:i/>
          <w:iCs/>
          <w:spacing w:val="2"/>
          <w:kern w:val="0"/>
          <w:sz w:val="27"/>
          <w:szCs w:val="27"/>
          <w:lang w:eastAsia="es-CO"/>
          <w14:ligatures w14:val="none"/>
        </w:rPr>
        <w:t>. ”</w:t>
      </w:r>
      <w:r w:rsidRPr="00AE225A">
        <w:rPr>
          <w:rFonts w:ascii="Roboto Condensed" w:eastAsia="Times New Roman" w:hAnsi="Roboto Condensed" w:cs="Times New Roman"/>
          <w:spacing w:val="2"/>
          <w:kern w:val="0"/>
          <w:sz w:val="27"/>
          <w:szCs w:val="27"/>
          <w:lang w:eastAsia="es-CO"/>
          <w14:ligatures w14:val="none"/>
        </w:rPr>
        <w:t> (Subrayado fuera de texto).</w:t>
      </w:r>
    </w:p>
    <w:p w14:paraId="16CD6727" w14:textId="77777777" w:rsid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587AC370" w14:textId="00D56D43" w:rsidR="00AE225A" w:rsidRP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highlight w:val="yellow"/>
          <w:lang w:eastAsia="es-CO"/>
          <w14:ligatures w14:val="none"/>
        </w:rPr>
        <w:t>Teniendo en cuenta lo anterior, considera este Despacho:</w:t>
      </w:r>
    </w:p>
    <w:p w14:paraId="78A87E3E"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 xml:space="preserve">En el mismo pronunciamiento, objeto de disenso, se reconoció el carácter declarativo del RUT trayendo a colación lo señalado en el Oficio </w:t>
      </w:r>
      <w:proofErr w:type="spellStart"/>
      <w:r w:rsidRPr="00AE225A">
        <w:rPr>
          <w:rFonts w:ascii="Roboto Condensed" w:eastAsia="Times New Roman" w:hAnsi="Roboto Condensed" w:cs="Times New Roman"/>
          <w:spacing w:val="2"/>
          <w:kern w:val="0"/>
          <w:sz w:val="27"/>
          <w:szCs w:val="27"/>
          <w:lang w:eastAsia="es-CO"/>
          <w14:ligatures w14:val="none"/>
        </w:rPr>
        <w:t>N°</w:t>
      </w:r>
      <w:proofErr w:type="spellEnd"/>
      <w:r w:rsidRPr="00AE225A">
        <w:rPr>
          <w:rFonts w:ascii="Roboto Condensed" w:eastAsia="Times New Roman" w:hAnsi="Roboto Condensed" w:cs="Times New Roman"/>
          <w:spacing w:val="2"/>
          <w:kern w:val="0"/>
          <w:sz w:val="27"/>
          <w:szCs w:val="27"/>
          <w:lang w:eastAsia="es-CO"/>
          <w14:ligatures w14:val="none"/>
        </w:rPr>
        <w:t xml:space="preserve"> 00</w:t>
      </w:r>
      <w:hyperlink r:id="rId24" w:anchor="INICIO" w:history="1">
        <w:r w:rsidRPr="00AE225A">
          <w:rPr>
            <w:rFonts w:ascii="Roboto Condensed" w:eastAsia="Times New Roman" w:hAnsi="Roboto Condensed" w:cs="Times New Roman"/>
            <w:color w:val="0000FF"/>
            <w:spacing w:val="2"/>
            <w:kern w:val="0"/>
            <w:sz w:val="27"/>
            <w:szCs w:val="27"/>
            <w:u w:val="single"/>
            <w:lang w:eastAsia="es-CO"/>
            <w14:ligatures w14:val="none"/>
          </w:rPr>
          <w:t>5603</w:t>
        </w:r>
      </w:hyperlink>
      <w:r w:rsidRPr="00AE225A">
        <w:rPr>
          <w:rFonts w:ascii="Roboto Condensed" w:eastAsia="Times New Roman" w:hAnsi="Roboto Condensed" w:cs="Times New Roman"/>
          <w:spacing w:val="2"/>
          <w:kern w:val="0"/>
          <w:sz w:val="27"/>
          <w:szCs w:val="27"/>
          <w:lang w:eastAsia="es-CO"/>
          <w14:ligatures w14:val="none"/>
        </w:rPr>
        <w:t> de 2007: </w:t>
      </w:r>
      <w:r w:rsidRPr="00AE225A">
        <w:rPr>
          <w:rFonts w:ascii="Roboto Condensed" w:eastAsia="Times New Roman" w:hAnsi="Roboto Condensed" w:cs="Times New Roman"/>
          <w:i/>
          <w:iCs/>
          <w:spacing w:val="2"/>
          <w:kern w:val="0"/>
          <w:sz w:val="27"/>
          <w:szCs w:val="27"/>
          <w:lang w:eastAsia="es-CO"/>
          <w14:ligatures w14:val="none"/>
        </w:rPr>
        <w:t>“El error de haberse inscrito en el RUT como responsable del impuesto sobre las ventas, </w:t>
      </w:r>
      <w:r w:rsidRPr="00AE225A">
        <w:rPr>
          <w:rFonts w:ascii="Roboto Condensed" w:eastAsia="Times New Roman" w:hAnsi="Roboto Condensed" w:cs="Times New Roman"/>
          <w:i/>
          <w:iCs/>
          <w:spacing w:val="2"/>
          <w:kern w:val="0"/>
          <w:sz w:val="27"/>
          <w:szCs w:val="27"/>
          <w:u w:val="single"/>
          <w:lang w:eastAsia="es-CO"/>
          <w14:ligatures w14:val="none"/>
        </w:rPr>
        <w:t>cuando la verdad real no corresponde a lo informado por el contribuyente en el formulario RUT, no lo hace responsable de la obligación formal de declarar</w:t>
      </w:r>
      <w:r w:rsidRPr="00AE225A">
        <w:rPr>
          <w:rFonts w:ascii="Roboto Condensed" w:eastAsia="Times New Roman" w:hAnsi="Roboto Condensed" w:cs="Times New Roman"/>
          <w:i/>
          <w:iCs/>
          <w:spacing w:val="2"/>
          <w:kern w:val="0"/>
          <w:sz w:val="27"/>
          <w:szCs w:val="27"/>
          <w:lang w:eastAsia="es-CO"/>
          <w14:ligatures w14:val="none"/>
        </w:rPr>
        <w:t>. Lo anterior sin perjuicio de las sanciones previstas en el artículo </w:t>
      </w:r>
      <w:hyperlink r:id="rId25" w:anchor="658-3" w:history="1">
        <w:r w:rsidRPr="00AE225A">
          <w:rPr>
            <w:rFonts w:ascii="Roboto Condensed" w:eastAsia="Times New Roman" w:hAnsi="Roboto Condensed" w:cs="Times New Roman"/>
            <w:i/>
            <w:iCs/>
            <w:color w:val="0000FF"/>
            <w:spacing w:val="2"/>
            <w:kern w:val="0"/>
            <w:sz w:val="27"/>
            <w:szCs w:val="27"/>
            <w:u w:val="single"/>
            <w:lang w:eastAsia="es-CO"/>
            <w14:ligatures w14:val="none"/>
          </w:rPr>
          <w:t>658-3</w:t>
        </w:r>
      </w:hyperlink>
      <w:r w:rsidRPr="00AE225A">
        <w:rPr>
          <w:rFonts w:ascii="Roboto Condensed" w:eastAsia="Times New Roman" w:hAnsi="Roboto Condensed" w:cs="Times New Roman"/>
          <w:i/>
          <w:iCs/>
          <w:spacing w:val="2"/>
          <w:kern w:val="0"/>
          <w:sz w:val="27"/>
          <w:szCs w:val="27"/>
          <w:lang w:eastAsia="es-CO"/>
          <w14:ligatures w14:val="none"/>
        </w:rPr>
        <w:t> del Estatuto Tributario (...)”</w:t>
      </w:r>
      <w:r w:rsidRPr="00AE225A">
        <w:rPr>
          <w:rFonts w:ascii="Roboto Condensed" w:eastAsia="Times New Roman" w:hAnsi="Roboto Condensed" w:cs="Times New Roman"/>
          <w:spacing w:val="2"/>
          <w:kern w:val="0"/>
          <w:sz w:val="27"/>
          <w:szCs w:val="27"/>
          <w:lang w:eastAsia="es-CO"/>
          <w14:ligatures w14:val="none"/>
        </w:rPr>
        <w:t> (subrayado fuera de texto).</w:t>
      </w:r>
    </w:p>
    <w:p w14:paraId="190B3BA4" w14:textId="77777777" w:rsid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73001991" w14:textId="60FB0567" w:rsidR="00AE225A" w:rsidRP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 xml:space="preserve">De modo que resulta un contrasentido concluir que, para efectos de la calidad de exportador y, por ende, de responsable del IVA, éstas dependerán de los datos incluidos en el mencionado registro sin tener en cuenta la efectiva realización de </w:t>
      </w:r>
      <w:r w:rsidRPr="00AE225A">
        <w:rPr>
          <w:rFonts w:ascii="Roboto Condensed" w:eastAsia="Times New Roman" w:hAnsi="Roboto Condensed" w:cs="Times New Roman"/>
          <w:spacing w:val="2"/>
          <w:kern w:val="0"/>
          <w:sz w:val="27"/>
          <w:szCs w:val="27"/>
          <w:lang w:eastAsia="es-CO"/>
          <w14:ligatures w14:val="none"/>
        </w:rPr>
        <w:lastRenderedPageBreak/>
        <w:t>una operación de exportación, alegando principios que han sido contemplados para proteger al particular, como lo son la confianza legítima y la seguridad jurídica.</w:t>
      </w:r>
    </w:p>
    <w:p w14:paraId="65E1B20E"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En efecto, aunque la confianza legítima </w:t>
      </w:r>
      <w:r w:rsidRPr="00AE225A">
        <w:rPr>
          <w:rFonts w:ascii="Roboto Condensed" w:eastAsia="Times New Roman" w:hAnsi="Roboto Condensed" w:cs="Times New Roman"/>
          <w:i/>
          <w:iCs/>
          <w:spacing w:val="2"/>
          <w:kern w:val="0"/>
          <w:sz w:val="27"/>
          <w:szCs w:val="27"/>
          <w:lang w:eastAsia="es-CO"/>
          <w14:ligatures w14:val="none"/>
        </w:rPr>
        <w:t>“se deriva del artículo </w:t>
      </w:r>
      <w:hyperlink r:id="rId26" w:anchor="83" w:history="1">
        <w:r w:rsidRPr="00AE225A">
          <w:rPr>
            <w:rFonts w:ascii="Roboto Condensed" w:eastAsia="Times New Roman" w:hAnsi="Roboto Condensed" w:cs="Times New Roman"/>
            <w:i/>
            <w:iCs/>
            <w:color w:val="0000FF"/>
            <w:spacing w:val="2"/>
            <w:kern w:val="0"/>
            <w:sz w:val="27"/>
            <w:szCs w:val="27"/>
            <w:u w:val="single"/>
            <w:lang w:eastAsia="es-CO"/>
            <w14:ligatures w14:val="none"/>
          </w:rPr>
          <w:t>83</w:t>
        </w:r>
      </w:hyperlink>
      <w:r w:rsidRPr="00AE225A">
        <w:rPr>
          <w:rFonts w:ascii="Roboto Condensed" w:eastAsia="Times New Roman" w:hAnsi="Roboto Condensed" w:cs="Times New Roman"/>
          <w:i/>
          <w:iCs/>
          <w:spacing w:val="2"/>
          <w:kern w:val="0"/>
          <w:sz w:val="27"/>
          <w:szCs w:val="27"/>
          <w:lang w:eastAsia="es-CO"/>
          <w14:ligatures w14:val="none"/>
        </w:rPr>
        <w:t> superior, al estatuir que 'las actuaciones de los particulares y de las autoridades públicas </w:t>
      </w:r>
      <w:r w:rsidRPr="00AE225A">
        <w:rPr>
          <w:rFonts w:ascii="Roboto Condensed" w:eastAsia="Times New Roman" w:hAnsi="Roboto Condensed" w:cs="Times New Roman"/>
          <w:i/>
          <w:iCs/>
          <w:spacing w:val="2"/>
          <w:kern w:val="0"/>
          <w:sz w:val="27"/>
          <w:szCs w:val="27"/>
          <w:u w:val="single"/>
          <w:lang w:eastAsia="es-CO"/>
          <w14:ligatures w14:val="none"/>
        </w:rPr>
        <w:t>deberán ceñirse a los postulados de la buena fe</w:t>
      </w:r>
      <w:r w:rsidRPr="00AE225A">
        <w:rPr>
          <w:rFonts w:ascii="Roboto Condensed" w:eastAsia="Times New Roman" w:hAnsi="Roboto Condensed" w:cs="Times New Roman"/>
          <w:i/>
          <w:iCs/>
          <w:spacing w:val="2"/>
          <w:kern w:val="0"/>
          <w:sz w:val="27"/>
          <w:szCs w:val="27"/>
          <w:lang w:eastAsia="es-CO"/>
          <w14:ligatures w14:val="none"/>
        </w:rPr>
        <w:t>, la cual se presumirá en todas las gestiones que aquellos adelanten ante éstas'”</w:t>
      </w:r>
      <w:r w:rsidRPr="00AE225A">
        <w:rPr>
          <w:rFonts w:ascii="Roboto Condensed" w:eastAsia="Times New Roman" w:hAnsi="Roboto Condensed" w:cs="Times New Roman"/>
          <w:spacing w:val="2"/>
          <w:kern w:val="0"/>
          <w:sz w:val="27"/>
          <w:szCs w:val="27"/>
          <w:lang w:eastAsia="es-CO"/>
          <w14:ligatures w14:val="none"/>
        </w:rPr>
        <w:t xml:space="preserve"> (subrayado fuera de texto) (Corte Constitucional, M.P. NILSON PINILLA </w:t>
      </w:r>
      <w:proofErr w:type="spellStart"/>
      <w:r w:rsidRPr="00AE225A">
        <w:rPr>
          <w:rFonts w:ascii="Roboto Condensed" w:eastAsia="Times New Roman" w:hAnsi="Roboto Condensed" w:cs="Times New Roman"/>
          <w:spacing w:val="2"/>
          <w:kern w:val="0"/>
          <w:sz w:val="27"/>
          <w:szCs w:val="27"/>
          <w:lang w:eastAsia="es-CO"/>
          <w14:ligatures w14:val="none"/>
        </w:rPr>
        <w:t>PINILLA</w:t>
      </w:r>
      <w:proofErr w:type="spellEnd"/>
      <w:r w:rsidRPr="00AE225A">
        <w:rPr>
          <w:rFonts w:ascii="Roboto Condensed" w:eastAsia="Times New Roman" w:hAnsi="Roboto Condensed" w:cs="Times New Roman"/>
          <w:spacing w:val="2"/>
          <w:kern w:val="0"/>
          <w:sz w:val="27"/>
          <w:szCs w:val="27"/>
          <w:lang w:eastAsia="es-CO"/>
          <w14:ligatures w14:val="none"/>
        </w:rPr>
        <w:t>, sentencia T-097/11), ésta </w:t>
      </w:r>
      <w:r w:rsidRPr="00AE225A">
        <w:rPr>
          <w:rFonts w:ascii="Roboto Condensed" w:eastAsia="Times New Roman" w:hAnsi="Roboto Condensed" w:cs="Times New Roman"/>
          <w:i/>
          <w:iCs/>
          <w:spacing w:val="2"/>
          <w:kern w:val="0"/>
          <w:sz w:val="27"/>
          <w:szCs w:val="27"/>
          <w:lang w:eastAsia="es-CO"/>
          <w14:ligatures w14:val="none"/>
        </w:rPr>
        <w:t>“consiste en que </w:t>
      </w:r>
      <w:r w:rsidRPr="00AE225A">
        <w:rPr>
          <w:rFonts w:ascii="Roboto Condensed" w:eastAsia="Times New Roman" w:hAnsi="Roboto Condensed" w:cs="Times New Roman"/>
          <w:i/>
          <w:iCs/>
          <w:spacing w:val="2"/>
          <w:kern w:val="0"/>
          <w:sz w:val="27"/>
          <w:szCs w:val="27"/>
          <w:u w:val="single"/>
          <w:lang w:eastAsia="es-CO"/>
          <w14:ligatures w14:val="none"/>
        </w:rPr>
        <w:t>el ciudadano</w:t>
      </w:r>
      <w:r w:rsidRPr="00AE225A">
        <w:rPr>
          <w:rFonts w:ascii="Roboto Condensed" w:eastAsia="Times New Roman" w:hAnsi="Roboto Condensed" w:cs="Times New Roman"/>
          <w:i/>
          <w:iCs/>
          <w:spacing w:val="2"/>
          <w:kern w:val="0"/>
          <w:sz w:val="27"/>
          <w:szCs w:val="27"/>
          <w:lang w:eastAsia="es-CO"/>
          <w14:ligatures w14:val="none"/>
        </w:rPr>
        <w:t> debe poder evolucionar en un medio jurídico estable y previsible, en cual pueda confiar”</w:t>
      </w:r>
      <w:r w:rsidRPr="00AE225A">
        <w:rPr>
          <w:rFonts w:ascii="Roboto Condensed" w:eastAsia="Times New Roman" w:hAnsi="Roboto Condensed" w:cs="Times New Roman"/>
          <w:spacing w:val="2"/>
          <w:kern w:val="0"/>
          <w:sz w:val="27"/>
          <w:szCs w:val="27"/>
          <w:lang w:eastAsia="es-CO"/>
          <w14:ligatures w14:val="none"/>
        </w:rPr>
        <w:t> (subrayado fuera de texto) (Corte Constitucional, M.P. Dra. CLARA INÉS VARGAS HERNÁNDEZ, sentencia C-131/04).</w:t>
      </w:r>
    </w:p>
    <w:p w14:paraId="1E78AFF6"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Así pues, </w:t>
      </w:r>
      <w:r w:rsidRPr="00AE225A">
        <w:rPr>
          <w:rFonts w:ascii="Roboto Condensed" w:eastAsia="Times New Roman" w:hAnsi="Roboto Condensed" w:cs="Times New Roman"/>
          <w:i/>
          <w:iCs/>
          <w:spacing w:val="2"/>
          <w:kern w:val="0"/>
          <w:sz w:val="27"/>
          <w:szCs w:val="27"/>
          <w:lang w:eastAsia="es-CO"/>
          <w14:ligatures w14:val="none"/>
        </w:rPr>
        <w:t>“se erige como </w:t>
      </w:r>
      <w:r w:rsidRPr="00AE225A">
        <w:rPr>
          <w:rFonts w:ascii="Roboto Condensed" w:eastAsia="Times New Roman" w:hAnsi="Roboto Condensed" w:cs="Times New Roman"/>
          <w:i/>
          <w:iCs/>
          <w:spacing w:val="2"/>
          <w:kern w:val="0"/>
          <w:sz w:val="27"/>
          <w:szCs w:val="27"/>
          <w:u w:val="single"/>
          <w:lang w:eastAsia="es-CO"/>
          <w14:ligatures w14:val="none"/>
        </w:rPr>
        <w:t>garantía del administrado</w:t>
      </w:r>
      <w:r w:rsidRPr="00AE225A">
        <w:rPr>
          <w:rFonts w:ascii="Roboto Condensed" w:eastAsia="Times New Roman" w:hAnsi="Roboto Condensed" w:cs="Times New Roman"/>
          <w:i/>
          <w:iCs/>
          <w:spacing w:val="2"/>
          <w:kern w:val="0"/>
          <w:sz w:val="27"/>
          <w:szCs w:val="27"/>
          <w:lang w:eastAsia="es-CO"/>
          <w14:ligatures w14:val="none"/>
        </w:rPr>
        <w:t xml:space="preserve"> frente a cambios bruscos e inesperados de las </w:t>
      </w:r>
      <w:proofErr w:type="gramStart"/>
      <w:r w:rsidRPr="00AE225A">
        <w:rPr>
          <w:rFonts w:ascii="Roboto Condensed" w:eastAsia="Times New Roman" w:hAnsi="Roboto Condensed" w:cs="Times New Roman"/>
          <w:i/>
          <w:iCs/>
          <w:spacing w:val="2"/>
          <w:kern w:val="0"/>
          <w:sz w:val="27"/>
          <w:szCs w:val="27"/>
          <w:lang w:eastAsia="es-CO"/>
          <w14:ligatures w14:val="none"/>
        </w:rPr>
        <w:t>autoridades públicas</w:t>
      </w:r>
      <w:proofErr w:type="gramEnd"/>
      <w:r w:rsidRPr="00AE225A">
        <w:rPr>
          <w:rFonts w:ascii="Roboto Condensed" w:eastAsia="Times New Roman" w:hAnsi="Roboto Condensed" w:cs="Times New Roman"/>
          <w:i/>
          <w:iCs/>
          <w:spacing w:val="2"/>
          <w:kern w:val="0"/>
          <w:sz w:val="27"/>
          <w:szCs w:val="27"/>
          <w:lang w:eastAsia="es-CO"/>
          <w14:ligatures w14:val="none"/>
        </w:rPr>
        <w:t xml:space="preserve"> -trátese de órgano legislativo, administración pública o autoridades judiciales-”</w:t>
      </w:r>
      <w:r w:rsidRPr="00AE225A">
        <w:rPr>
          <w:rFonts w:ascii="Roboto Condensed" w:eastAsia="Times New Roman" w:hAnsi="Roboto Condensed" w:cs="Times New Roman"/>
          <w:spacing w:val="2"/>
          <w:kern w:val="0"/>
          <w:sz w:val="27"/>
          <w:szCs w:val="27"/>
          <w:lang w:eastAsia="es-CO"/>
          <w14:ligatures w14:val="none"/>
        </w:rPr>
        <w:t xml:space="preserve"> (Consejo de Estado, Sala de lo Contencioso Administrativo, Sección Cuarta, C.P. HUGO FERNANDO BASTIDAS BÁRCENAS, sentencia del 26 de septiembre de 2016, Radicación </w:t>
      </w:r>
      <w:proofErr w:type="spellStart"/>
      <w:r w:rsidRPr="00AE225A">
        <w:rPr>
          <w:rFonts w:ascii="Roboto Condensed" w:eastAsia="Times New Roman" w:hAnsi="Roboto Condensed" w:cs="Times New Roman"/>
          <w:spacing w:val="2"/>
          <w:kern w:val="0"/>
          <w:sz w:val="27"/>
          <w:szCs w:val="27"/>
          <w:lang w:eastAsia="es-CO"/>
          <w14:ligatures w14:val="none"/>
        </w:rPr>
        <w:t>N°</w:t>
      </w:r>
      <w:proofErr w:type="spellEnd"/>
      <w:r w:rsidRPr="00AE225A">
        <w:rPr>
          <w:rFonts w:ascii="Roboto Condensed" w:eastAsia="Times New Roman" w:hAnsi="Roboto Condensed" w:cs="Times New Roman"/>
          <w:spacing w:val="2"/>
          <w:kern w:val="0"/>
          <w:sz w:val="27"/>
          <w:szCs w:val="27"/>
          <w:lang w:eastAsia="es-CO"/>
          <w14:ligatures w14:val="none"/>
        </w:rPr>
        <w:t xml:space="preserve"> 11001-03-15-000-2016-00038-01(AC)).</w:t>
      </w:r>
    </w:p>
    <w:p w14:paraId="7AB79AEB" w14:textId="77777777" w:rsid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170320EC" w14:textId="5EFBBE12"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En cuanto a la seguridad jurídica, ésta -junto con el debido proceso- es </w:t>
      </w:r>
      <w:r w:rsidRPr="00AE225A">
        <w:rPr>
          <w:rFonts w:ascii="Roboto Condensed" w:eastAsia="Times New Roman" w:hAnsi="Roboto Condensed" w:cs="Times New Roman"/>
          <w:i/>
          <w:iCs/>
          <w:spacing w:val="2"/>
          <w:kern w:val="0"/>
          <w:sz w:val="27"/>
          <w:szCs w:val="27"/>
          <w:lang w:eastAsia="es-CO"/>
          <w14:ligatures w14:val="none"/>
        </w:rPr>
        <w:t>“el punto de partida para lograr que </w:t>
      </w:r>
      <w:r w:rsidRPr="00AE225A">
        <w:rPr>
          <w:rFonts w:ascii="Roboto Condensed" w:eastAsia="Times New Roman" w:hAnsi="Roboto Condensed" w:cs="Times New Roman"/>
          <w:i/>
          <w:iCs/>
          <w:spacing w:val="2"/>
          <w:kern w:val="0"/>
          <w:sz w:val="27"/>
          <w:szCs w:val="27"/>
          <w:u w:val="single"/>
          <w:lang w:eastAsia="es-CO"/>
          <w14:ligatures w14:val="none"/>
        </w:rPr>
        <w:t>los ciudadanos</w:t>
      </w:r>
      <w:r w:rsidRPr="00AE225A">
        <w:rPr>
          <w:rFonts w:ascii="Roboto Condensed" w:eastAsia="Times New Roman" w:hAnsi="Roboto Condensed" w:cs="Times New Roman"/>
          <w:i/>
          <w:iCs/>
          <w:spacing w:val="2"/>
          <w:kern w:val="0"/>
          <w:sz w:val="27"/>
          <w:szCs w:val="27"/>
          <w:lang w:eastAsia="es-CO"/>
          <w14:ligatures w14:val="none"/>
        </w:rPr>
        <w:t> accedan a un esquema jurídico realmente cohesionado”</w:t>
      </w:r>
      <w:r w:rsidRPr="00AE225A">
        <w:rPr>
          <w:rFonts w:ascii="Roboto Condensed" w:eastAsia="Times New Roman" w:hAnsi="Roboto Condensed" w:cs="Times New Roman"/>
          <w:spacing w:val="2"/>
          <w:kern w:val="0"/>
          <w:sz w:val="27"/>
          <w:szCs w:val="27"/>
          <w:lang w:eastAsia="es-CO"/>
          <w14:ligatures w14:val="none"/>
        </w:rPr>
        <w:t> (subrayado fuera de texto) (Corte Constitucional, M.P. JOSÉ FERNANDO REYES CUARTAS, sentencia SU-072/18) e implica la estabilidad en la interpretación y aplicación del derecho como </w:t>
      </w:r>
      <w:r w:rsidRPr="00AE225A">
        <w:rPr>
          <w:rFonts w:ascii="Roboto Condensed" w:eastAsia="Times New Roman" w:hAnsi="Roboto Condensed" w:cs="Times New Roman"/>
          <w:i/>
          <w:iCs/>
          <w:spacing w:val="2"/>
          <w:kern w:val="0"/>
          <w:sz w:val="27"/>
          <w:szCs w:val="27"/>
          <w:lang w:eastAsia="es-CO"/>
          <w14:ligatures w14:val="none"/>
        </w:rPr>
        <w:t>“una condición necesaria de la realización de un orden justo y de la efectividad de los </w:t>
      </w:r>
      <w:r w:rsidRPr="00AE225A">
        <w:rPr>
          <w:rFonts w:ascii="Roboto Condensed" w:eastAsia="Times New Roman" w:hAnsi="Roboto Condensed" w:cs="Times New Roman"/>
          <w:i/>
          <w:iCs/>
          <w:spacing w:val="2"/>
          <w:kern w:val="0"/>
          <w:sz w:val="27"/>
          <w:szCs w:val="27"/>
          <w:u w:val="single"/>
          <w:lang w:eastAsia="es-CO"/>
          <w14:ligatures w14:val="none"/>
        </w:rPr>
        <w:t>derechos y libertades de los ciudadanos</w:t>
      </w:r>
      <w:r w:rsidRPr="00AE225A">
        <w:rPr>
          <w:rFonts w:ascii="Roboto Condensed" w:eastAsia="Times New Roman" w:hAnsi="Roboto Condensed" w:cs="Times New Roman"/>
          <w:i/>
          <w:iCs/>
          <w:spacing w:val="2"/>
          <w:kern w:val="0"/>
          <w:sz w:val="27"/>
          <w:szCs w:val="27"/>
          <w:lang w:eastAsia="es-CO"/>
          <w14:ligatures w14:val="none"/>
        </w:rPr>
        <w:t> (...) dado que solo a partir del cumplimiento de esa garantía </w:t>
      </w:r>
      <w:r w:rsidRPr="00AE225A">
        <w:rPr>
          <w:rFonts w:ascii="Roboto Condensed" w:eastAsia="Times New Roman" w:hAnsi="Roboto Condensed" w:cs="Times New Roman"/>
          <w:i/>
          <w:iCs/>
          <w:spacing w:val="2"/>
          <w:kern w:val="0"/>
          <w:sz w:val="27"/>
          <w:szCs w:val="27"/>
          <w:u w:val="single"/>
          <w:lang w:eastAsia="es-CO"/>
          <w14:ligatures w14:val="none"/>
        </w:rPr>
        <w:t xml:space="preserve">podrán identificar aquello que el ordenamiento jurídico ordena, prohíbe o </w:t>
      </w:r>
      <w:r w:rsidRPr="00AE225A">
        <w:rPr>
          <w:rFonts w:ascii="Roboto Condensed" w:eastAsia="Times New Roman" w:hAnsi="Roboto Condensed" w:cs="Times New Roman"/>
          <w:i/>
          <w:iCs/>
          <w:spacing w:val="2"/>
          <w:kern w:val="0"/>
          <w:sz w:val="27"/>
          <w:szCs w:val="27"/>
          <w:u w:val="single"/>
          <w:lang w:eastAsia="es-CO"/>
          <w14:ligatures w14:val="none"/>
        </w:rPr>
        <w:lastRenderedPageBreak/>
        <w:t>permite</w:t>
      </w:r>
      <w:r w:rsidRPr="00AE225A">
        <w:rPr>
          <w:rFonts w:ascii="Roboto Condensed" w:eastAsia="Times New Roman" w:hAnsi="Roboto Condensed" w:cs="Times New Roman"/>
          <w:i/>
          <w:iCs/>
          <w:spacing w:val="2"/>
          <w:kern w:val="0"/>
          <w:sz w:val="27"/>
          <w:szCs w:val="27"/>
          <w:lang w:eastAsia="es-CO"/>
          <w14:ligatures w14:val="none"/>
        </w:rPr>
        <w:t>”</w:t>
      </w:r>
      <w:r w:rsidRPr="00AE225A">
        <w:rPr>
          <w:rFonts w:ascii="Roboto Condensed" w:eastAsia="Times New Roman" w:hAnsi="Roboto Condensed" w:cs="Times New Roman"/>
          <w:spacing w:val="2"/>
          <w:kern w:val="0"/>
          <w:sz w:val="27"/>
          <w:szCs w:val="27"/>
          <w:lang w:eastAsia="es-CO"/>
          <w14:ligatures w14:val="none"/>
        </w:rPr>
        <w:t> (subrayado fuera de texto) (Corte Constitucional, M.P. MAURICIO GONZÁLEZ CUERVO, sentencia C-284/15).</w:t>
      </w:r>
    </w:p>
    <w:p w14:paraId="6DC23F91" w14:textId="77777777" w:rsid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6E12CC2F" w14:textId="70BF162A"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A la par, es importante destacar las amplias facultades de fiscalización e investigación que puede y debe ejercer la Administración Tributaria para asegurar el cumplimiento de las normas sustanciales (cfr. artículo </w:t>
      </w:r>
      <w:hyperlink r:id="rId27" w:anchor="684" w:history="1">
        <w:r w:rsidRPr="00AE225A">
          <w:rPr>
            <w:rFonts w:ascii="Roboto Condensed" w:eastAsia="Times New Roman" w:hAnsi="Roboto Condensed" w:cs="Times New Roman"/>
            <w:color w:val="0000FF"/>
            <w:spacing w:val="2"/>
            <w:kern w:val="0"/>
            <w:sz w:val="27"/>
            <w:szCs w:val="27"/>
            <w:u w:val="single"/>
            <w:lang w:eastAsia="es-CO"/>
            <w14:ligatures w14:val="none"/>
          </w:rPr>
          <w:t>684</w:t>
        </w:r>
      </w:hyperlink>
      <w:r w:rsidRPr="00AE225A">
        <w:rPr>
          <w:rFonts w:ascii="Roboto Condensed" w:eastAsia="Times New Roman" w:hAnsi="Roboto Condensed" w:cs="Times New Roman"/>
          <w:spacing w:val="2"/>
          <w:kern w:val="0"/>
          <w:sz w:val="27"/>
          <w:szCs w:val="27"/>
          <w:lang w:eastAsia="es-CO"/>
          <w14:ligatures w14:val="none"/>
        </w:rPr>
        <w:t> del Estatuto Tributario), constatando la efectiva realización de operaciones de exportación, más allá del indicio al que conduce la información consignada en el RUT.</w:t>
      </w:r>
    </w:p>
    <w:p w14:paraId="345A9EE7" w14:textId="77777777" w:rsid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623007BB" w14:textId="500D96AF"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Lo antepuesto, claro está, no es óbice para que no se sancione al administrado cuando no se ha inscrito en el RUT o no ha actualizado el mismo, tal y como lo prevé el artículo </w:t>
      </w:r>
      <w:hyperlink r:id="rId28" w:anchor="658-3" w:history="1">
        <w:r w:rsidRPr="00AE225A">
          <w:rPr>
            <w:rFonts w:ascii="Roboto Condensed" w:eastAsia="Times New Roman" w:hAnsi="Roboto Condensed" w:cs="Times New Roman"/>
            <w:color w:val="0000FF"/>
            <w:spacing w:val="2"/>
            <w:kern w:val="0"/>
            <w:sz w:val="27"/>
            <w:szCs w:val="27"/>
            <w:u w:val="single"/>
            <w:lang w:eastAsia="es-CO"/>
            <w14:ligatures w14:val="none"/>
          </w:rPr>
          <w:t>658-3</w:t>
        </w:r>
      </w:hyperlink>
      <w:r w:rsidRPr="00AE225A">
        <w:rPr>
          <w:rFonts w:ascii="Roboto Condensed" w:eastAsia="Times New Roman" w:hAnsi="Roboto Condensed" w:cs="Times New Roman"/>
          <w:spacing w:val="2"/>
          <w:kern w:val="0"/>
          <w:sz w:val="27"/>
          <w:szCs w:val="27"/>
          <w:lang w:eastAsia="es-CO"/>
          <w14:ligatures w14:val="none"/>
        </w:rPr>
        <w:t> del Estatuto Tributario.</w:t>
      </w:r>
    </w:p>
    <w:p w14:paraId="67E46F6B" w14:textId="77777777" w:rsid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67A5770F" w14:textId="138EC9E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Adicionalmente, no se debe pasar por alto que el artículo </w:t>
      </w:r>
      <w:hyperlink r:id="rId29" w:anchor="228" w:history="1">
        <w:r w:rsidRPr="00AE225A">
          <w:rPr>
            <w:rFonts w:ascii="Roboto Condensed" w:eastAsia="Times New Roman" w:hAnsi="Roboto Condensed" w:cs="Times New Roman"/>
            <w:color w:val="0000FF"/>
            <w:spacing w:val="2"/>
            <w:kern w:val="0"/>
            <w:sz w:val="27"/>
            <w:szCs w:val="27"/>
            <w:u w:val="single"/>
            <w:lang w:eastAsia="es-CO"/>
            <w14:ligatures w14:val="none"/>
          </w:rPr>
          <w:t>228</w:t>
        </w:r>
      </w:hyperlink>
      <w:r w:rsidRPr="00AE225A">
        <w:rPr>
          <w:rFonts w:ascii="Roboto Condensed" w:eastAsia="Times New Roman" w:hAnsi="Roboto Condensed" w:cs="Times New Roman"/>
          <w:spacing w:val="2"/>
          <w:kern w:val="0"/>
          <w:sz w:val="27"/>
          <w:szCs w:val="27"/>
          <w:lang w:eastAsia="es-CO"/>
          <w14:ligatures w14:val="none"/>
        </w:rPr>
        <w:t> Superior impone la prevalencia del derecho sustancial sobre el formal; así como que, acorde con el artículo </w:t>
      </w:r>
      <w:hyperlink r:id="rId30" w:anchor="683" w:history="1">
        <w:r w:rsidRPr="00AE225A">
          <w:rPr>
            <w:rFonts w:ascii="Roboto Condensed" w:eastAsia="Times New Roman" w:hAnsi="Roboto Condensed" w:cs="Times New Roman"/>
            <w:color w:val="0000FF"/>
            <w:spacing w:val="2"/>
            <w:kern w:val="0"/>
            <w:sz w:val="27"/>
            <w:szCs w:val="27"/>
            <w:u w:val="single"/>
            <w:lang w:eastAsia="es-CO"/>
            <w14:ligatures w14:val="none"/>
          </w:rPr>
          <w:t>683</w:t>
        </w:r>
      </w:hyperlink>
      <w:r w:rsidRPr="00AE225A">
        <w:rPr>
          <w:rFonts w:ascii="Roboto Condensed" w:eastAsia="Times New Roman" w:hAnsi="Roboto Condensed" w:cs="Times New Roman"/>
          <w:spacing w:val="2"/>
          <w:kern w:val="0"/>
          <w:sz w:val="27"/>
          <w:szCs w:val="27"/>
          <w:lang w:eastAsia="es-CO"/>
          <w14:ligatures w14:val="none"/>
        </w:rPr>
        <w:t> del Estatuto Tributario, los funcionarios públicos de la DIAN en el ejercicio de sus funciones están llamados a aplicar la ley con </w:t>
      </w:r>
      <w:r w:rsidRPr="00AE225A">
        <w:rPr>
          <w:rFonts w:ascii="Roboto Condensed" w:eastAsia="Times New Roman" w:hAnsi="Roboto Condensed" w:cs="Times New Roman"/>
          <w:i/>
          <w:iCs/>
          <w:spacing w:val="2"/>
          <w:kern w:val="0"/>
          <w:sz w:val="27"/>
          <w:szCs w:val="27"/>
          <w:lang w:eastAsia="es-CO"/>
          <w14:ligatures w14:val="none"/>
        </w:rPr>
        <w:t>“relevante espíritu de justicia”</w:t>
      </w:r>
      <w:r w:rsidRPr="00AE225A">
        <w:rPr>
          <w:rFonts w:ascii="Roboto Condensed" w:eastAsia="Times New Roman" w:hAnsi="Roboto Condensed" w:cs="Times New Roman"/>
          <w:spacing w:val="2"/>
          <w:kern w:val="0"/>
          <w:sz w:val="27"/>
          <w:szCs w:val="27"/>
          <w:lang w:eastAsia="es-CO"/>
          <w14:ligatures w14:val="none"/>
        </w:rPr>
        <w:t> y que </w:t>
      </w:r>
      <w:r w:rsidRPr="00AE225A">
        <w:rPr>
          <w:rFonts w:ascii="Roboto Condensed" w:eastAsia="Times New Roman" w:hAnsi="Roboto Condensed" w:cs="Times New Roman"/>
          <w:i/>
          <w:iCs/>
          <w:spacing w:val="2"/>
          <w:kern w:val="0"/>
          <w:sz w:val="27"/>
          <w:szCs w:val="27"/>
          <w:lang w:eastAsia="es-CO"/>
          <w14:ligatures w14:val="none"/>
        </w:rPr>
        <w:t>“el Estado no aspira a que al contribuyente se le exija más de aquello con lo que la misma ley ha querido que coadyuve a las cargas públicas de la Nación ”</w:t>
      </w:r>
      <w:r w:rsidRPr="00AE225A">
        <w:rPr>
          <w:rFonts w:ascii="Roboto Condensed" w:eastAsia="Times New Roman" w:hAnsi="Roboto Condensed" w:cs="Times New Roman"/>
          <w:spacing w:val="2"/>
          <w:kern w:val="0"/>
          <w:sz w:val="27"/>
          <w:szCs w:val="27"/>
          <w:lang w:eastAsia="es-CO"/>
          <w14:ligatures w14:val="none"/>
        </w:rPr>
        <w:t>.</w:t>
      </w:r>
    </w:p>
    <w:p w14:paraId="51D56A64"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 xml:space="preserve">De manera que, retomando lo explicado en el Oficio </w:t>
      </w:r>
      <w:proofErr w:type="spellStart"/>
      <w:r w:rsidRPr="00AE225A">
        <w:rPr>
          <w:rFonts w:ascii="Roboto Condensed" w:eastAsia="Times New Roman" w:hAnsi="Roboto Condensed" w:cs="Times New Roman"/>
          <w:spacing w:val="2"/>
          <w:kern w:val="0"/>
          <w:sz w:val="27"/>
          <w:szCs w:val="27"/>
          <w:lang w:eastAsia="es-CO"/>
          <w14:ligatures w14:val="none"/>
        </w:rPr>
        <w:t>N°</w:t>
      </w:r>
      <w:proofErr w:type="spellEnd"/>
      <w:r w:rsidRPr="00AE225A">
        <w:rPr>
          <w:rFonts w:ascii="Roboto Condensed" w:eastAsia="Times New Roman" w:hAnsi="Roboto Condensed" w:cs="Times New Roman"/>
          <w:spacing w:val="2"/>
          <w:kern w:val="0"/>
          <w:sz w:val="27"/>
          <w:szCs w:val="27"/>
          <w:lang w:eastAsia="es-CO"/>
          <w14:ligatures w14:val="none"/>
        </w:rPr>
        <w:t xml:space="preserve"> 00</w:t>
      </w:r>
      <w:hyperlink r:id="rId31" w:anchor="INICIO" w:history="1">
        <w:r w:rsidRPr="00AE225A">
          <w:rPr>
            <w:rFonts w:ascii="Roboto Condensed" w:eastAsia="Times New Roman" w:hAnsi="Roboto Condensed" w:cs="Times New Roman"/>
            <w:color w:val="0000FF"/>
            <w:spacing w:val="2"/>
            <w:kern w:val="0"/>
            <w:sz w:val="27"/>
            <w:szCs w:val="27"/>
            <w:u w:val="single"/>
            <w:lang w:eastAsia="es-CO"/>
            <w14:ligatures w14:val="none"/>
          </w:rPr>
          <w:t>5603</w:t>
        </w:r>
      </w:hyperlink>
      <w:r w:rsidRPr="00AE225A">
        <w:rPr>
          <w:rFonts w:ascii="Roboto Condensed" w:eastAsia="Times New Roman" w:hAnsi="Roboto Condensed" w:cs="Times New Roman"/>
          <w:spacing w:val="2"/>
          <w:kern w:val="0"/>
          <w:sz w:val="27"/>
          <w:szCs w:val="27"/>
          <w:lang w:eastAsia="es-CO"/>
          <w14:ligatures w14:val="none"/>
        </w:rPr>
        <w:t> del 25 de enero de 2007, concluye esta Dirección que el RUT es de carácter declarativo. Asimismo, es menester reiterar que el administrado </w:t>
      </w:r>
      <w:r w:rsidRPr="00AE225A">
        <w:rPr>
          <w:rFonts w:ascii="Roboto Condensed" w:eastAsia="Times New Roman" w:hAnsi="Roboto Condensed" w:cs="Times New Roman"/>
          <w:i/>
          <w:iCs/>
          <w:spacing w:val="2"/>
          <w:kern w:val="0"/>
          <w:sz w:val="27"/>
          <w:szCs w:val="27"/>
          <w:lang w:eastAsia="es-CO"/>
          <w14:ligatures w14:val="none"/>
        </w:rPr>
        <w:t>“puede utilizar todos los medios probatorios señalados en la ley”</w:t>
      </w:r>
      <w:r w:rsidRPr="00AE225A">
        <w:rPr>
          <w:rFonts w:ascii="Roboto Condensed" w:eastAsia="Times New Roman" w:hAnsi="Roboto Condensed" w:cs="Times New Roman"/>
          <w:spacing w:val="2"/>
          <w:kern w:val="0"/>
          <w:sz w:val="27"/>
          <w:szCs w:val="27"/>
          <w:lang w:eastAsia="es-CO"/>
          <w14:ligatures w14:val="none"/>
        </w:rPr>
        <w:t> para demostrar si tiene o no las calidades de responsable del IVA y exportador.</w:t>
      </w:r>
    </w:p>
    <w:p w14:paraId="035F6668"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Por lo mismo, atendiendo lo contemplado en el artículo </w:t>
      </w:r>
      <w:hyperlink r:id="rId32" w:anchor="600" w:history="1">
        <w:r w:rsidRPr="00AE225A">
          <w:rPr>
            <w:rFonts w:ascii="Roboto Condensed" w:eastAsia="Times New Roman" w:hAnsi="Roboto Condensed" w:cs="Times New Roman"/>
            <w:color w:val="0000FF"/>
            <w:spacing w:val="2"/>
            <w:kern w:val="0"/>
            <w:sz w:val="27"/>
            <w:szCs w:val="27"/>
            <w:u w:val="single"/>
            <w:lang w:eastAsia="es-CO"/>
            <w14:ligatures w14:val="none"/>
          </w:rPr>
          <w:t>600</w:t>
        </w:r>
      </w:hyperlink>
      <w:r w:rsidRPr="00AE225A">
        <w:rPr>
          <w:rFonts w:ascii="Roboto Condensed" w:eastAsia="Times New Roman" w:hAnsi="Roboto Condensed" w:cs="Times New Roman"/>
          <w:spacing w:val="2"/>
          <w:kern w:val="0"/>
          <w:sz w:val="27"/>
          <w:szCs w:val="27"/>
          <w:lang w:eastAsia="es-CO"/>
          <w14:ligatures w14:val="none"/>
        </w:rPr>
        <w:t xml:space="preserve"> del Estatuto Tributario, están obligados a declarar y pagar el IVA de manera bimestral los exportadores (al </w:t>
      </w:r>
      <w:r w:rsidRPr="00AE225A">
        <w:rPr>
          <w:rFonts w:ascii="Roboto Condensed" w:eastAsia="Times New Roman" w:hAnsi="Roboto Condensed" w:cs="Times New Roman"/>
          <w:spacing w:val="2"/>
          <w:kern w:val="0"/>
          <w:sz w:val="27"/>
          <w:szCs w:val="27"/>
          <w:lang w:eastAsia="es-CO"/>
          <w14:ligatures w14:val="none"/>
        </w:rPr>
        <w:lastRenderedPageBreak/>
        <w:t>ser responsables en los términos del artículo </w:t>
      </w:r>
      <w:hyperlink r:id="rId33" w:anchor="481" w:history="1">
        <w:r w:rsidRPr="00AE225A">
          <w:rPr>
            <w:rFonts w:ascii="Roboto Condensed" w:eastAsia="Times New Roman" w:hAnsi="Roboto Condensed" w:cs="Times New Roman"/>
            <w:color w:val="0000FF"/>
            <w:spacing w:val="2"/>
            <w:kern w:val="0"/>
            <w:sz w:val="27"/>
            <w:szCs w:val="27"/>
            <w:u w:val="single"/>
            <w:lang w:eastAsia="es-CO"/>
            <w14:ligatures w14:val="none"/>
          </w:rPr>
          <w:t>481</w:t>
        </w:r>
      </w:hyperlink>
      <w:r w:rsidRPr="00AE225A">
        <w:rPr>
          <w:rFonts w:ascii="Roboto Condensed" w:eastAsia="Times New Roman" w:hAnsi="Roboto Condensed" w:cs="Times New Roman"/>
          <w:spacing w:val="2"/>
          <w:kern w:val="0"/>
          <w:sz w:val="27"/>
          <w:szCs w:val="27"/>
          <w:lang w:eastAsia="es-CO"/>
          <w14:ligatures w14:val="none"/>
        </w:rPr>
        <w:t> </w:t>
      </w:r>
      <w:proofErr w:type="spellStart"/>
      <w:r w:rsidRPr="00AE225A">
        <w:rPr>
          <w:rFonts w:ascii="Roboto Condensed" w:eastAsia="Times New Roman" w:hAnsi="Roboto Condensed" w:cs="Times New Roman"/>
          <w:i/>
          <w:iCs/>
          <w:spacing w:val="2"/>
          <w:kern w:val="0"/>
          <w:sz w:val="27"/>
          <w:szCs w:val="27"/>
          <w:lang w:eastAsia="es-CO"/>
          <w14:ligatures w14:val="none"/>
        </w:rPr>
        <w:t>ibídem</w:t>
      </w:r>
      <w:proofErr w:type="spellEnd"/>
      <w:r w:rsidRPr="00AE225A">
        <w:rPr>
          <w:rFonts w:ascii="Roboto Condensed" w:eastAsia="Times New Roman" w:hAnsi="Roboto Condensed" w:cs="Times New Roman"/>
          <w:spacing w:val="2"/>
          <w:kern w:val="0"/>
          <w:sz w:val="27"/>
          <w:szCs w:val="27"/>
          <w:lang w:eastAsia="es-CO"/>
          <w14:ligatures w14:val="none"/>
        </w:rPr>
        <w:t> ); calidad que, como se indicó, deviene de realizar efectivamente actividades de exportación y no por su mera anotación en el RUT.</w:t>
      </w:r>
    </w:p>
    <w:p w14:paraId="4A1E1AA8" w14:textId="77777777" w:rsid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7DE862B8" w14:textId="4193472B" w:rsidR="00AE225A" w:rsidRPr="00AE225A" w:rsidRDefault="00AE225A" w:rsidP="00AE225A">
      <w:pPr>
        <w:spacing w:after="240" w:line="480" w:lineRule="atLeast"/>
        <w:jc w:val="both"/>
        <w:rPr>
          <w:rFonts w:ascii="Roboto Condensed" w:eastAsia="Times New Roman" w:hAnsi="Roboto Condensed" w:cs="Times New Roman"/>
          <w:spacing w:val="2"/>
          <w:kern w:val="0"/>
          <w:sz w:val="40"/>
          <w:szCs w:val="40"/>
          <w:lang w:eastAsia="es-CO"/>
          <w14:ligatures w14:val="none"/>
        </w:rPr>
      </w:pPr>
      <w:r w:rsidRPr="00AE225A">
        <w:rPr>
          <w:rFonts w:ascii="Roboto Condensed" w:eastAsia="Times New Roman" w:hAnsi="Roboto Condensed" w:cs="Times New Roman"/>
          <w:spacing w:val="2"/>
          <w:kern w:val="0"/>
          <w:sz w:val="40"/>
          <w:szCs w:val="40"/>
          <w:highlight w:val="yellow"/>
          <w:lang w:eastAsia="es-CO"/>
          <w14:ligatures w14:val="none"/>
        </w:rPr>
        <w:t>Finalmente, se deben realizar las siguientes precisiones:</w:t>
      </w:r>
    </w:p>
    <w:p w14:paraId="57201CDC"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i) La periodicidad para declarar y pagar el IVA está contemplada en el artículo </w:t>
      </w:r>
      <w:hyperlink r:id="rId34" w:anchor="600" w:history="1">
        <w:r w:rsidRPr="00AE225A">
          <w:rPr>
            <w:rFonts w:ascii="Roboto Condensed" w:eastAsia="Times New Roman" w:hAnsi="Roboto Condensed" w:cs="Times New Roman"/>
            <w:color w:val="0000FF"/>
            <w:spacing w:val="2"/>
            <w:kern w:val="0"/>
            <w:sz w:val="27"/>
            <w:szCs w:val="27"/>
            <w:u w:val="single"/>
            <w:lang w:eastAsia="es-CO"/>
            <w14:ligatures w14:val="none"/>
          </w:rPr>
          <w:t>600</w:t>
        </w:r>
      </w:hyperlink>
      <w:r w:rsidRPr="00AE225A">
        <w:rPr>
          <w:rFonts w:ascii="Roboto Condensed" w:eastAsia="Times New Roman" w:hAnsi="Roboto Condensed" w:cs="Times New Roman"/>
          <w:spacing w:val="2"/>
          <w:kern w:val="0"/>
          <w:sz w:val="27"/>
          <w:szCs w:val="27"/>
          <w:lang w:eastAsia="es-CO"/>
          <w14:ligatures w14:val="none"/>
        </w:rPr>
        <w:t xml:space="preserve"> del Estatuto Tributario tomando como base hechos con relevancia económica y jurídica como son la obtención de ingresos “de orden fiscal, provenientes </w:t>
      </w:r>
      <w:r w:rsidRPr="00AE225A">
        <w:rPr>
          <w:rFonts w:ascii="Roboto Condensed" w:eastAsia="Times New Roman" w:hAnsi="Roboto Condensed" w:cs="Times New Roman"/>
          <w:spacing w:val="2"/>
          <w:kern w:val="0"/>
          <w:sz w:val="27"/>
          <w:szCs w:val="27"/>
          <w:highlight w:val="yellow"/>
          <w:u w:val="single"/>
          <w:lang w:eastAsia="es-CO"/>
          <w14:ligatures w14:val="none"/>
        </w:rPr>
        <w:t>de actividades gravadas y/o exentas con el impuesto sobre </w:t>
      </w:r>
      <w:r w:rsidRPr="00AE225A">
        <w:rPr>
          <w:rFonts w:ascii="Roboto Condensed" w:eastAsia="Times New Roman" w:hAnsi="Roboto Condensed" w:cs="Times New Roman"/>
          <w:i/>
          <w:iCs/>
          <w:spacing w:val="2"/>
          <w:kern w:val="0"/>
          <w:sz w:val="27"/>
          <w:szCs w:val="27"/>
          <w:highlight w:val="yellow"/>
          <w:u w:val="single"/>
          <w:lang w:eastAsia="es-CO"/>
          <w14:ligatures w14:val="none"/>
        </w:rPr>
        <w:t>las ventas - IVA”</w:t>
      </w:r>
      <w:r w:rsidRPr="00AE225A">
        <w:rPr>
          <w:rFonts w:ascii="Roboto Condensed" w:eastAsia="Times New Roman" w:hAnsi="Roboto Condensed" w:cs="Times New Roman"/>
          <w:spacing w:val="2"/>
          <w:kern w:val="0"/>
          <w:sz w:val="27"/>
          <w:szCs w:val="27"/>
          <w:highlight w:val="yellow"/>
          <w:lang w:eastAsia="es-CO"/>
          <w14:ligatures w14:val="none"/>
        </w:rPr>
        <w:t xml:space="preserve"> (cfr. Oficios </w:t>
      </w:r>
      <w:proofErr w:type="spellStart"/>
      <w:r w:rsidRPr="00AE225A">
        <w:rPr>
          <w:rFonts w:ascii="Roboto Condensed" w:eastAsia="Times New Roman" w:hAnsi="Roboto Condensed" w:cs="Times New Roman"/>
          <w:spacing w:val="2"/>
          <w:kern w:val="0"/>
          <w:sz w:val="27"/>
          <w:szCs w:val="27"/>
          <w:highlight w:val="yellow"/>
          <w:lang w:eastAsia="es-CO"/>
          <w14:ligatures w14:val="none"/>
        </w:rPr>
        <w:t>N°</w:t>
      </w:r>
      <w:proofErr w:type="spellEnd"/>
      <w:r w:rsidRPr="00AE225A">
        <w:rPr>
          <w:rFonts w:ascii="Roboto Condensed" w:eastAsia="Times New Roman" w:hAnsi="Roboto Condensed" w:cs="Times New Roman"/>
          <w:spacing w:val="2"/>
          <w:kern w:val="0"/>
          <w:sz w:val="27"/>
          <w:szCs w:val="27"/>
          <w:highlight w:val="yellow"/>
          <w:lang w:eastAsia="es-CO"/>
          <w14:ligatures w14:val="none"/>
        </w:rPr>
        <w:t> </w:t>
      </w:r>
      <w:hyperlink r:id="rId35" w:anchor="INICIO" w:history="1">
        <w:r w:rsidRPr="00AE225A">
          <w:rPr>
            <w:rFonts w:ascii="Roboto Condensed" w:eastAsia="Times New Roman" w:hAnsi="Roboto Condensed" w:cs="Times New Roman"/>
            <w:color w:val="0000FF"/>
            <w:spacing w:val="2"/>
            <w:kern w:val="0"/>
            <w:sz w:val="27"/>
            <w:szCs w:val="27"/>
            <w:highlight w:val="yellow"/>
            <w:u w:val="single"/>
            <w:lang w:eastAsia="es-CO"/>
            <w14:ligatures w14:val="none"/>
          </w:rPr>
          <w:t>907764</w:t>
        </w:r>
      </w:hyperlink>
      <w:r w:rsidRPr="00AE225A">
        <w:rPr>
          <w:rFonts w:ascii="Roboto Condensed" w:eastAsia="Times New Roman" w:hAnsi="Roboto Condensed" w:cs="Times New Roman"/>
          <w:spacing w:val="2"/>
          <w:kern w:val="0"/>
          <w:sz w:val="27"/>
          <w:szCs w:val="27"/>
          <w:highlight w:val="yellow"/>
          <w:lang w:eastAsia="es-CO"/>
          <w14:ligatures w14:val="none"/>
        </w:rPr>
        <w:t xml:space="preserve"> - interno 283 del 3 de agosto de 2021 y </w:t>
      </w:r>
      <w:proofErr w:type="spellStart"/>
      <w:r w:rsidRPr="00AE225A">
        <w:rPr>
          <w:rFonts w:ascii="Roboto Condensed" w:eastAsia="Times New Roman" w:hAnsi="Roboto Condensed" w:cs="Times New Roman"/>
          <w:spacing w:val="2"/>
          <w:kern w:val="0"/>
          <w:sz w:val="27"/>
          <w:szCs w:val="27"/>
          <w:highlight w:val="yellow"/>
          <w:lang w:eastAsia="es-CO"/>
          <w14:ligatures w14:val="none"/>
        </w:rPr>
        <w:t>N°</w:t>
      </w:r>
      <w:proofErr w:type="spellEnd"/>
      <w:r w:rsidRPr="00AE225A">
        <w:rPr>
          <w:rFonts w:ascii="Roboto Condensed" w:eastAsia="Times New Roman" w:hAnsi="Roboto Condensed" w:cs="Times New Roman"/>
          <w:spacing w:val="2"/>
          <w:kern w:val="0"/>
          <w:sz w:val="27"/>
          <w:szCs w:val="27"/>
          <w:highlight w:val="yellow"/>
          <w:lang w:eastAsia="es-CO"/>
          <w14:ligatures w14:val="none"/>
        </w:rPr>
        <w:t> </w:t>
      </w:r>
      <w:hyperlink r:id="rId36" w:anchor="INICIO" w:history="1">
        <w:r w:rsidRPr="00AE225A">
          <w:rPr>
            <w:rFonts w:ascii="Roboto Condensed" w:eastAsia="Times New Roman" w:hAnsi="Roboto Condensed" w:cs="Times New Roman"/>
            <w:color w:val="0000FF"/>
            <w:spacing w:val="2"/>
            <w:kern w:val="0"/>
            <w:sz w:val="27"/>
            <w:szCs w:val="27"/>
            <w:highlight w:val="yellow"/>
            <w:u w:val="single"/>
            <w:lang w:eastAsia="es-CO"/>
            <w14:ligatures w14:val="none"/>
          </w:rPr>
          <w:t>901741</w:t>
        </w:r>
      </w:hyperlink>
      <w:r w:rsidRPr="00AE225A">
        <w:rPr>
          <w:rFonts w:ascii="Roboto Condensed" w:eastAsia="Times New Roman" w:hAnsi="Roboto Condensed" w:cs="Times New Roman"/>
          <w:spacing w:val="2"/>
          <w:kern w:val="0"/>
          <w:sz w:val="27"/>
          <w:szCs w:val="27"/>
          <w:highlight w:val="yellow"/>
          <w:lang w:eastAsia="es-CO"/>
          <w14:ligatures w14:val="none"/>
        </w:rPr>
        <w:t> - interno 025 del 7 de marzo de 2022) a 31 de diciembre del año gravable anterior, la realización de operaciones exentas del mencionado impuesto en los términos de los artículos </w:t>
      </w:r>
      <w:hyperlink r:id="rId37" w:anchor="477" w:history="1">
        <w:r w:rsidRPr="00AE225A">
          <w:rPr>
            <w:rFonts w:ascii="Roboto Condensed" w:eastAsia="Times New Roman" w:hAnsi="Roboto Condensed" w:cs="Times New Roman"/>
            <w:color w:val="0000FF"/>
            <w:spacing w:val="2"/>
            <w:kern w:val="0"/>
            <w:sz w:val="27"/>
            <w:szCs w:val="27"/>
            <w:highlight w:val="yellow"/>
            <w:u w:val="single"/>
            <w:lang w:eastAsia="es-CO"/>
            <w14:ligatures w14:val="none"/>
          </w:rPr>
          <w:t>477</w:t>
        </w:r>
      </w:hyperlink>
      <w:r w:rsidRPr="00AE225A">
        <w:rPr>
          <w:rFonts w:ascii="Roboto Condensed" w:eastAsia="Times New Roman" w:hAnsi="Roboto Condensed" w:cs="Times New Roman"/>
          <w:spacing w:val="2"/>
          <w:kern w:val="0"/>
          <w:sz w:val="27"/>
          <w:szCs w:val="27"/>
          <w:highlight w:val="yellow"/>
          <w:lang w:eastAsia="es-CO"/>
          <w14:ligatures w14:val="none"/>
        </w:rPr>
        <w:t> y </w:t>
      </w:r>
      <w:hyperlink r:id="rId38" w:anchor="481" w:history="1">
        <w:r w:rsidRPr="00AE225A">
          <w:rPr>
            <w:rFonts w:ascii="Roboto Condensed" w:eastAsia="Times New Roman" w:hAnsi="Roboto Condensed" w:cs="Times New Roman"/>
            <w:color w:val="0000FF"/>
            <w:spacing w:val="2"/>
            <w:kern w:val="0"/>
            <w:sz w:val="27"/>
            <w:szCs w:val="27"/>
            <w:highlight w:val="yellow"/>
            <w:u w:val="single"/>
            <w:lang w:eastAsia="es-CO"/>
            <w14:ligatures w14:val="none"/>
          </w:rPr>
          <w:t>481</w:t>
        </w:r>
      </w:hyperlink>
      <w:r w:rsidRPr="00AE225A">
        <w:rPr>
          <w:rFonts w:ascii="Roboto Condensed" w:eastAsia="Times New Roman" w:hAnsi="Roboto Condensed" w:cs="Times New Roman"/>
          <w:spacing w:val="2"/>
          <w:kern w:val="0"/>
          <w:sz w:val="27"/>
          <w:szCs w:val="27"/>
          <w:highlight w:val="yellow"/>
          <w:lang w:eastAsia="es-CO"/>
          <w14:ligatures w14:val="none"/>
        </w:rPr>
        <w:t> </w:t>
      </w:r>
      <w:proofErr w:type="spellStart"/>
      <w:r w:rsidRPr="00AE225A">
        <w:rPr>
          <w:rFonts w:ascii="Roboto Condensed" w:eastAsia="Times New Roman" w:hAnsi="Roboto Condensed" w:cs="Times New Roman"/>
          <w:i/>
          <w:iCs/>
          <w:spacing w:val="2"/>
          <w:kern w:val="0"/>
          <w:sz w:val="27"/>
          <w:szCs w:val="27"/>
          <w:highlight w:val="yellow"/>
          <w:lang w:eastAsia="es-CO"/>
          <w14:ligatures w14:val="none"/>
        </w:rPr>
        <w:t>ibídem</w:t>
      </w:r>
      <w:proofErr w:type="spellEnd"/>
      <w:r w:rsidRPr="00AE225A">
        <w:rPr>
          <w:rFonts w:ascii="Roboto Condensed" w:eastAsia="Times New Roman" w:hAnsi="Roboto Condensed" w:cs="Times New Roman"/>
          <w:spacing w:val="2"/>
          <w:kern w:val="0"/>
          <w:sz w:val="27"/>
          <w:szCs w:val="27"/>
          <w:highlight w:val="yellow"/>
          <w:lang w:eastAsia="es-CO"/>
          <w14:ligatures w14:val="none"/>
        </w:rPr>
        <w:t> u ostentar la calidad de Gran Contribuyente.</w:t>
      </w:r>
    </w:p>
    <w:p w14:paraId="4AE01BA5" w14:textId="77777777" w:rsid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0600130B" w14:textId="0E43675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proofErr w:type="spellStart"/>
      <w:r w:rsidRPr="00AE225A">
        <w:rPr>
          <w:rFonts w:ascii="Roboto Condensed" w:eastAsia="Times New Roman" w:hAnsi="Roboto Condensed" w:cs="Times New Roman"/>
          <w:spacing w:val="2"/>
          <w:kern w:val="0"/>
          <w:sz w:val="27"/>
          <w:szCs w:val="27"/>
          <w:lang w:eastAsia="es-CO"/>
          <w14:ligatures w14:val="none"/>
        </w:rPr>
        <w:t>ii</w:t>
      </w:r>
      <w:proofErr w:type="spellEnd"/>
      <w:r w:rsidRPr="00AE225A">
        <w:rPr>
          <w:rFonts w:ascii="Roboto Condensed" w:eastAsia="Times New Roman" w:hAnsi="Roboto Condensed" w:cs="Times New Roman"/>
          <w:spacing w:val="2"/>
          <w:kern w:val="0"/>
          <w:sz w:val="27"/>
          <w:szCs w:val="27"/>
          <w:lang w:eastAsia="es-CO"/>
          <w14:ligatures w14:val="none"/>
        </w:rPr>
        <w:t>) El hecho de que la persona natural o jurídica se inscriba en el RUT como exportador no implica </w:t>
      </w:r>
      <w:r w:rsidRPr="00AE225A">
        <w:rPr>
          <w:rFonts w:ascii="Roboto Condensed" w:eastAsia="Times New Roman" w:hAnsi="Roboto Condensed" w:cs="Times New Roman"/>
          <w:i/>
          <w:iCs/>
          <w:spacing w:val="2"/>
          <w:kern w:val="0"/>
          <w:sz w:val="27"/>
          <w:szCs w:val="27"/>
          <w:lang w:eastAsia="es-CO"/>
          <w14:ligatures w14:val="none"/>
        </w:rPr>
        <w:t>ipso facto</w:t>
      </w:r>
      <w:r w:rsidRPr="00AE225A">
        <w:rPr>
          <w:rFonts w:ascii="Roboto Condensed" w:eastAsia="Times New Roman" w:hAnsi="Roboto Condensed" w:cs="Times New Roman"/>
          <w:spacing w:val="2"/>
          <w:kern w:val="0"/>
          <w:sz w:val="27"/>
          <w:szCs w:val="27"/>
          <w:lang w:eastAsia="es-CO"/>
          <w14:ligatures w14:val="none"/>
        </w:rPr>
        <w:t> su obligación de presentar declaraciones bimestrales del IVA; lo cual -no obstante- si deberá realizar a partir del momento en el que se lleve a cabo efectivamente la primera operación de exportación.</w:t>
      </w:r>
    </w:p>
    <w:p w14:paraId="6C6DDC82" w14:textId="77777777" w:rsid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4BE74EC8" w14:textId="129154C6" w:rsidR="00AE225A" w:rsidRPr="00AE225A" w:rsidRDefault="00AE225A" w:rsidP="00AE225A">
      <w:pPr>
        <w:spacing w:after="0" w:line="480" w:lineRule="atLeast"/>
        <w:jc w:val="both"/>
        <w:rPr>
          <w:rFonts w:ascii="Roboto Condensed" w:eastAsia="Times New Roman" w:hAnsi="Roboto Condensed" w:cs="Times New Roman"/>
          <w:spacing w:val="2"/>
          <w:kern w:val="0"/>
          <w:sz w:val="36"/>
          <w:szCs w:val="36"/>
          <w:lang w:eastAsia="es-CO"/>
          <w14:ligatures w14:val="none"/>
        </w:rPr>
      </w:pPr>
      <w:proofErr w:type="spellStart"/>
      <w:r w:rsidRPr="00AE225A">
        <w:rPr>
          <w:rFonts w:ascii="Roboto Condensed" w:eastAsia="Times New Roman" w:hAnsi="Roboto Condensed" w:cs="Times New Roman"/>
          <w:spacing w:val="2"/>
          <w:kern w:val="0"/>
          <w:sz w:val="36"/>
          <w:szCs w:val="36"/>
          <w:highlight w:val="yellow"/>
          <w:u w:val="single"/>
          <w:lang w:eastAsia="es-CO"/>
          <w14:ligatures w14:val="none"/>
        </w:rPr>
        <w:t>iii</w:t>
      </w:r>
      <w:proofErr w:type="spellEnd"/>
      <w:r w:rsidRPr="00AE225A">
        <w:rPr>
          <w:rFonts w:ascii="Roboto Condensed" w:eastAsia="Times New Roman" w:hAnsi="Roboto Condensed" w:cs="Times New Roman"/>
          <w:spacing w:val="2"/>
          <w:kern w:val="0"/>
          <w:sz w:val="36"/>
          <w:szCs w:val="36"/>
          <w:highlight w:val="yellow"/>
          <w:u w:val="single"/>
          <w:lang w:eastAsia="es-CO"/>
          <w14:ligatures w14:val="none"/>
        </w:rPr>
        <w:t>) La periodicidad del IVA (bimestral o cuatrimestral) a la que esté sometido su responsable rige durante la totalidad del año calendario, siendo posible su cambio únicamente en la primera declaración de este impuesto que deba presentarse en el año siguiente</w:t>
      </w:r>
      <w:r w:rsidRPr="00AE225A">
        <w:rPr>
          <w:rFonts w:ascii="Roboto Condensed" w:eastAsia="Times New Roman" w:hAnsi="Roboto Condensed" w:cs="Times New Roman"/>
          <w:spacing w:val="2"/>
          <w:kern w:val="0"/>
          <w:sz w:val="36"/>
          <w:szCs w:val="36"/>
          <w:highlight w:val="yellow"/>
          <w:lang w:eastAsia="es-CO"/>
          <w14:ligatures w14:val="none"/>
        </w:rPr>
        <w:t xml:space="preserve"> (cfr. artículo </w:t>
      </w:r>
      <w:hyperlink r:id="rId39" w:anchor="1.6.1.6.1" w:history="1">
        <w:r w:rsidRPr="00AE225A">
          <w:rPr>
            <w:rFonts w:ascii="Roboto Condensed" w:eastAsia="Times New Roman" w:hAnsi="Roboto Condensed" w:cs="Times New Roman"/>
            <w:color w:val="0000FF"/>
            <w:spacing w:val="2"/>
            <w:kern w:val="0"/>
            <w:sz w:val="36"/>
            <w:szCs w:val="36"/>
            <w:highlight w:val="yellow"/>
            <w:u w:val="single"/>
            <w:lang w:eastAsia="es-CO"/>
            <w14:ligatures w14:val="none"/>
          </w:rPr>
          <w:t>1.6.1.6.1</w:t>
        </w:r>
      </w:hyperlink>
      <w:r w:rsidRPr="00AE225A">
        <w:rPr>
          <w:rFonts w:ascii="Roboto Condensed" w:eastAsia="Times New Roman" w:hAnsi="Roboto Condensed" w:cs="Times New Roman"/>
          <w:spacing w:val="2"/>
          <w:kern w:val="0"/>
          <w:sz w:val="36"/>
          <w:szCs w:val="36"/>
          <w:highlight w:val="yellow"/>
          <w:lang w:eastAsia="es-CO"/>
          <w14:ligatures w14:val="none"/>
        </w:rPr>
        <w:t xml:space="preserve">. del Decreto 1625 </w:t>
      </w:r>
      <w:r w:rsidRPr="00AE225A">
        <w:rPr>
          <w:rFonts w:ascii="Roboto Condensed" w:eastAsia="Times New Roman" w:hAnsi="Roboto Condensed" w:cs="Times New Roman"/>
          <w:spacing w:val="2"/>
          <w:kern w:val="0"/>
          <w:sz w:val="36"/>
          <w:szCs w:val="36"/>
          <w:highlight w:val="yellow"/>
          <w:lang w:eastAsia="es-CO"/>
          <w14:ligatures w14:val="none"/>
        </w:rPr>
        <w:lastRenderedPageBreak/>
        <w:t>de 2016 y parágrafos 4° del artículo </w:t>
      </w:r>
      <w:hyperlink r:id="rId40" w:anchor="1.6.1.13.2.30" w:history="1">
        <w:r w:rsidRPr="00AE225A">
          <w:rPr>
            <w:rFonts w:ascii="Roboto Condensed" w:eastAsia="Times New Roman" w:hAnsi="Roboto Condensed" w:cs="Times New Roman"/>
            <w:color w:val="0000FF"/>
            <w:spacing w:val="2"/>
            <w:kern w:val="0"/>
            <w:sz w:val="36"/>
            <w:szCs w:val="36"/>
            <w:highlight w:val="yellow"/>
            <w:u w:val="single"/>
            <w:lang w:eastAsia="es-CO"/>
            <w14:ligatures w14:val="none"/>
          </w:rPr>
          <w:t>1.6.1.13.2.30</w:t>
        </w:r>
      </w:hyperlink>
      <w:r w:rsidRPr="00AE225A">
        <w:rPr>
          <w:rFonts w:ascii="Roboto Condensed" w:eastAsia="Times New Roman" w:hAnsi="Roboto Condensed" w:cs="Times New Roman"/>
          <w:spacing w:val="2"/>
          <w:kern w:val="0"/>
          <w:sz w:val="36"/>
          <w:szCs w:val="36"/>
          <w:highlight w:val="yellow"/>
          <w:lang w:eastAsia="es-CO"/>
          <w14:ligatures w14:val="none"/>
        </w:rPr>
        <w:t>. </w:t>
      </w:r>
      <w:proofErr w:type="spellStart"/>
      <w:r w:rsidRPr="00AE225A">
        <w:rPr>
          <w:rFonts w:ascii="Roboto Condensed" w:eastAsia="Times New Roman" w:hAnsi="Roboto Condensed" w:cs="Times New Roman"/>
          <w:i/>
          <w:iCs/>
          <w:spacing w:val="2"/>
          <w:kern w:val="0"/>
          <w:sz w:val="36"/>
          <w:szCs w:val="36"/>
          <w:highlight w:val="yellow"/>
          <w:lang w:eastAsia="es-CO"/>
          <w14:ligatures w14:val="none"/>
        </w:rPr>
        <w:t>ibídem</w:t>
      </w:r>
      <w:proofErr w:type="spellEnd"/>
      <w:r w:rsidRPr="00AE225A">
        <w:rPr>
          <w:rFonts w:ascii="Roboto Condensed" w:eastAsia="Times New Roman" w:hAnsi="Roboto Condensed" w:cs="Times New Roman"/>
          <w:spacing w:val="2"/>
          <w:kern w:val="0"/>
          <w:sz w:val="36"/>
          <w:szCs w:val="36"/>
          <w:highlight w:val="yellow"/>
          <w:lang w:eastAsia="es-CO"/>
          <w14:ligatures w14:val="none"/>
        </w:rPr>
        <w:t> y 2° del artículo </w:t>
      </w:r>
      <w:hyperlink r:id="rId41" w:anchor="1.6.1.13.2.31" w:history="1">
        <w:r w:rsidRPr="00AE225A">
          <w:rPr>
            <w:rFonts w:ascii="Roboto Condensed" w:eastAsia="Times New Roman" w:hAnsi="Roboto Condensed" w:cs="Times New Roman"/>
            <w:color w:val="0000FF"/>
            <w:spacing w:val="2"/>
            <w:kern w:val="0"/>
            <w:sz w:val="36"/>
            <w:szCs w:val="36"/>
            <w:highlight w:val="yellow"/>
            <w:u w:val="single"/>
            <w:lang w:eastAsia="es-CO"/>
            <w14:ligatures w14:val="none"/>
          </w:rPr>
          <w:t>1.6.1.13.2.31</w:t>
        </w:r>
      </w:hyperlink>
      <w:r w:rsidRPr="00AE225A">
        <w:rPr>
          <w:rFonts w:ascii="Roboto Condensed" w:eastAsia="Times New Roman" w:hAnsi="Roboto Condensed" w:cs="Times New Roman"/>
          <w:spacing w:val="2"/>
          <w:kern w:val="0"/>
          <w:sz w:val="36"/>
          <w:szCs w:val="36"/>
          <w:highlight w:val="yellow"/>
          <w:lang w:eastAsia="es-CO"/>
          <w14:ligatures w14:val="none"/>
        </w:rPr>
        <w:t>. </w:t>
      </w:r>
      <w:proofErr w:type="spellStart"/>
      <w:proofErr w:type="gramStart"/>
      <w:r w:rsidRPr="00AE225A">
        <w:rPr>
          <w:rFonts w:ascii="Roboto Condensed" w:eastAsia="Times New Roman" w:hAnsi="Roboto Condensed" w:cs="Times New Roman"/>
          <w:i/>
          <w:iCs/>
          <w:spacing w:val="2"/>
          <w:kern w:val="0"/>
          <w:sz w:val="36"/>
          <w:szCs w:val="36"/>
          <w:highlight w:val="yellow"/>
          <w:lang w:eastAsia="es-CO"/>
          <w14:ligatures w14:val="none"/>
        </w:rPr>
        <w:t>ibídem</w:t>
      </w:r>
      <w:proofErr w:type="spellEnd"/>
      <w:r w:rsidRPr="00AE225A">
        <w:rPr>
          <w:rFonts w:ascii="Roboto Condensed" w:eastAsia="Times New Roman" w:hAnsi="Roboto Condensed" w:cs="Times New Roman"/>
          <w:spacing w:val="2"/>
          <w:kern w:val="0"/>
          <w:sz w:val="36"/>
          <w:szCs w:val="36"/>
          <w:highlight w:val="yellow"/>
          <w:lang w:eastAsia="es-CO"/>
          <w14:ligatures w14:val="none"/>
        </w:rPr>
        <w:t> )</w:t>
      </w:r>
      <w:proofErr w:type="gramEnd"/>
      <w:r w:rsidRPr="00AE225A">
        <w:rPr>
          <w:rFonts w:ascii="Roboto Condensed" w:eastAsia="Times New Roman" w:hAnsi="Roboto Condensed" w:cs="Times New Roman"/>
          <w:spacing w:val="2"/>
          <w:kern w:val="0"/>
          <w:sz w:val="36"/>
          <w:szCs w:val="36"/>
          <w:highlight w:val="yellow"/>
          <w:lang w:eastAsia="es-CO"/>
          <w14:ligatures w14:val="none"/>
        </w:rPr>
        <w:t>.</w:t>
      </w:r>
    </w:p>
    <w:p w14:paraId="3641C3F1" w14:textId="77777777" w:rsid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03C63AEE" w14:textId="0991B7B8" w:rsidR="00AE225A" w:rsidRP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Teniendo en cuenta lo anterior, supóngase las siguientes situaciones:</w:t>
      </w:r>
    </w:p>
    <w:p w14:paraId="66CF81FE"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Hipótesis #1</w:t>
      </w:r>
    </w:p>
    <w:p w14:paraId="64FD5A6E" w14:textId="77777777" w:rsid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41BADCB1" w14:textId="1406D3F0"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Una persona jurídica, que se pretendía dedicar a la exportación de mercancías, inició su actividad económica en el año 2021 realizando efectivamente una exportación, exenta del IVA acorde con el literal a) del artículo </w:t>
      </w:r>
      <w:hyperlink r:id="rId42" w:anchor="481" w:history="1">
        <w:r w:rsidRPr="00AE225A">
          <w:rPr>
            <w:rFonts w:ascii="Roboto Condensed" w:eastAsia="Times New Roman" w:hAnsi="Roboto Condensed" w:cs="Times New Roman"/>
            <w:color w:val="0000FF"/>
            <w:spacing w:val="2"/>
            <w:kern w:val="0"/>
            <w:sz w:val="27"/>
            <w:szCs w:val="27"/>
            <w:u w:val="single"/>
            <w:lang w:eastAsia="es-CO"/>
            <w14:ligatures w14:val="none"/>
          </w:rPr>
          <w:t>481</w:t>
        </w:r>
      </w:hyperlink>
      <w:r w:rsidRPr="00AE225A">
        <w:rPr>
          <w:rFonts w:ascii="Roboto Condensed" w:eastAsia="Times New Roman" w:hAnsi="Roboto Condensed" w:cs="Times New Roman"/>
          <w:spacing w:val="2"/>
          <w:kern w:val="0"/>
          <w:sz w:val="27"/>
          <w:szCs w:val="27"/>
          <w:lang w:eastAsia="es-CO"/>
          <w14:ligatures w14:val="none"/>
        </w:rPr>
        <w:t> del Estatuto Tributario, razón por la cual -a partir de dicho momento- estaba obligada a presentar declaraciones bimestrales del referido impuesto.</w:t>
      </w:r>
    </w:p>
    <w:p w14:paraId="4C08928F" w14:textId="77777777" w:rsid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38B14FF6" w14:textId="6683094C" w:rsidR="00AE225A" w:rsidRP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Sin embargo, dicha exportación resultó siendo la única operación exenta del IVA durante el año 2021, las demás operaciones efectuadas a lo largo del mismo estaban gravadas.</w:t>
      </w:r>
    </w:p>
    <w:p w14:paraId="05556C29" w14:textId="77777777" w:rsidR="00AE225A" w:rsidRP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Así, en lo que se refiere a la presentación y pago de las declaraciones del IVA:</w:t>
      </w:r>
    </w:p>
    <w:p w14:paraId="39230190" w14:textId="77777777" w:rsidR="00AE225A" w:rsidRP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 Durante la totalidad del año 2021 operó la periodicidad bimestral.</w:t>
      </w:r>
    </w:p>
    <w:p w14:paraId="0EFFD2A6"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 Para el año 2022, si dicha persona jurídica no consideraba realizar nuevas exportaciones (u otras operaciones exentas del IVA en los términos de los artículos </w:t>
      </w:r>
      <w:hyperlink r:id="rId43" w:anchor="477" w:history="1">
        <w:r w:rsidRPr="00AE225A">
          <w:rPr>
            <w:rFonts w:ascii="Roboto Condensed" w:eastAsia="Times New Roman" w:hAnsi="Roboto Condensed" w:cs="Times New Roman"/>
            <w:color w:val="0000FF"/>
            <w:spacing w:val="2"/>
            <w:kern w:val="0"/>
            <w:sz w:val="27"/>
            <w:szCs w:val="27"/>
            <w:u w:val="single"/>
            <w:lang w:eastAsia="es-CO"/>
            <w14:ligatures w14:val="none"/>
          </w:rPr>
          <w:t>477</w:t>
        </w:r>
      </w:hyperlink>
      <w:r w:rsidRPr="00AE225A">
        <w:rPr>
          <w:rFonts w:ascii="Roboto Condensed" w:eastAsia="Times New Roman" w:hAnsi="Roboto Condensed" w:cs="Times New Roman"/>
          <w:spacing w:val="2"/>
          <w:kern w:val="0"/>
          <w:sz w:val="27"/>
          <w:szCs w:val="27"/>
          <w:lang w:eastAsia="es-CO"/>
          <w14:ligatures w14:val="none"/>
        </w:rPr>
        <w:t> o </w:t>
      </w:r>
      <w:hyperlink r:id="rId44" w:anchor="481" w:history="1">
        <w:r w:rsidRPr="00AE225A">
          <w:rPr>
            <w:rFonts w:ascii="Roboto Condensed" w:eastAsia="Times New Roman" w:hAnsi="Roboto Condensed" w:cs="Times New Roman"/>
            <w:color w:val="0000FF"/>
            <w:spacing w:val="2"/>
            <w:kern w:val="0"/>
            <w:sz w:val="27"/>
            <w:szCs w:val="27"/>
            <w:u w:val="single"/>
            <w:lang w:eastAsia="es-CO"/>
            <w14:ligatures w14:val="none"/>
          </w:rPr>
          <w:t>481</w:t>
        </w:r>
      </w:hyperlink>
      <w:r w:rsidRPr="00AE225A">
        <w:rPr>
          <w:rFonts w:ascii="Roboto Condensed" w:eastAsia="Times New Roman" w:hAnsi="Roboto Condensed" w:cs="Times New Roman"/>
          <w:spacing w:val="2"/>
          <w:kern w:val="0"/>
          <w:sz w:val="27"/>
          <w:szCs w:val="27"/>
          <w:lang w:eastAsia="es-CO"/>
          <w14:ligatures w14:val="none"/>
        </w:rPr>
        <w:t> del Estatuto Tributario), debía efectuar el cambio de periodicidad a cuatrimestral (si el monto de los ingresos brutos del orden fiscal lo permitían) con la presentación de la primera declaración de este año.</w:t>
      </w:r>
    </w:p>
    <w:p w14:paraId="00C1CEAA" w14:textId="77777777" w:rsid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0740DBE9" w14:textId="7FEB4BA4" w:rsidR="00AE225A" w:rsidRP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lastRenderedPageBreak/>
        <w:t>Lo antepuesto, sin perjuicio de la obligación a su cargo de inscribirse en el RUT y actualizar la información contenida en el mismo.</w:t>
      </w:r>
    </w:p>
    <w:p w14:paraId="5E41368F"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i/>
          <w:iCs/>
          <w:spacing w:val="2"/>
          <w:kern w:val="0"/>
          <w:sz w:val="27"/>
          <w:szCs w:val="27"/>
          <w:lang w:eastAsia="es-CO"/>
          <w14:ligatures w14:val="none"/>
        </w:rPr>
        <w:t>Hipótesis #2</w:t>
      </w:r>
    </w:p>
    <w:p w14:paraId="06D6FFA4" w14:textId="77777777" w:rsidR="00AE225A" w:rsidRP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Una persona jurídica venía presentando sus declaraciones del IVA de manera cuatrimestral; no obstante, a mediados del año 2021 llevó a cabo una exportación.</w:t>
      </w:r>
    </w:p>
    <w:p w14:paraId="0119FB71" w14:textId="77777777" w:rsidR="00AE225A" w:rsidRP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Así, en lo que se refiere a la presentación y pago de las declaraciones del IVA:</w:t>
      </w:r>
    </w:p>
    <w:p w14:paraId="5CCFCEC1" w14:textId="77777777" w:rsidR="00AE225A" w:rsidRPr="00AE225A" w:rsidRDefault="00AE225A" w:rsidP="00AE225A">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 Durante la totalidad del año 2021 debía continuar presentando cuatrimestralmente dichas declaraciones.</w:t>
      </w:r>
    </w:p>
    <w:p w14:paraId="2B3B9E81"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 Para el año 2022, si dicha persona jurídica consideraba realizar nuevas exportaciones (u otras operaciones exentas del IVA en los términos de los artículos </w:t>
      </w:r>
      <w:hyperlink r:id="rId45" w:anchor="477" w:history="1">
        <w:r w:rsidRPr="00AE225A">
          <w:rPr>
            <w:rFonts w:ascii="Roboto Condensed" w:eastAsia="Times New Roman" w:hAnsi="Roboto Condensed" w:cs="Times New Roman"/>
            <w:color w:val="0000FF"/>
            <w:spacing w:val="2"/>
            <w:kern w:val="0"/>
            <w:sz w:val="27"/>
            <w:szCs w:val="27"/>
            <w:u w:val="single"/>
            <w:lang w:eastAsia="es-CO"/>
            <w14:ligatures w14:val="none"/>
          </w:rPr>
          <w:t>477</w:t>
        </w:r>
      </w:hyperlink>
      <w:r w:rsidRPr="00AE225A">
        <w:rPr>
          <w:rFonts w:ascii="Roboto Condensed" w:eastAsia="Times New Roman" w:hAnsi="Roboto Condensed" w:cs="Times New Roman"/>
          <w:spacing w:val="2"/>
          <w:kern w:val="0"/>
          <w:sz w:val="27"/>
          <w:szCs w:val="27"/>
          <w:lang w:eastAsia="es-CO"/>
          <w14:ligatures w14:val="none"/>
        </w:rPr>
        <w:t> o </w:t>
      </w:r>
      <w:hyperlink r:id="rId46" w:anchor="481" w:history="1">
        <w:r w:rsidRPr="00AE225A">
          <w:rPr>
            <w:rFonts w:ascii="Roboto Condensed" w:eastAsia="Times New Roman" w:hAnsi="Roboto Condensed" w:cs="Times New Roman"/>
            <w:color w:val="0000FF"/>
            <w:spacing w:val="2"/>
            <w:kern w:val="0"/>
            <w:sz w:val="27"/>
            <w:szCs w:val="27"/>
            <w:u w:val="single"/>
            <w:lang w:eastAsia="es-CO"/>
            <w14:ligatures w14:val="none"/>
          </w:rPr>
          <w:t>481</w:t>
        </w:r>
      </w:hyperlink>
      <w:r w:rsidRPr="00AE225A">
        <w:rPr>
          <w:rFonts w:ascii="Roboto Condensed" w:eastAsia="Times New Roman" w:hAnsi="Roboto Condensed" w:cs="Times New Roman"/>
          <w:spacing w:val="2"/>
          <w:kern w:val="0"/>
          <w:sz w:val="27"/>
          <w:szCs w:val="27"/>
          <w:lang w:eastAsia="es-CO"/>
          <w14:ligatures w14:val="none"/>
        </w:rPr>
        <w:t> </w:t>
      </w:r>
      <w:proofErr w:type="spellStart"/>
      <w:r w:rsidRPr="00AE225A">
        <w:rPr>
          <w:rFonts w:ascii="Roboto Condensed" w:eastAsia="Times New Roman" w:hAnsi="Roboto Condensed" w:cs="Times New Roman"/>
          <w:i/>
          <w:iCs/>
          <w:spacing w:val="2"/>
          <w:kern w:val="0"/>
          <w:sz w:val="27"/>
          <w:szCs w:val="27"/>
          <w:lang w:eastAsia="es-CO"/>
          <w14:ligatures w14:val="none"/>
        </w:rPr>
        <w:t>ibídem</w:t>
      </w:r>
      <w:proofErr w:type="spellEnd"/>
      <w:r w:rsidRPr="00AE225A">
        <w:rPr>
          <w:rFonts w:ascii="Roboto Condensed" w:eastAsia="Times New Roman" w:hAnsi="Roboto Condensed" w:cs="Times New Roman"/>
          <w:spacing w:val="2"/>
          <w:kern w:val="0"/>
          <w:sz w:val="27"/>
          <w:szCs w:val="27"/>
          <w:lang w:eastAsia="es-CO"/>
          <w14:ligatures w14:val="none"/>
        </w:rPr>
        <w:t> ), debía efectuar el cambio de periodicidad a bimestral con la presentación de la primera declaración de este año.</w:t>
      </w:r>
    </w:p>
    <w:p w14:paraId="00B7F3ED" w14:textId="77777777" w:rsid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293C7862" w14:textId="2621FB71"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 xml:space="preserve">En los anteriores términos se reconsidera el Oficio </w:t>
      </w:r>
      <w:proofErr w:type="spellStart"/>
      <w:r w:rsidRPr="00AE225A">
        <w:rPr>
          <w:rFonts w:ascii="Roboto Condensed" w:eastAsia="Times New Roman" w:hAnsi="Roboto Condensed" w:cs="Times New Roman"/>
          <w:spacing w:val="2"/>
          <w:kern w:val="0"/>
          <w:sz w:val="27"/>
          <w:szCs w:val="27"/>
          <w:lang w:eastAsia="es-CO"/>
          <w14:ligatures w14:val="none"/>
        </w:rPr>
        <w:t>N°</w:t>
      </w:r>
      <w:proofErr w:type="spellEnd"/>
      <w:r w:rsidRPr="00AE225A">
        <w:rPr>
          <w:rFonts w:ascii="Roboto Condensed" w:eastAsia="Times New Roman" w:hAnsi="Roboto Condensed" w:cs="Times New Roman"/>
          <w:spacing w:val="2"/>
          <w:kern w:val="0"/>
          <w:sz w:val="27"/>
          <w:szCs w:val="27"/>
          <w:lang w:eastAsia="es-CO"/>
          <w14:ligatures w14:val="none"/>
        </w:rPr>
        <w:t xml:space="preserve"> 0</w:t>
      </w:r>
      <w:hyperlink r:id="rId47" w:anchor="INICIO" w:history="1">
        <w:r w:rsidRPr="00AE225A">
          <w:rPr>
            <w:rFonts w:ascii="Roboto Condensed" w:eastAsia="Times New Roman" w:hAnsi="Roboto Condensed" w:cs="Times New Roman"/>
            <w:color w:val="0000FF"/>
            <w:spacing w:val="2"/>
            <w:kern w:val="0"/>
            <w:sz w:val="27"/>
            <w:szCs w:val="27"/>
            <w:u w:val="single"/>
            <w:lang w:eastAsia="es-CO"/>
            <w14:ligatures w14:val="none"/>
          </w:rPr>
          <w:t>34722</w:t>
        </w:r>
      </w:hyperlink>
      <w:r w:rsidRPr="00AE225A">
        <w:rPr>
          <w:rFonts w:ascii="Roboto Condensed" w:eastAsia="Times New Roman" w:hAnsi="Roboto Condensed" w:cs="Times New Roman"/>
          <w:spacing w:val="2"/>
          <w:kern w:val="0"/>
          <w:sz w:val="27"/>
          <w:szCs w:val="27"/>
          <w:lang w:eastAsia="es-CO"/>
          <w14:ligatures w14:val="none"/>
        </w:rPr>
        <w:t> del 20 de diciembre de 2016, puntualmente en lo atinente a la argumentación realizada a partir del principio de seguridad jurídica para exigir la presentación bimestral de declaraciones del IVA a quien ha informado la calidad de exportador en el RUT, ya sea que hubiese realizado o no una exportación en el transcurso del año.</w:t>
      </w:r>
    </w:p>
    <w:p w14:paraId="4C8AD2D5" w14:textId="77777777" w:rsid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0FE2FFF3" w14:textId="2C1569DB"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t xml:space="preserve">De otra parte, en torno a la solicitud de devolución de saldos a favor originados por operaciones de exportación, este Despacho se permite compartir los siguientes pronunciamientos: Concepto </w:t>
      </w:r>
      <w:proofErr w:type="spellStart"/>
      <w:r w:rsidRPr="00AE225A">
        <w:rPr>
          <w:rFonts w:ascii="Roboto Condensed" w:eastAsia="Times New Roman" w:hAnsi="Roboto Condensed" w:cs="Times New Roman"/>
          <w:spacing w:val="2"/>
          <w:kern w:val="0"/>
          <w:sz w:val="27"/>
          <w:szCs w:val="27"/>
          <w:lang w:eastAsia="es-CO"/>
          <w14:ligatures w14:val="none"/>
        </w:rPr>
        <w:t>N°</w:t>
      </w:r>
      <w:proofErr w:type="spellEnd"/>
      <w:r w:rsidRPr="00AE225A">
        <w:rPr>
          <w:rFonts w:ascii="Roboto Condensed" w:eastAsia="Times New Roman" w:hAnsi="Roboto Condensed" w:cs="Times New Roman"/>
          <w:spacing w:val="2"/>
          <w:kern w:val="0"/>
          <w:sz w:val="27"/>
          <w:szCs w:val="27"/>
          <w:lang w:eastAsia="es-CO"/>
          <w14:ligatures w14:val="none"/>
        </w:rPr>
        <w:t> </w:t>
      </w:r>
      <w:hyperlink r:id="rId48" w:anchor="INICIO" w:history="1">
        <w:r w:rsidRPr="00AE225A">
          <w:rPr>
            <w:rFonts w:ascii="Roboto Condensed" w:eastAsia="Times New Roman" w:hAnsi="Roboto Condensed" w:cs="Times New Roman"/>
            <w:color w:val="0000FF"/>
            <w:spacing w:val="2"/>
            <w:kern w:val="0"/>
            <w:sz w:val="27"/>
            <w:szCs w:val="27"/>
            <w:u w:val="single"/>
            <w:lang w:eastAsia="es-CO"/>
            <w14:ligatures w14:val="none"/>
          </w:rPr>
          <w:t>907110</w:t>
        </w:r>
      </w:hyperlink>
      <w:r w:rsidRPr="00AE225A">
        <w:rPr>
          <w:rFonts w:ascii="Roboto Condensed" w:eastAsia="Times New Roman" w:hAnsi="Roboto Condensed" w:cs="Times New Roman"/>
          <w:spacing w:val="2"/>
          <w:kern w:val="0"/>
          <w:sz w:val="27"/>
          <w:szCs w:val="27"/>
          <w:lang w:eastAsia="es-CO"/>
          <w14:ligatures w14:val="none"/>
        </w:rPr>
        <w:t xml:space="preserve">-1093 del 19 de julio de 2021 y Oficios </w:t>
      </w:r>
      <w:proofErr w:type="spellStart"/>
      <w:r w:rsidRPr="00AE225A">
        <w:rPr>
          <w:rFonts w:ascii="Roboto Condensed" w:eastAsia="Times New Roman" w:hAnsi="Roboto Condensed" w:cs="Times New Roman"/>
          <w:spacing w:val="2"/>
          <w:kern w:val="0"/>
          <w:sz w:val="27"/>
          <w:szCs w:val="27"/>
          <w:lang w:eastAsia="es-CO"/>
          <w14:ligatures w14:val="none"/>
        </w:rPr>
        <w:t>N°</w:t>
      </w:r>
      <w:proofErr w:type="spellEnd"/>
      <w:r w:rsidRPr="00AE225A">
        <w:rPr>
          <w:rFonts w:ascii="Roboto Condensed" w:eastAsia="Times New Roman" w:hAnsi="Roboto Condensed" w:cs="Times New Roman"/>
          <w:spacing w:val="2"/>
          <w:kern w:val="0"/>
          <w:sz w:val="27"/>
          <w:szCs w:val="27"/>
          <w:lang w:eastAsia="es-CO"/>
          <w14:ligatures w14:val="none"/>
        </w:rPr>
        <w:t xml:space="preserve"> 00</w:t>
      </w:r>
      <w:hyperlink r:id="rId49" w:anchor="INICIO" w:history="1">
        <w:r w:rsidRPr="00AE225A">
          <w:rPr>
            <w:rFonts w:ascii="Roboto Condensed" w:eastAsia="Times New Roman" w:hAnsi="Roboto Condensed" w:cs="Times New Roman"/>
            <w:color w:val="0000FF"/>
            <w:spacing w:val="2"/>
            <w:kern w:val="0"/>
            <w:sz w:val="27"/>
            <w:szCs w:val="27"/>
            <w:u w:val="single"/>
            <w:lang w:eastAsia="es-CO"/>
            <w14:ligatures w14:val="none"/>
          </w:rPr>
          <w:t>0344</w:t>
        </w:r>
      </w:hyperlink>
      <w:r w:rsidRPr="00AE225A">
        <w:rPr>
          <w:rFonts w:ascii="Roboto Condensed" w:eastAsia="Times New Roman" w:hAnsi="Roboto Condensed" w:cs="Times New Roman"/>
          <w:spacing w:val="2"/>
          <w:kern w:val="0"/>
          <w:sz w:val="27"/>
          <w:szCs w:val="27"/>
          <w:lang w:eastAsia="es-CO"/>
          <w14:ligatures w14:val="none"/>
        </w:rPr>
        <w:t xml:space="preserve"> del 8 de enero de 2020, </w:t>
      </w:r>
      <w:proofErr w:type="spellStart"/>
      <w:r w:rsidRPr="00AE225A">
        <w:rPr>
          <w:rFonts w:ascii="Roboto Condensed" w:eastAsia="Times New Roman" w:hAnsi="Roboto Condensed" w:cs="Times New Roman"/>
          <w:spacing w:val="2"/>
          <w:kern w:val="0"/>
          <w:sz w:val="27"/>
          <w:szCs w:val="27"/>
          <w:lang w:eastAsia="es-CO"/>
          <w14:ligatures w14:val="none"/>
        </w:rPr>
        <w:t>N°</w:t>
      </w:r>
      <w:proofErr w:type="spellEnd"/>
      <w:r w:rsidRPr="00AE225A">
        <w:rPr>
          <w:rFonts w:ascii="Roboto Condensed" w:eastAsia="Times New Roman" w:hAnsi="Roboto Condensed" w:cs="Times New Roman"/>
          <w:spacing w:val="2"/>
          <w:kern w:val="0"/>
          <w:sz w:val="27"/>
          <w:szCs w:val="27"/>
          <w:lang w:eastAsia="es-CO"/>
          <w14:ligatures w14:val="none"/>
        </w:rPr>
        <w:t xml:space="preserve"> 00</w:t>
      </w:r>
      <w:hyperlink r:id="rId50" w:anchor="INICIO" w:history="1">
        <w:r w:rsidRPr="00AE225A">
          <w:rPr>
            <w:rFonts w:ascii="Roboto Condensed" w:eastAsia="Times New Roman" w:hAnsi="Roboto Condensed" w:cs="Times New Roman"/>
            <w:color w:val="0000FF"/>
            <w:spacing w:val="2"/>
            <w:kern w:val="0"/>
            <w:sz w:val="27"/>
            <w:szCs w:val="27"/>
            <w:u w:val="single"/>
            <w:lang w:eastAsia="es-CO"/>
            <w14:ligatures w14:val="none"/>
          </w:rPr>
          <w:t>2545</w:t>
        </w:r>
      </w:hyperlink>
      <w:r w:rsidRPr="00AE225A">
        <w:rPr>
          <w:rFonts w:ascii="Roboto Condensed" w:eastAsia="Times New Roman" w:hAnsi="Roboto Condensed" w:cs="Times New Roman"/>
          <w:spacing w:val="2"/>
          <w:kern w:val="0"/>
          <w:sz w:val="27"/>
          <w:szCs w:val="27"/>
          <w:lang w:eastAsia="es-CO"/>
          <w14:ligatures w14:val="none"/>
        </w:rPr>
        <w:t xml:space="preserve"> del 4 de febrero de 2019, </w:t>
      </w:r>
      <w:proofErr w:type="spellStart"/>
      <w:r w:rsidRPr="00AE225A">
        <w:rPr>
          <w:rFonts w:ascii="Roboto Condensed" w:eastAsia="Times New Roman" w:hAnsi="Roboto Condensed" w:cs="Times New Roman"/>
          <w:spacing w:val="2"/>
          <w:kern w:val="0"/>
          <w:sz w:val="27"/>
          <w:szCs w:val="27"/>
          <w:lang w:eastAsia="es-CO"/>
          <w14:ligatures w14:val="none"/>
        </w:rPr>
        <w:t>N°</w:t>
      </w:r>
      <w:proofErr w:type="spellEnd"/>
      <w:r w:rsidRPr="00AE225A">
        <w:rPr>
          <w:rFonts w:ascii="Roboto Condensed" w:eastAsia="Times New Roman" w:hAnsi="Roboto Condensed" w:cs="Times New Roman"/>
          <w:spacing w:val="2"/>
          <w:kern w:val="0"/>
          <w:sz w:val="27"/>
          <w:szCs w:val="27"/>
          <w:lang w:eastAsia="es-CO"/>
          <w14:ligatures w14:val="none"/>
        </w:rPr>
        <w:t xml:space="preserve"> 016266 del 1° de agosto de 2016 y </w:t>
      </w:r>
      <w:proofErr w:type="spellStart"/>
      <w:r w:rsidRPr="00AE225A">
        <w:rPr>
          <w:rFonts w:ascii="Roboto Condensed" w:eastAsia="Times New Roman" w:hAnsi="Roboto Condensed" w:cs="Times New Roman"/>
          <w:spacing w:val="2"/>
          <w:kern w:val="0"/>
          <w:sz w:val="27"/>
          <w:szCs w:val="27"/>
          <w:lang w:eastAsia="es-CO"/>
          <w14:ligatures w14:val="none"/>
        </w:rPr>
        <w:t>N°</w:t>
      </w:r>
      <w:proofErr w:type="spellEnd"/>
      <w:r w:rsidRPr="00AE225A">
        <w:rPr>
          <w:rFonts w:ascii="Roboto Condensed" w:eastAsia="Times New Roman" w:hAnsi="Roboto Condensed" w:cs="Times New Roman"/>
          <w:spacing w:val="2"/>
          <w:kern w:val="0"/>
          <w:sz w:val="27"/>
          <w:szCs w:val="27"/>
          <w:lang w:eastAsia="es-CO"/>
          <w14:ligatures w14:val="none"/>
        </w:rPr>
        <w:t xml:space="preserve"> 0</w:t>
      </w:r>
      <w:hyperlink r:id="rId51" w:anchor="INICIO" w:history="1">
        <w:r w:rsidRPr="00AE225A">
          <w:rPr>
            <w:rFonts w:ascii="Roboto Condensed" w:eastAsia="Times New Roman" w:hAnsi="Roboto Condensed" w:cs="Times New Roman"/>
            <w:color w:val="0000FF"/>
            <w:spacing w:val="2"/>
            <w:kern w:val="0"/>
            <w:sz w:val="27"/>
            <w:szCs w:val="27"/>
            <w:u w:val="single"/>
            <w:lang w:eastAsia="es-CO"/>
            <w14:ligatures w14:val="none"/>
          </w:rPr>
          <w:t>31476</w:t>
        </w:r>
      </w:hyperlink>
      <w:r w:rsidRPr="00AE225A">
        <w:rPr>
          <w:rFonts w:ascii="Roboto Condensed" w:eastAsia="Times New Roman" w:hAnsi="Roboto Condensed" w:cs="Times New Roman"/>
          <w:spacing w:val="2"/>
          <w:kern w:val="0"/>
          <w:sz w:val="27"/>
          <w:szCs w:val="27"/>
          <w:lang w:eastAsia="es-CO"/>
          <w14:ligatures w14:val="none"/>
        </w:rPr>
        <w:t> del 30 de octubre de 2015.</w:t>
      </w:r>
    </w:p>
    <w:p w14:paraId="1281D789" w14:textId="77777777" w:rsidR="00AE225A" w:rsidRPr="00AE225A" w:rsidRDefault="00AE225A" w:rsidP="00AE225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AE225A">
        <w:rPr>
          <w:rFonts w:ascii="Roboto Condensed" w:eastAsia="Times New Roman" w:hAnsi="Roboto Condensed" w:cs="Times New Roman"/>
          <w:spacing w:val="2"/>
          <w:kern w:val="0"/>
          <w:sz w:val="27"/>
          <w:szCs w:val="27"/>
          <w:lang w:eastAsia="es-CO"/>
          <w14:ligatures w14:val="none"/>
        </w:rPr>
        <w:lastRenderedPageBreak/>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t>
      </w:r>
      <w:r w:rsidRPr="00AE225A">
        <w:rPr>
          <w:rFonts w:ascii="Roboto Condensed" w:eastAsia="Times New Roman" w:hAnsi="Roboto Condensed" w:cs="Times New Roman"/>
          <w:spacing w:val="2"/>
          <w:kern w:val="0"/>
          <w:sz w:val="27"/>
          <w:szCs w:val="27"/>
          <w:u w:val="single"/>
          <w:lang w:eastAsia="es-CO"/>
          <w14:ligatures w14:val="none"/>
        </w:rPr>
        <w:t>www.dian.gov.co</w:t>
      </w:r>
      <w:r w:rsidRPr="00AE225A">
        <w:rPr>
          <w:rFonts w:ascii="Roboto Condensed" w:eastAsia="Times New Roman" w:hAnsi="Roboto Condensed" w:cs="Times New Roman"/>
          <w:spacing w:val="2"/>
          <w:kern w:val="0"/>
          <w:sz w:val="27"/>
          <w:szCs w:val="27"/>
          <w:lang w:eastAsia="es-CO"/>
          <w14:ligatures w14:val="none"/>
        </w:rPr>
        <w:t xml:space="preserve">, la base de conceptos en materia tributaria, aduanera y cambiaría expedidos desde el año 2001, la cual se puede ingresar por el icono de “Normatividad” -“técnica”-, dando </w:t>
      </w:r>
      <w:proofErr w:type="spellStart"/>
      <w:r w:rsidRPr="00AE225A">
        <w:rPr>
          <w:rFonts w:ascii="Roboto Condensed" w:eastAsia="Times New Roman" w:hAnsi="Roboto Condensed" w:cs="Times New Roman"/>
          <w:spacing w:val="2"/>
          <w:kern w:val="0"/>
          <w:sz w:val="27"/>
          <w:szCs w:val="27"/>
          <w:lang w:eastAsia="es-CO"/>
          <w14:ligatures w14:val="none"/>
        </w:rPr>
        <w:t>click</w:t>
      </w:r>
      <w:proofErr w:type="spellEnd"/>
      <w:r w:rsidRPr="00AE225A">
        <w:rPr>
          <w:rFonts w:ascii="Roboto Condensed" w:eastAsia="Times New Roman" w:hAnsi="Roboto Condensed" w:cs="Times New Roman"/>
          <w:spacing w:val="2"/>
          <w:kern w:val="0"/>
          <w:sz w:val="27"/>
          <w:szCs w:val="27"/>
          <w:lang w:eastAsia="es-CO"/>
          <w14:ligatures w14:val="none"/>
        </w:rPr>
        <w:t xml:space="preserve"> en el link “Doctrina Dirección de Gestión Jurídica”.</w:t>
      </w:r>
    </w:p>
    <w:p w14:paraId="79FD49A0" w14:textId="77777777" w:rsidR="00FA410C" w:rsidRDefault="00FA410C"/>
    <w:sectPr w:rsidR="00FA41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5A"/>
    <w:rsid w:val="00AE225A"/>
    <w:rsid w:val="00D95249"/>
    <w:rsid w:val="00FA41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5A19"/>
  <w15:chartTrackingRefBased/>
  <w15:docId w15:val="{E08F821C-1133-4550-B7D2-426E78C7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2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2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22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22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AE225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AE225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AE225A"/>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AE225A"/>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AE225A"/>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225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225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225A"/>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225A"/>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AE225A"/>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AE225A"/>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E225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E225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E225A"/>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E2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22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225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225A"/>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E225A"/>
    <w:pPr>
      <w:spacing w:before="160"/>
      <w:jc w:val="center"/>
    </w:pPr>
    <w:rPr>
      <w:i/>
      <w:iCs/>
      <w:color w:val="404040" w:themeColor="text1" w:themeTint="BF"/>
    </w:rPr>
  </w:style>
  <w:style w:type="character" w:customStyle="1" w:styleId="CitaCar">
    <w:name w:val="Cita Car"/>
    <w:basedOn w:val="Fuentedeprrafopredeter"/>
    <w:link w:val="Cita"/>
    <w:uiPriority w:val="29"/>
    <w:rsid w:val="00AE225A"/>
    <w:rPr>
      <w:i/>
      <w:iCs/>
      <w:color w:val="404040" w:themeColor="text1" w:themeTint="BF"/>
    </w:rPr>
  </w:style>
  <w:style w:type="paragraph" w:styleId="Prrafodelista">
    <w:name w:val="List Paragraph"/>
    <w:basedOn w:val="Normal"/>
    <w:uiPriority w:val="34"/>
    <w:qFormat/>
    <w:rsid w:val="00AE225A"/>
    <w:pPr>
      <w:ind w:left="720"/>
      <w:contextualSpacing/>
    </w:pPr>
  </w:style>
  <w:style w:type="character" w:styleId="nfasisintenso">
    <w:name w:val="Intense Emphasis"/>
    <w:basedOn w:val="Fuentedeprrafopredeter"/>
    <w:uiPriority w:val="21"/>
    <w:qFormat/>
    <w:rsid w:val="00AE225A"/>
    <w:rPr>
      <w:i/>
      <w:iCs/>
      <w:color w:val="0F4761" w:themeColor="accent1" w:themeShade="BF"/>
    </w:rPr>
  </w:style>
  <w:style w:type="paragraph" w:styleId="Citadestacada">
    <w:name w:val="Intense Quote"/>
    <w:basedOn w:val="Normal"/>
    <w:next w:val="Normal"/>
    <w:link w:val="CitadestacadaCar"/>
    <w:uiPriority w:val="30"/>
    <w:qFormat/>
    <w:rsid w:val="00AE2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225A"/>
    <w:rPr>
      <w:i/>
      <w:iCs/>
      <w:color w:val="0F4761" w:themeColor="accent1" w:themeShade="BF"/>
    </w:rPr>
  </w:style>
  <w:style w:type="character" w:styleId="Referenciaintensa">
    <w:name w:val="Intense Reference"/>
    <w:basedOn w:val="Fuentedeprrafopredeter"/>
    <w:uiPriority w:val="32"/>
    <w:qFormat/>
    <w:rsid w:val="00AE22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ograma.dian.gov.co/dian/compilacion/docs/estatuto_tributario.htm" TargetMode="External"/><Relationship Id="rId18" Type="http://schemas.openxmlformats.org/officeDocument/2006/relationships/hyperlink" Target="https://normograma.dian.gov.co/dian/compilacion/docs/estatuto_tributario.htm" TargetMode="External"/><Relationship Id="rId26" Type="http://schemas.openxmlformats.org/officeDocument/2006/relationships/hyperlink" Target="https://normograma.dian.gov.co/dian/compilacion/docs/constitucion_politica_1991.htm" TargetMode="External"/><Relationship Id="rId39" Type="http://schemas.openxmlformats.org/officeDocument/2006/relationships/hyperlink" Target="https://normograma.dian.gov.co/dian/compilacion/docs/decreto_1625_2016.htm" TargetMode="External"/><Relationship Id="rId21" Type="http://schemas.openxmlformats.org/officeDocument/2006/relationships/hyperlink" Target="https://normograma.dian.gov.co/dian/compilacion/docs/estatuto_tributario.htm" TargetMode="External"/><Relationship Id="rId34" Type="http://schemas.openxmlformats.org/officeDocument/2006/relationships/hyperlink" Target="https://normograma.dian.gov.co/dian/compilacion/docs/estatuto_tributario.htm" TargetMode="External"/><Relationship Id="rId42" Type="http://schemas.openxmlformats.org/officeDocument/2006/relationships/hyperlink" Target="https://normograma.dian.gov.co/dian/compilacion/docs/estatuto_tributario.htm" TargetMode="External"/><Relationship Id="rId47" Type="http://schemas.openxmlformats.org/officeDocument/2006/relationships/hyperlink" Target="https://normograma.dian.gov.co/dian/compilacion/docs/oficio_dian_34722_2016.htm" TargetMode="External"/><Relationship Id="rId50" Type="http://schemas.openxmlformats.org/officeDocument/2006/relationships/hyperlink" Target="https://normograma.dian.gov.co/dian/compilacion/docs/oficio_dian_2545_2015.htm" TargetMode="External"/><Relationship Id="rId7" Type="http://schemas.openxmlformats.org/officeDocument/2006/relationships/hyperlink" Target="javascript:insRow1()" TargetMode="External"/><Relationship Id="rId2" Type="http://schemas.openxmlformats.org/officeDocument/2006/relationships/settings" Target="settings.xml"/><Relationship Id="rId16" Type="http://schemas.openxmlformats.org/officeDocument/2006/relationships/hyperlink" Target="https://normograma.dian.gov.co/dian/compilacion/docs/estatuto_tributario.htm" TargetMode="External"/><Relationship Id="rId29" Type="http://schemas.openxmlformats.org/officeDocument/2006/relationships/hyperlink" Target="https://normograma.dian.gov.co/dian/compilacion/docs/constitucion_politica_1991.htm" TargetMode="External"/><Relationship Id="rId11" Type="http://schemas.openxmlformats.org/officeDocument/2006/relationships/hyperlink" Target="https://normograma.dian.gov.co/dian/compilacion/docs/estatuto_tributario.htm" TargetMode="External"/><Relationship Id="rId24" Type="http://schemas.openxmlformats.org/officeDocument/2006/relationships/hyperlink" Target="https://normograma.dian.gov.co/dian/compilacion/docs/oficio_dian_5603_2007.htm" TargetMode="External"/><Relationship Id="rId32" Type="http://schemas.openxmlformats.org/officeDocument/2006/relationships/hyperlink" Target="https://normograma.dian.gov.co/dian/compilacion/docs/estatuto_tributario.htm" TargetMode="External"/><Relationship Id="rId37" Type="http://schemas.openxmlformats.org/officeDocument/2006/relationships/hyperlink" Target="https://normograma.dian.gov.co/dian/compilacion/docs/estatuto_tributario.htm" TargetMode="External"/><Relationship Id="rId40" Type="http://schemas.openxmlformats.org/officeDocument/2006/relationships/hyperlink" Target="https://normograma.dian.gov.co/dian/compilacion/docs/decreto_1625_2016.htm" TargetMode="External"/><Relationship Id="rId45" Type="http://schemas.openxmlformats.org/officeDocument/2006/relationships/hyperlink" Target="https://normograma.dian.gov.co/dian/compilacion/docs/estatuto_tributario.htm" TargetMode="External"/><Relationship Id="rId53" Type="http://schemas.openxmlformats.org/officeDocument/2006/relationships/theme" Target="theme/theme1.xml"/><Relationship Id="rId5" Type="http://schemas.openxmlformats.org/officeDocument/2006/relationships/hyperlink" Target="https://normograma.dian.gov.co/dian/compilacion/docs/estatuto_tributario.htm" TargetMode="External"/><Relationship Id="rId10" Type="http://schemas.openxmlformats.org/officeDocument/2006/relationships/hyperlink" Target="https://normograma.dian.gov.co/dian/compilacion/docs/estatuto_tributario.htm" TargetMode="External"/><Relationship Id="rId19" Type="http://schemas.openxmlformats.org/officeDocument/2006/relationships/hyperlink" Target="https://normograma.dian.gov.co/dian/compilacion/docs/estatuto_tributario.htm" TargetMode="External"/><Relationship Id="rId31" Type="http://schemas.openxmlformats.org/officeDocument/2006/relationships/hyperlink" Target="https://normograma.dian.gov.co/dian/compilacion/docs/oficio_dian_5603_2007.htm" TargetMode="External"/><Relationship Id="rId44" Type="http://schemas.openxmlformats.org/officeDocument/2006/relationships/hyperlink" Target="https://normograma.dian.gov.co/dian/compilacion/docs/estatuto_tributario.htm" TargetMode="External"/><Relationship Id="rId52" Type="http://schemas.openxmlformats.org/officeDocument/2006/relationships/fontTable" Target="fontTable.xml"/><Relationship Id="rId4" Type="http://schemas.openxmlformats.org/officeDocument/2006/relationships/hyperlink" Target="https://normograma.dian.gov.co/dian/compilacion/docs/estatuto_tributario.htm" TargetMode="External"/><Relationship Id="rId9" Type="http://schemas.openxmlformats.org/officeDocument/2006/relationships/hyperlink" Target="https://normograma.dian.gov.co/dian/compilacion/docs/oficio_dian_34722_2016.htm" TargetMode="External"/><Relationship Id="rId14" Type="http://schemas.openxmlformats.org/officeDocument/2006/relationships/hyperlink" Target="https://normograma.dian.gov.co/dian/compilacion/docs/estatuto_tributario.htm" TargetMode="External"/><Relationship Id="rId22" Type="http://schemas.openxmlformats.org/officeDocument/2006/relationships/hyperlink" Target="https://normograma.dian.gov.co/dian/compilacion/docs/estatuto_tributario.htm" TargetMode="External"/><Relationship Id="rId27" Type="http://schemas.openxmlformats.org/officeDocument/2006/relationships/hyperlink" Target="https://normograma.dian.gov.co/dian/compilacion/docs/estatuto_tributario.htm" TargetMode="External"/><Relationship Id="rId30" Type="http://schemas.openxmlformats.org/officeDocument/2006/relationships/hyperlink" Target="https://normograma.dian.gov.co/dian/compilacion/docs/estatuto_tributario.htm" TargetMode="External"/><Relationship Id="rId35" Type="http://schemas.openxmlformats.org/officeDocument/2006/relationships/hyperlink" Target="https://normograma.dian.gov.co/dian/compilacion/docs/oficio_dian_907764_2021.htm" TargetMode="External"/><Relationship Id="rId43" Type="http://schemas.openxmlformats.org/officeDocument/2006/relationships/hyperlink" Target="https://normograma.dian.gov.co/dian/compilacion/docs/estatuto_tributario.htm" TargetMode="External"/><Relationship Id="rId48" Type="http://schemas.openxmlformats.org/officeDocument/2006/relationships/hyperlink" Target="https://normograma.dian.gov.co/dian/compilacion/docs/oficio_dian_907110_2021.htm" TargetMode="External"/><Relationship Id="rId8" Type="http://schemas.openxmlformats.org/officeDocument/2006/relationships/hyperlink" Target="https://normograma.dian.gov.co/dian/compilacion/docs/decreto_1742_2020.htm" TargetMode="External"/><Relationship Id="rId51" Type="http://schemas.openxmlformats.org/officeDocument/2006/relationships/hyperlink" Target="https://normograma.dian.gov.co/dian/compilacion/docs/oficio_dian_31476_2015.htm" TargetMode="External"/><Relationship Id="rId3" Type="http://schemas.openxmlformats.org/officeDocument/2006/relationships/webSettings" Target="webSettings.xml"/><Relationship Id="rId12" Type="http://schemas.openxmlformats.org/officeDocument/2006/relationships/hyperlink" Target="https://normograma.dian.gov.co/dian/compilacion/docs/estatuto_tributario.htm" TargetMode="External"/><Relationship Id="rId17" Type="http://schemas.openxmlformats.org/officeDocument/2006/relationships/hyperlink" Target="https://normograma.dian.gov.co/dian/compilacion/docs/estatuto_tributario.htm" TargetMode="External"/><Relationship Id="rId25" Type="http://schemas.openxmlformats.org/officeDocument/2006/relationships/hyperlink" Target="https://normograma.dian.gov.co/dian/compilacion/docs/estatuto_tributario.htm" TargetMode="External"/><Relationship Id="rId33" Type="http://schemas.openxmlformats.org/officeDocument/2006/relationships/hyperlink" Target="https://normograma.dian.gov.co/dian/compilacion/docs/estatuto_tributario.htm" TargetMode="External"/><Relationship Id="rId38" Type="http://schemas.openxmlformats.org/officeDocument/2006/relationships/hyperlink" Target="https://normograma.dian.gov.co/dian/compilacion/docs/estatuto_tributario.htm" TargetMode="External"/><Relationship Id="rId46" Type="http://schemas.openxmlformats.org/officeDocument/2006/relationships/hyperlink" Target="https://normograma.dian.gov.co/dian/compilacion/docs/estatuto_tributario.htm" TargetMode="External"/><Relationship Id="rId20" Type="http://schemas.openxmlformats.org/officeDocument/2006/relationships/hyperlink" Target="https://normograma.dian.gov.co/dian/compilacion/docs/oficio_dian_34722_2016.htm" TargetMode="External"/><Relationship Id="rId41" Type="http://schemas.openxmlformats.org/officeDocument/2006/relationships/hyperlink" Target="https://normograma.dian.gov.co/dian/compilacion/docs/decreto_1625_2016.htm" TargetMode="External"/><Relationship Id="rId1" Type="http://schemas.openxmlformats.org/officeDocument/2006/relationships/styles" Target="styles.xml"/><Relationship Id="rId6" Type="http://schemas.openxmlformats.org/officeDocument/2006/relationships/hyperlink" Target="https://normograma.dian.gov.co/dian/compilacion/docs/estatuto_tributario.htm" TargetMode="External"/><Relationship Id="rId15" Type="http://schemas.openxmlformats.org/officeDocument/2006/relationships/hyperlink" Target="https://normograma.dian.gov.co/dian/compilacion/docs/estatuto_tributario.htm" TargetMode="External"/><Relationship Id="rId23" Type="http://schemas.openxmlformats.org/officeDocument/2006/relationships/hyperlink" Target="https://normograma.dian.gov.co/dian/compilacion/docs/oficio_dian_1126_2014.htm" TargetMode="External"/><Relationship Id="rId28" Type="http://schemas.openxmlformats.org/officeDocument/2006/relationships/hyperlink" Target="https://normograma.dian.gov.co/dian/compilacion/docs/estatuto_tributario.htm" TargetMode="External"/><Relationship Id="rId36" Type="http://schemas.openxmlformats.org/officeDocument/2006/relationships/hyperlink" Target="https://normograma.dian.gov.co/dian/compilacion/docs/oficio_dian_901741_2022.htm" TargetMode="External"/><Relationship Id="rId49" Type="http://schemas.openxmlformats.org/officeDocument/2006/relationships/hyperlink" Target="https://normograma.dian.gov.co/dian/compilacion/docs/oficio_dian_0344_202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3296</Words>
  <Characters>18130</Characters>
  <Application>Microsoft Office Word</Application>
  <DocSecurity>0</DocSecurity>
  <Lines>151</Lines>
  <Paragraphs>42</Paragraphs>
  <ScaleCrop>false</ScaleCrop>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2024-09-09T20:59:00Z</dcterms:created>
  <dcterms:modified xsi:type="dcterms:W3CDTF">2024-09-09T21:03:00Z</dcterms:modified>
</cp:coreProperties>
</file>