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:rsid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:rsid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:rsid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val="es-CO" w:eastAsia="es-ES"/>
        </w:rPr>
      </w:pPr>
    </w:p>
    <w:p w:rsidR="00450DAF" w:rsidRP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 xml:space="preserve">OFICIO </w:t>
      </w:r>
      <w:proofErr w:type="spellStart"/>
      <w:r w:rsidRPr="00450DAF">
        <w:rPr>
          <w:rFonts w:eastAsia="Times New Roman" w:cs="Times New Roman"/>
          <w:b/>
          <w:bCs/>
          <w:szCs w:val="24"/>
          <w:lang w:val="es-CO" w:eastAsia="es-ES"/>
        </w:rPr>
        <w:t>Nº</w:t>
      </w:r>
      <w:proofErr w:type="spellEnd"/>
      <w:r w:rsidRPr="00450DAF">
        <w:rPr>
          <w:rFonts w:eastAsia="Times New Roman" w:cs="Times New Roman"/>
          <w:b/>
          <w:bCs/>
          <w:szCs w:val="24"/>
          <w:lang w:val="es-CO" w:eastAsia="es-ES"/>
        </w:rPr>
        <w:t xml:space="preserve"> 24830</w:t>
      </w:r>
    </w:p>
    <w:p w:rsidR="00450DAF" w:rsidRP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25-03-2020</w:t>
      </w:r>
    </w:p>
    <w:p w:rsidR="00450DAF" w:rsidRPr="00450DAF" w:rsidRDefault="00450DAF" w:rsidP="00450DAF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DIAN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202082140100024830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Consulta o Tema:</w:t>
      </w:r>
      <w:r w:rsidRPr="00450DAF">
        <w:rPr>
          <w:rFonts w:eastAsia="Times New Roman" w:cs="Times New Roman"/>
          <w:szCs w:val="24"/>
          <w:lang w:val="es-CO" w:eastAsia="es-ES"/>
        </w:rPr>
        <w:t> Aclaración si los Dividendos para medios magnéticos se consideran rentas de capital.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Las personas naturales y sus asimiladas que en el año gravable 2017 hayan obtenido ingresos brutos superiores a $500 millones y que en el año gravable 2019 la suma de sus ingresos brutos obtenidos por rentas de capital y rentas No laborales superen los $100 millones, están obligados a presentar medios magnéticos.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Se pregunta:</w:t>
      </w:r>
      <w:r w:rsidRPr="00450DAF">
        <w:rPr>
          <w:rFonts w:eastAsia="Times New Roman" w:cs="Times New Roman"/>
          <w:szCs w:val="24"/>
          <w:lang w:val="es-CO" w:eastAsia="es-ES"/>
        </w:rPr>
        <w:t xml:space="preserve"> Cuando la persona declara rentas de capital y rentas No laborales, se refiere a las cedulas ya definidas (capital y No laborales) o también se deben incluir para determinar si se encuentra obligado a reportar medios magnéticos los dividendos por ser estos también una renta de capital, habida cuenta, que los dividendos para la declaración de las personas naturales corresponden a una cedula separada y se liquidan en forma </w:t>
      </w:r>
      <w:proofErr w:type="gramStart"/>
      <w:r w:rsidRPr="00450DAF">
        <w:rPr>
          <w:rFonts w:eastAsia="Times New Roman" w:cs="Times New Roman"/>
          <w:szCs w:val="24"/>
          <w:lang w:val="es-CO" w:eastAsia="es-ES"/>
        </w:rPr>
        <w:t>separara?.</w:t>
      </w:r>
      <w:proofErr w:type="gramEnd"/>
      <w:r w:rsidRPr="00450DAF">
        <w:rPr>
          <w:rFonts w:eastAsia="Times New Roman" w:cs="Times New Roman"/>
          <w:szCs w:val="24"/>
          <w:lang w:val="es-CO" w:eastAsia="es-ES"/>
        </w:rPr>
        <w:t xml:space="preserve"> (sic)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En atención a su solicitud PQRS radicada bajo el número 202082140100024830 del 25 de marzo de 2020, donde manifiesta en su consulta lo siguiente: “Cuando la persona declara rentas de capital y rentas No laborales, se refiere a las cedulas ya definidas (capital y No laborales) o también se deben incluir para determinar si se encuentra obligado a reportar medios magnéticos los dividendos por ser estos también una renta de capital, habida cuenta, que los dividendos para la declaración de las personas naturales corresponden a una cedula separada y se liquidan en forma separara?”. (sic)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Este Despacho se permite manifestarle, que los ingresos brutos por rentas de capital que especifican los literales d) y f) del artículo 1 de la Resolución 011004 de 2018, para establecer la obligación por parte de las personas naturales a reportar información corresponden a los determinados por los ingresos según las rentas cedulares y, para el caso, estos no incluyen los determinados por la renta cedular de dividendos y participaciones.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Cabe indicarle al peticionario(a) que dicha respuesta se remite a la dirección electrónica registrada en el Registro Único Tributario -RUT- (casilla 42): </w:t>
      </w:r>
      <w:hyperlink r:id="rId4" w:tgtFrame="_blank" w:history="1">
        <w:r w:rsidRPr="00450DAF">
          <w:rPr>
            <w:rFonts w:eastAsia="Times New Roman" w:cs="Times New Roman"/>
            <w:szCs w:val="24"/>
            <w:lang w:val="es-CO" w:eastAsia="es-ES"/>
          </w:rPr>
          <w:t>guilletre01@hotmail.com</w:t>
        </w:r>
      </w:hyperlink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Consideraciones: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ind w:left="567" w:hanging="283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?     La Coordinación de Programas de Control y Facilitación no tiene competencia para certificar.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De otra parte, con el propósito de conocer su valiosa opinión sobre nuestro Servicio Informático Electrónico para la gestión de Peticiones, Quejas, Reclamos, Sugerencias y Denuncias, lo invitamos a diligenciar la encuesta del nivel de satisfacción, la cual encontrará en la ruta virtual </w:t>
      </w:r>
      <w:hyperlink w:history="1">
        <w:r w:rsidRPr="00450DAF">
          <w:rPr>
            <w:rFonts w:eastAsia="Times New Roman" w:cs="Times New Roman"/>
            <w:szCs w:val="24"/>
            <w:lang w:val="es-CO" w:eastAsia="es-ES"/>
          </w:rPr>
          <w:t>www.dian.gov.co</w:t>
        </w:r>
      </w:hyperlink>
      <w:r w:rsidRPr="00450DAF">
        <w:rPr>
          <w:rFonts w:eastAsia="Times New Roman" w:cs="Times New Roman"/>
          <w:szCs w:val="24"/>
          <w:lang w:val="es-CO" w:eastAsia="es-ES"/>
        </w:rPr>
        <w:t> / barra horizontal superior / Servicio al Ciudadano / PQSR y Denuncias / Encuesta de Satisfacción del Servicio PQSR y Denuncias.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Comunicación a Usuario </w:t>
      </w:r>
      <w:r w:rsidRPr="00450DAF">
        <w:rPr>
          <w:rFonts w:eastAsia="Times New Roman" w:cs="Times New Roman"/>
          <w:szCs w:val="24"/>
          <w:lang w:val="es-CO" w:eastAsia="es-ES"/>
        </w:rPr>
        <w:t>O ingresando directamente al enlace: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hyperlink r:id="rId5" w:tgtFrame="_blank" w:history="1">
        <w:r w:rsidRPr="00450DAF">
          <w:rPr>
            <w:rFonts w:eastAsia="Times New Roman" w:cs="Times New Roman"/>
            <w:szCs w:val="24"/>
            <w:lang w:val="es-CO" w:eastAsia="es-ES"/>
          </w:rPr>
          <w:t>http://www.dian.gov.co/DIAN/Encuesta.nsf/EncuestaPQSR.OpenForm</w:t>
        </w:r>
      </w:hyperlink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Agradecemos sus aportes que son muy importantes para la implementación de mejoras en el servicio…”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lastRenderedPageBreak/>
        <w:t>Atentamente,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 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b/>
          <w:bCs/>
          <w:szCs w:val="24"/>
          <w:lang w:val="es-CO" w:eastAsia="es-ES"/>
        </w:rPr>
        <w:t>ROSA MARÍA ARIZA A.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Coordinación de Programas de Control y Facilitación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Subdirección de Gestión de Análisis Operacional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Dirección de Impuestos y Aduanas Nacionales –DIAN Proyecto:</w:t>
      </w:r>
    </w:p>
    <w:p w:rsidR="00450DAF" w:rsidRPr="00450DAF" w:rsidRDefault="00450DAF" w:rsidP="00450DA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val="es-CO" w:eastAsia="es-ES"/>
        </w:rPr>
        <w:t>Mauricio Ojeda Guerrero</w:t>
      </w:r>
    </w:p>
    <w:p w:rsidR="00450DAF" w:rsidRPr="00450DAF" w:rsidRDefault="00450DAF" w:rsidP="00450DAF">
      <w:pPr>
        <w:spacing w:after="285" w:line="240" w:lineRule="auto"/>
        <w:rPr>
          <w:rFonts w:eastAsia="Times New Roman" w:cs="Times New Roman"/>
          <w:szCs w:val="24"/>
          <w:lang w:eastAsia="es-ES"/>
        </w:rPr>
      </w:pPr>
      <w:r w:rsidRPr="00450DAF">
        <w:rPr>
          <w:rFonts w:eastAsia="Times New Roman" w:cs="Times New Roman"/>
          <w:szCs w:val="24"/>
          <w:lang w:eastAsia="es-ES"/>
        </w:rPr>
        <w:t> </w:t>
      </w:r>
      <w:r>
        <w:rPr>
          <w:rFonts w:eastAsia="Times New Roman" w:cs="Times New Roman"/>
          <w:szCs w:val="24"/>
          <w:lang w:eastAsia="es-ES"/>
        </w:rPr>
        <w:t>_____________________________________________________________________________</w:t>
      </w:r>
      <w:bookmarkStart w:id="0" w:name="_GoBack"/>
      <w:bookmarkEnd w:id="0"/>
    </w:p>
    <w:p w:rsidR="007F5CC8" w:rsidRPr="00450DAF" w:rsidRDefault="007F5CC8">
      <w:pPr>
        <w:rPr>
          <w:rFonts w:cs="Times New Roman"/>
          <w:szCs w:val="24"/>
        </w:rPr>
      </w:pPr>
    </w:p>
    <w:sectPr w:rsidR="007F5CC8" w:rsidRPr="00450DAF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AF"/>
    <w:rsid w:val="001E311E"/>
    <w:rsid w:val="00434AE6"/>
    <w:rsid w:val="00450DAF"/>
    <w:rsid w:val="007F5CC8"/>
    <w:rsid w:val="008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1E6"/>
  <w15:chartTrackingRefBased/>
  <w15:docId w15:val="{40641A60-BA83-4574-8A7D-DD2E93F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n.gov.co/DIAN/Encuesta.nsf/EncuestaPQSR.OpenForm" TargetMode="External"/><Relationship Id="rId4" Type="http://schemas.openxmlformats.org/officeDocument/2006/relationships/hyperlink" Target="mailto:guilletre0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2020-04-02T13:17:00Z</dcterms:created>
  <dcterms:modified xsi:type="dcterms:W3CDTF">2020-04-02T13:22:00Z</dcterms:modified>
</cp:coreProperties>
</file>