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60E" w:rsidRPr="00E8360E" w:rsidRDefault="00E8360E" w:rsidP="00E8360E">
      <w:pPr>
        <w:spacing w:line="240" w:lineRule="auto"/>
        <w:jc w:val="center"/>
        <w:rPr>
          <w:rFonts w:eastAsia="Times New Roman"/>
          <w:szCs w:val="24"/>
          <w:lang w:eastAsia="es-CO"/>
        </w:rPr>
      </w:pPr>
      <w:r w:rsidRPr="00E8360E">
        <w:rPr>
          <w:rFonts w:eastAsia="Times New Roman"/>
          <w:b/>
          <w:bCs/>
          <w:szCs w:val="24"/>
          <w:lang w:eastAsia="es-CO"/>
        </w:rPr>
        <w:br/>
        <w:t>OFICIO Nº 2463 [026047]</w:t>
      </w:r>
    </w:p>
    <w:p w:rsidR="00E8360E" w:rsidRPr="00E8360E" w:rsidRDefault="00E8360E" w:rsidP="00E8360E">
      <w:pPr>
        <w:spacing w:line="240" w:lineRule="auto"/>
        <w:jc w:val="center"/>
        <w:rPr>
          <w:rFonts w:eastAsia="Times New Roman"/>
          <w:szCs w:val="24"/>
          <w:lang w:eastAsia="es-CO"/>
        </w:rPr>
      </w:pPr>
      <w:r w:rsidRPr="00E8360E">
        <w:rPr>
          <w:rFonts w:eastAsia="Times New Roman"/>
          <w:b/>
          <w:bCs/>
          <w:szCs w:val="24"/>
          <w:lang w:eastAsia="es-CO"/>
        </w:rPr>
        <w:t>16-10-2019</w:t>
      </w:r>
    </w:p>
    <w:p w:rsidR="00E8360E" w:rsidRPr="00E8360E" w:rsidRDefault="00E8360E" w:rsidP="00E8360E">
      <w:pPr>
        <w:spacing w:line="240" w:lineRule="auto"/>
        <w:jc w:val="center"/>
        <w:rPr>
          <w:rFonts w:eastAsia="Times New Roman"/>
          <w:szCs w:val="24"/>
          <w:lang w:eastAsia="es-CO"/>
        </w:rPr>
      </w:pPr>
      <w:r w:rsidRPr="00E8360E">
        <w:rPr>
          <w:rFonts w:eastAsia="Times New Roman"/>
          <w:b/>
          <w:bCs/>
          <w:szCs w:val="24"/>
          <w:lang w:eastAsia="es-CO"/>
        </w:rPr>
        <w:t>DIAN</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Subdirección de Gestión Normativa y Doctrina</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100208221– 002463</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Bogotá, D.C.</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b/>
          <w:bCs/>
          <w:szCs w:val="24"/>
          <w:lang w:eastAsia="es-CO"/>
        </w:rPr>
        <w:t>Tema</w:t>
      </w:r>
      <w:r w:rsidRPr="00E8360E">
        <w:rPr>
          <w:rFonts w:eastAsia="Times New Roman"/>
          <w:szCs w:val="24"/>
          <w:lang w:eastAsia="es-CO"/>
        </w:rPr>
        <w:t> Retención en la fuente</w:t>
      </w:r>
    </w:p>
    <w:p w:rsidR="00E8360E" w:rsidRPr="00E8360E" w:rsidRDefault="00E8360E" w:rsidP="00E8360E">
      <w:pPr>
        <w:spacing w:line="240" w:lineRule="auto"/>
        <w:rPr>
          <w:rFonts w:eastAsia="Times New Roman"/>
          <w:szCs w:val="24"/>
          <w:lang w:eastAsia="es-CO"/>
        </w:rPr>
      </w:pPr>
      <w:r w:rsidRPr="00E8360E">
        <w:rPr>
          <w:rFonts w:eastAsia="Times New Roman"/>
          <w:b/>
          <w:bCs/>
          <w:szCs w:val="24"/>
          <w:lang w:eastAsia="es-CO"/>
        </w:rPr>
        <w:t>Descriptores</w:t>
      </w:r>
      <w:r w:rsidRPr="00E8360E">
        <w:rPr>
          <w:rFonts w:eastAsia="Times New Roman"/>
          <w:szCs w:val="24"/>
          <w:lang w:eastAsia="es-CO"/>
        </w:rPr>
        <w:t> Pagos no Sujetos a Retención</w:t>
      </w:r>
    </w:p>
    <w:p w:rsidR="00E8360E" w:rsidRPr="00E8360E" w:rsidRDefault="00E8360E" w:rsidP="00E8360E">
      <w:pPr>
        <w:spacing w:line="240" w:lineRule="auto"/>
        <w:rPr>
          <w:rFonts w:eastAsia="Times New Roman"/>
          <w:szCs w:val="24"/>
          <w:lang w:eastAsia="es-CO"/>
        </w:rPr>
      </w:pPr>
      <w:r w:rsidRPr="00E8360E">
        <w:rPr>
          <w:rFonts w:eastAsia="Times New Roman"/>
          <w:b/>
          <w:bCs/>
          <w:szCs w:val="24"/>
          <w:lang w:eastAsia="es-CO"/>
        </w:rPr>
        <w:t>Fuentes formales</w:t>
      </w:r>
      <w:r w:rsidRPr="00E8360E">
        <w:rPr>
          <w:rFonts w:eastAsia="Times New Roman"/>
          <w:szCs w:val="24"/>
          <w:lang w:eastAsia="es-CO"/>
        </w:rPr>
        <w:t> </w:t>
      </w:r>
      <w:r w:rsidRPr="00E8360E">
        <w:rPr>
          <w:rFonts w:eastAsia="Times New Roman"/>
          <w:szCs w:val="24"/>
          <w:highlight w:val="green"/>
          <w:lang w:eastAsia="es-CO"/>
        </w:rPr>
        <w:t>Conceptos 025249 y 018381 de 1990</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Cordial saludo, María Cecilia:</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De conformidad con el artículo 20 del Decreto 4048 de 2008 es función de esta Subdirección absolver las consultas escritas que se formulen sobre la interpretación y aplicación de las normas tributarias de carácter nacional, aduaneras y cambiarias en lo de competencia de la Entidad.</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En comienzo es necesario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En igual sentido, los conceptos que se emiten por este despacho tienen como fundamento las circunstancias presentadas en las consultas y buscan atender los supuestos de hecho y de derecho expuestos en estas; por ello, se recomienda que la lectura del mismo se haga en forma integral para la comprensión de su alcance, el cual no debe extenderse a situaciones diferentes a las planteadas y estudiadas.</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Se pregunta por la vigencia de la siguiente Doctrina:</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ind w:left="284"/>
        <w:rPr>
          <w:rFonts w:eastAsia="Times New Roman"/>
          <w:szCs w:val="24"/>
          <w:lang w:eastAsia="es-CO"/>
        </w:rPr>
      </w:pPr>
      <w:r w:rsidRPr="00E8360E">
        <w:rPr>
          <w:rFonts w:eastAsia="Times New Roman"/>
          <w:szCs w:val="24"/>
          <w:lang w:eastAsia="es-CO"/>
        </w:rPr>
        <w:t>1. Concepto 025249 de 1990</w:t>
      </w:r>
    </w:p>
    <w:p w:rsidR="00E8360E" w:rsidRPr="00E8360E" w:rsidRDefault="00E8360E" w:rsidP="00E8360E">
      <w:pPr>
        <w:spacing w:line="240" w:lineRule="auto"/>
        <w:ind w:left="284"/>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ind w:left="284"/>
        <w:rPr>
          <w:rFonts w:eastAsia="Times New Roman"/>
          <w:szCs w:val="24"/>
          <w:lang w:eastAsia="es-CO"/>
        </w:rPr>
      </w:pPr>
      <w:r w:rsidRPr="00E8360E">
        <w:rPr>
          <w:rFonts w:eastAsia="Times New Roman"/>
          <w:szCs w:val="24"/>
          <w:lang w:eastAsia="es-CO"/>
        </w:rPr>
        <w:t>2. Concepto 018381 de 1990</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Una vez revisada la doctrina incorporada en los citados conceptos, referida a la naturaleza no constitutiva de ingreso tributario y, por lo tanto, no sujetos a retención en la fuente los pagos efectuados a los trabajadores a título de medios de transporte para el desempeño a cabalidad de sus funciones, distintos del auxilio de transporte, se evidencia que, la misma no ha sufrido aclaración, modificación o reconsideración alguna y, en consecuencia, dichos conceptos se encuentran vigentes.</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En los anteriores términos se resuelve su consulta.</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lastRenderedPageBreak/>
        <w:t> </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Atentamente,</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b/>
          <w:bCs/>
          <w:szCs w:val="24"/>
          <w:lang w:eastAsia="es-CO"/>
        </w:rPr>
        <w:t> </w:t>
      </w:r>
    </w:p>
    <w:p w:rsidR="00E8360E" w:rsidRPr="00E8360E" w:rsidRDefault="00E8360E" w:rsidP="00E8360E">
      <w:pPr>
        <w:spacing w:line="240" w:lineRule="auto"/>
        <w:rPr>
          <w:rFonts w:eastAsia="Times New Roman"/>
          <w:szCs w:val="24"/>
          <w:lang w:eastAsia="es-CO"/>
        </w:rPr>
      </w:pPr>
      <w:r w:rsidRPr="00E8360E">
        <w:rPr>
          <w:rFonts w:eastAsia="Times New Roman"/>
          <w:b/>
          <w:bCs/>
          <w:szCs w:val="24"/>
          <w:lang w:eastAsia="es-CO"/>
        </w:rPr>
        <w:t>LORENZO CASTILLO BARVO</w:t>
      </w:r>
    </w:p>
    <w:p w:rsidR="00E8360E" w:rsidRPr="00E8360E" w:rsidRDefault="00E8360E" w:rsidP="00E8360E">
      <w:pPr>
        <w:spacing w:line="240" w:lineRule="auto"/>
        <w:rPr>
          <w:rFonts w:eastAsia="Times New Roman"/>
          <w:szCs w:val="24"/>
          <w:lang w:eastAsia="es-CO"/>
        </w:rPr>
      </w:pPr>
      <w:r w:rsidRPr="00E8360E">
        <w:rPr>
          <w:rFonts w:eastAsia="Times New Roman"/>
          <w:szCs w:val="24"/>
          <w:lang w:eastAsia="es-CO"/>
        </w:rPr>
        <w:t>Subdirector de Gestión Normativa y Doctrina (E)</w:t>
      </w:r>
    </w:p>
    <w:p w:rsidR="007F5CC8" w:rsidRPr="00CA67C9" w:rsidRDefault="00E8360E" w:rsidP="00E8360E">
      <w:pPr>
        <w:rPr>
          <w:rFonts w:eastAsia="Times New Roman"/>
          <w:szCs w:val="24"/>
          <w:lang w:eastAsia="es-CO"/>
        </w:rPr>
      </w:pPr>
      <w:r w:rsidRPr="00E8360E">
        <w:rPr>
          <w:rFonts w:eastAsia="Times New Roman"/>
          <w:szCs w:val="24"/>
          <w:lang w:eastAsia="es-CO"/>
        </w:rPr>
        <w:t>Dirección de Gestión Jurídica</w:t>
      </w:r>
    </w:p>
    <w:p w:rsidR="00A06E58" w:rsidRPr="00CA67C9" w:rsidRDefault="00A06E58" w:rsidP="00E8360E">
      <w:pPr>
        <w:rPr>
          <w:rFonts w:eastAsia="Times New Roman"/>
          <w:szCs w:val="24"/>
          <w:lang w:eastAsia="es-CO"/>
        </w:rPr>
      </w:pPr>
    </w:p>
    <w:p w:rsidR="00A06E58" w:rsidRPr="00CA67C9" w:rsidRDefault="00A06E58" w:rsidP="00E8360E">
      <w:pPr>
        <w:rPr>
          <w:rFonts w:eastAsia="Times New Roman"/>
          <w:szCs w:val="24"/>
          <w:lang w:eastAsia="es-CO"/>
        </w:rPr>
      </w:pPr>
    </w:p>
    <w:p w:rsidR="00A06E58" w:rsidRPr="00A06E58" w:rsidRDefault="00A06E58" w:rsidP="00A06E58">
      <w:pPr>
        <w:shd w:val="clear" w:color="auto" w:fill="FFFFFF"/>
        <w:spacing w:before="120" w:line="240" w:lineRule="auto"/>
        <w:ind w:right="51"/>
        <w:jc w:val="center"/>
        <w:rPr>
          <w:rFonts w:eastAsia="Times New Roman"/>
          <w:szCs w:val="24"/>
          <w:lang w:eastAsia="es-CO"/>
        </w:rPr>
      </w:pPr>
      <w:r w:rsidRPr="00A06E58">
        <w:rPr>
          <w:rFonts w:eastAsia="Times New Roman"/>
          <w:szCs w:val="24"/>
          <w:lang w:val="es-ES_tradnl" w:eastAsia="es-CO"/>
        </w:rPr>
        <w:t xml:space="preserve">Bogotá D.C </w:t>
      </w:r>
      <w:r w:rsidRPr="00CA67C9">
        <w:rPr>
          <w:rFonts w:eastAsia="Times New Roman"/>
          <w:szCs w:val="24"/>
          <w:lang w:val="es-ES_tradnl" w:eastAsia="es-CO"/>
        </w:rPr>
        <w:t>octubre</w:t>
      </w:r>
      <w:r w:rsidRPr="00A06E58">
        <w:rPr>
          <w:rFonts w:eastAsia="Times New Roman"/>
          <w:szCs w:val="24"/>
          <w:lang w:val="es-ES_tradnl" w:eastAsia="es-CO"/>
        </w:rPr>
        <w:t xml:space="preserve"> 10 de 1990</w:t>
      </w:r>
    </w:p>
    <w:p w:rsidR="00A06E58" w:rsidRPr="00A06E58" w:rsidRDefault="00A06E58" w:rsidP="00A06E58">
      <w:pPr>
        <w:shd w:val="clear" w:color="auto" w:fill="FFFFFF"/>
        <w:spacing w:before="120" w:line="240" w:lineRule="auto"/>
        <w:ind w:right="51"/>
        <w:jc w:val="center"/>
        <w:rPr>
          <w:rFonts w:eastAsia="Times New Roman"/>
          <w:szCs w:val="24"/>
          <w:lang w:eastAsia="es-CO"/>
        </w:rPr>
      </w:pPr>
      <w:r w:rsidRPr="00A06E58">
        <w:rPr>
          <w:rFonts w:eastAsia="Times New Roman"/>
          <w:b/>
          <w:bCs/>
          <w:szCs w:val="24"/>
          <w:lang w:val="es-ES_tradnl" w:eastAsia="es-CO"/>
        </w:rPr>
        <w:t>Oficio No. 025249</w:t>
      </w:r>
    </w:p>
    <w:p w:rsidR="00A06E58" w:rsidRPr="00A06E58" w:rsidRDefault="00A06E58" w:rsidP="00A06E58">
      <w:pPr>
        <w:shd w:val="clear" w:color="auto" w:fill="FFFFFF"/>
        <w:spacing w:before="120" w:line="240" w:lineRule="auto"/>
        <w:ind w:right="51"/>
        <w:jc w:val="left"/>
        <w:rPr>
          <w:rFonts w:eastAsia="Times New Roman"/>
          <w:szCs w:val="24"/>
          <w:lang w:eastAsia="es-CO"/>
        </w:rPr>
      </w:pPr>
      <w:r w:rsidRPr="00A06E58">
        <w:rPr>
          <w:rFonts w:eastAsia="Times New Roman"/>
          <w:szCs w:val="24"/>
          <w:lang w:val="es-ES_tradnl" w:eastAsia="es-CO"/>
        </w:rPr>
        <w:t> </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szCs w:val="24"/>
          <w:lang w:val="es-ES_tradnl" w:eastAsia="es-CO"/>
        </w:rPr>
        <w:t>Señor</w:t>
      </w:r>
      <w:r w:rsidRPr="00A06E58">
        <w:rPr>
          <w:rFonts w:eastAsia="Times New Roman"/>
          <w:szCs w:val="24"/>
          <w:lang w:val="es-ES_tradnl" w:eastAsia="es-CO"/>
        </w:rPr>
        <w:br/>
      </w:r>
      <w:r w:rsidRPr="00A06E58">
        <w:rPr>
          <w:rFonts w:eastAsia="Times New Roman"/>
          <w:b/>
          <w:bCs/>
          <w:szCs w:val="24"/>
          <w:lang w:val="es-ES_tradnl" w:eastAsia="es-CO"/>
        </w:rPr>
        <w:t>FERNANDO AGOSTA L.</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szCs w:val="24"/>
          <w:lang w:val="es-ES_tradnl" w:eastAsia="es-CO"/>
        </w:rPr>
        <w:t>Director Relaciones Industriales</w:t>
      </w:r>
      <w:r w:rsidRPr="00A06E58">
        <w:rPr>
          <w:rFonts w:eastAsia="Times New Roman"/>
          <w:szCs w:val="24"/>
          <w:lang w:val="es-ES_tradnl" w:eastAsia="es-CO"/>
        </w:rPr>
        <w:br/>
        <w:t>Olivetti Colombiana S.A.</w:t>
      </w:r>
      <w:r w:rsidRPr="00A06E58">
        <w:rPr>
          <w:rFonts w:eastAsia="Times New Roman"/>
          <w:szCs w:val="24"/>
          <w:lang w:val="es-ES_tradnl" w:eastAsia="es-CO"/>
        </w:rPr>
        <w:br/>
        <w:t>Carrera 13 No. 26-45, Piso 16</w:t>
      </w:r>
      <w:r w:rsidRPr="00A06E58">
        <w:rPr>
          <w:rFonts w:eastAsia="Times New Roman"/>
          <w:szCs w:val="24"/>
          <w:lang w:val="es-ES_tradnl" w:eastAsia="es-CO"/>
        </w:rPr>
        <w:br/>
        <w:t>Ciudad</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szCs w:val="24"/>
          <w:lang w:eastAsia="es-CO"/>
        </w:rPr>
        <w:t> </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szCs w:val="24"/>
          <w:lang w:val="es-ES_tradnl" w:eastAsia="es-CO"/>
        </w:rPr>
        <w:t>REF:  Su consulta radicada No. 019081 de septiembre 18/90</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szCs w:val="24"/>
          <w:lang w:val="es-ES_tradnl" w:eastAsia="es-CO"/>
        </w:rPr>
        <w:t>TEMA:     Retención en la fuente</w:t>
      </w:r>
      <w:r w:rsidRPr="00A06E58">
        <w:rPr>
          <w:rFonts w:eastAsia="Times New Roman"/>
          <w:szCs w:val="24"/>
          <w:lang w:val="es-ES_tradnl" w:eastAsia="es-CO"/>
        </w:rPr>
        <w:br/>
      </w:r>
      <w:r w:rsidR="00FA2A2F" w:rsidRPr="00CA67C9">
        <w:rPr>
          <w:rFonts w:eastAsia="Times New Roman"/>
          <w:szCs w:val="24"/>
          <w:lang w:val="es-ES_tradnl" w:eastAsia="es-CO"/>
        </w:rPr>
        <w:t>SUBTEMA:</w:t>
      </w:r>
      <w:r w:rsidRPr="00A06E58">
        <w:rPr>
          <w:rFonts w:eastAsia="Times New Roman"/>
          <w:szCs w:val="24"/>
          <w:lang w:val="es-ES_tradnl" w:eastAsia="es-CO"/>
        </w:rPr>
        <w:t>  Aclaración Concepto No. 18.381 de 1990.</w:t>
      </w:r>
    </w:p>
    <w:p w:rsidR="00A06E58" w:rsidRPr="00A06E58" w:rsidRDefault="00A06E58" w:rsidP="00A06E58">
      <w:pPr>
        <w:shd w:val="clear" w:color="auto" w:fill="FFFFFF"/>
        <w:spacing w:before="120" w:line="240" w:lineRule="auto"/>
        <w:ind w:right="51"/>
        <w:jc w:val="left"/>
        <w:rPr>
          <w:rFonts w:eastAsia="Times New Roman"/>
          <w:szCs w:val="24"/>
          <w:lang w:eastAsia="es-CO"/>
        </w:rPr>
      </w:pPr>
      <w:r w:rsidRPr="00A06E58">
        <w:rPr>
          <w:rFonts w:eastAsia="Times New Roman"/>
          <w:szCs w:val="24"/>
          <w:lang w:eastAsia="es-CO"/>
        </w:rPr>
        <w:t> </w:t>
      </w:r>
    </w:p>
    <w:p w:rsidR="00A06E58" w:rsidRPr="00A06E58" w:rsidRDefault="00A06E58" w:rsidP="00A06E58">
      <w:pPr>
        <w:shd w:val="clear" w:color="auto" w:fill="FFFFFF"/>
        <w:spacing w:before="120" w:line="240" w:lineRule="auto"/>
        <w:ind w:right="51"/>
        <w:jc w:val="left"/>
        <w:rPr>
          <w:rFonts w:eastAsia="Times New Roman"/>
          <w:szCs w:val="24"/>
          <w:lang w:eastAsia="es-CO"/>
        </w:rPr>
      </w:pPr>
      <w:r w:rsidRPr="00A06E58">
        <w:rPr>
          <w:rFonts w:eastAsia="Times New Roman"/>
          <w:szCs w:val="24"/>
          <w:lang w:val="es-ES_tradnl" w:eastAsia="es-CO"/>
        </w:rPr>
        <w:t>Estimado señor:</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 xml:space="preserve">Solicita se le aclare que se entiende por "subsidio de transporte" </w:t>
      </w:r>
      <w:proofErr w:type="gramStart"/>
      <w:r w:rsidRPr="00A06E58">
        <w:rPr>
          <w:rFonts w:eastAsia="Times New Roman"/>
          <w:szCs w:val="24"/>
          <w:lang w:val="es-ES_tradnl" w:eastAsia="es-CO"/>
        </w:rPr>
        <w:t>y  "</w:t>
      </w:r>
      <w:proofErr w:type="gramEnd"/>
      <w:r w:rsidRPr="00A06E58">
        <w:rPr>
          <w:rFonts w:eastAsia="Times New Roman"/>
          <w:szCs w:val="24"/>
          <w:lang w:val="es-ES_tradnl" w:eastAsia="es-CO"/>
        </w:rPr>
        <w:t>medio de transporte" y si éste último se puede considerar como un ingreso fiscal y por lo tanto sometido a retención en la fuente.</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 xml:space="preserve">La solicitud se hace en razón de lo expresado en el Concepto, No. 018381 de junio 30 del presente año, que considera hace dudar del sentido de que se da al "subsidio de transporte" ya que no es claro si se refiere al legal o a otro tipo, y de ser así, como se distinguirá del llamado medio de transporte para efectos de la retención en la </w:t>
      </w:r>
      <w:proofErr w:type="gramStart"/>
      <w:r w:rsidRPr="00A06E58">
        <w:rPr>
          <w:rFonts w:eastAsia="Times New Roman"/>
          <w:szCs w:val="24"/>
          <w:lang w:val="es-ES_tradnl" w:eastAsia="es-CO"/>
        </w:rPr>
        <w:t>fuente..</w:t>
      </w:r>
      <w:proofErr w:type="gramEnd"/>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 xml:space="preserve">En el mencionado concepto se dice:  "Los pagos efectuados a los trabajadores por concepto de medios de </w:t>
      </w:r>
      <w:r w:rsidR="00DB0694" w:rsidRPr="00CA67C9">
        <w:rPr>
          <w:rFonts w:eastAsia="Times New Roman"/>
          <w:szCs w:val="24"/>
          <w:lang w:val="es-ES_tradnl" w:eastAsia="es-CO"/>
        </w:rPr>
        <w:t>transporte, diferentes</w:t>
      </w:r>
      <w:r w:rsidRPr="00A06E58">
        <w:rPr>
          <w:rFonts w:eastAsia="Times New Roman"/>
          <w:szCs w:val="24"/>
          <w:lang w:val="es-ES_tradnl" w:eastAsia="es-CO"/>
        </w:rPr>
        <w:t xml:space="preserve"> del subsidio de transporte, para el desempeño a cabalidad de sus funciones no es un ingreso tributario precisamente por no ser para su beneficio, ni para subvenir a sus necesidades, por </w:t>
      </w:r>
      <w:r w:rsidR="00DB0694" w:rsidRPr="00CA67C9">
        <w:rPr>
          <w:rFonts w:eastAsia="Times New Roman"/>
          <w:szCs w:val="24"/>
          <w:lang w:val="es-ES_tradnl" w:eastAsia="es-CO"/>
        </w:rPr>
        <w:t>consiguiente,</w:t>
      </w:r>
      <w:r w:rsidRPr="00A06E58">
        <w:rPr>
          <w:rFonts w:eastAsia="Times New Roman"/>
          <w:szCs w:val="24"/>
          <w:lang w:val="es-ES_tradnl" w:eastAsia="es-CO"/>
        </w:rPr>
        <w:t xml:space="preserve"> no </w:t>
      </w:r>
      <w:r w:rsidR="00DB0694" w:rsidRPr="00CA67C9">
        <w:rPr>
          <w:rFonts w:eastAsia="Times New Roman"/>
          <w:szCs w:val="24"/>
          <w:lang w:val="es-ES_tradnl" w:eastAsia="es-CO"/>
        </w:rPr>
        <w:t>está</w:t>
      </w:r>
      <w:r w:rsidRPr="00A06E58">
        <w:rPr>
          <w:rFonts w:eastAsia="Times New Roman"/>
          <w:szCs w:val="24"/>
          <w:lang w:val="es-ES_tradnl" w:eastAsia="es-CO"/>
        </w:rPr>
        <w:t xml:space="preserve"> sometido a retención en la fuente...".</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 xml:space="preserve">Al respecto me permito informarle en primer término que la expresión "subsidio de transporte" que figura en el párrafo transcrito </w:t>
      </w:r>
      <w:r w:rsidR="00DB0694" w:rsidRPr="00CA67C9">
        <w:rPr>
          <w:rFonts w:eastAsia="Times New Roman"/>
          <w:szCs w:val="24"/>
          <w:lang w:val="es-ES_tradnl" w:eastAsia="es-CO"/>
        </w:rPr>
        <w:t>se. utilizó</w:t>
      </w:r>
      <w:r w:rsidRPr="00A06E58">
        <w:rPr>
          <w:rFonts w:eastAsia="Times New Roman"/>
          <w:szCs w:val="24"/>
          <w:lang w:val="es-ES_tradnl" w:eastAsia="es-CO"/>
        </w:rPr>
        <w:t xml:space="preserve"> por el Despacho como sinónimo del "auxilio de transporte", esto es, de la prestación social creada por la Ley 15 de 1959 y consistente en la suma fija establecida por el Gobierno a cargo del patrono, para determina- dos trabajadores.</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lastRenderedPageBreak/>
        <w:t>Por "medios de transporte", según el sentido de la consulta que originó el pronunciamiento del Despacho, se entiende todo pago efectuado a ciertos trabajadores para el desempeño a cabalidad de sus funciones, tales como mensajeros, estafetas, etc., quienes deben cumplir funciones fuera de su sede habitual y que no constituye ingreso tributario sometido a retención en la fuente por no ser para su beneficio ni para subvenir a sus necesidades.</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Por consiguiente, para establecer si un pago por transporte no constituye ingreso laboral o tributario y por consiguiente no está sujeto a retención en la fuente, es necesario que se efectúe al trabajador simplemente para que cumpla a cabalidad sus funciones cuando estas deban ejecutarse fuera de su sede habitual, como en los ejemplos citados anteriormente.</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Atentamente,</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val="es-ES_tradnl" w:eastAsia="es-CO"/>
        </w:rPr>
        <w:t> </w:t>
      </w:r>
    </w:p>
    <w:p w:rsidR="00A06E58" w:rsidRPr="00A06E58" w:rsidRDefault="00A06E58" w:rsidP="00A06E58">
      <w:pPr>
        <w:shd w:val="clear" w:color="auto" w:fill="FFFFFF"/>
        <w:spacing w:before="120" w:line="240" w:lineRule="auto"/>
        <w:ind w:right="51"/>
        <w:rPr>
          <w:rFonts w:eastAsia="Times New Roman"/>
          <w:szCs w:val="24"/>
          <w:lang w:eastAsia="es-CO"/>
        </w:rPr>
      </w:pPr>
      <w:r w:rsidRPr="00A06E58">
        <w:rPr>
          <w:rFonts w:eastAsia="Times New Roman"/>
          <w:szCs w:val="24"/>
          <w:lang w:eastAsia="es-CO"/>
        </w:rPr>
        <w:t> </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b/>
          <w:bCs/>
          <w:szCs w:val="24"/>
          <w:lang w:val="es-ES_tradnl" w:eastAsia="es-CO"/>
        </w:rPr>
        <w:t>FRANCISCO FANDIÑO CARO</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b/>
          <w:bCs/>
          <w:szCs w:val="24"/>
          <w:lang w:val="es-ES_tradnl" w:eastAsia="es-CO"/>
        </w:rPr>
        <w:t>Revisor - Dimisión Doctrina Tributaria</w:t>
      </w:r>
      <w:r w:rsidRPr="00A06E58">
        <w:rPr>
          <w:rFonts w:eastAsia="Times New Roman"/>
          <w:b/>
          <w:bCs/>
          <w:szCs w:val="24"/>
          <w:lang w:val="es-ES_tradnl" w:eastAsia="es-CO"/>
        </w:rPr>
        <w:br/>
        <w:t>Subdirección Jurídica (DGIN).</w:t>
      </w:r>
    </w:p>
    <w:p w:rsidR="00A06E58" w:rsidRPr="00A06E58" w:rsidRDefault="00A06E58" w:rsidP="00A06E58">
      <w:pPr>
        <w:shd w:val="clear" w:color="auto" w:fill="FFFFFF"/>
        <w:spacing w:line="240" w:lineRule="auto"/>
        <w:ind w:right="51"/>
        <w:jc w:val="left"/>
        <w:rPr>
          <w:rFonts w:eastAsia="Times New Roman"/>
          <w:szCs w:val="24"/>
          <w:lang w:eastAsia="es-CO"/>
        </w:rPr>
      </w:pPr>
      <w:r w:rsidRPr="00A06E58">
        <w:rPr>
          <w:rFonts w:eastAsia="Times New Roman"/>
          <w:b/>
          <w:bCs/>
          <w:szCs w:val="24"/>
          <w:lang w:val="es-ES_tradnl" w:eastAsia="es-CO"/>
        </w:rPr>
        <w:t> </w:t>
      </w:r>
    </w:p>
    <w:p w:rsidR="00A06E58" w:rsidRPr="00CA67C9" w:rsidRDefault="00A06E58" w:rsidP="00E8360E">
      <w:pPr>
        <w:rPr>
          <w:szCs w:val="24"/>
        </w:rPr>
      </w:pPr>
    </w:p>
    <w:p w:rsidR="00CA67C9" w:rsidRPr="00CA67C9" w:rsidRDefault="00CA67C9" w:rsidP="00E8360E">
      <w:pPr>
        <w:rPr>
          <w:szCs w:val="24"/>
        </w:rPr>
      </w:pPr>
    </w:p>
    <w:p w:rsidR="00CA67C9" w:rsidRPr="00CA67C9" w:rsidRDefault="00CA67C9" w:rsidP="00CA67C9">
      <w:pPr>
        <w:spacing w:line="240" w:lineRule="auto"/>
        <w:jc w:val="center"/>
        <w:rPr>
          <w:rFonts w:eastAsia="Times New Roman"/>
          <w:szCs w:val="24"/>
          <w:lang w:eastAsia="es-CO"/>
        </w:rPr>
      </w:pPr>
      <w:r w:rsidRPr="00CA67C9">
        <w:rPr>
          <w:rFonts w:eastAsia="Times New Roman"/>
          <w:b/>
          <w:bCs/>
          <w:szCs w:val="24"/>
          <w:lang w:eastAsia="es-CO"/>
        </w:rPr>
        <w:t>Oficio Nº 018381</w:t>
      </w:r>
    </w:p>
    <w:p w:rsidR="00CA67C9" w:rsidRPr="00CA67C9" w:rsidRDefault="00CA67C9" w:rsidP="00CA67C9">
      <w:pPr>
        <w:spacing w:line="240" w:lineRule="auto"/>
        <w:jc w:val="center"/>
        <w:rPr>
          <w:rFonts w:eastAsia="Times New Roman"/>
          <w:szCs w:val="24"/>
          <w:lang w:eastAsia="es-CO"/>
        </w:rPr>
      </w:pPr>
      <w:r w:rsidRPr="00CA67C9">
        <w:rPr>
          <w:rFonts w:eastAsia="Times New Roman"/>
          <w:b/>
          <w:bCs/>
          <w:szCs w:val="24"/>
          <w:lang w:eastAsia="es-CO"/>
        </w:rPr>
        <w:t>30-07-1990</w:t>
      </w:r>
    </w:p>
    <w:p w:rsidR="00CA67C9" w:rsidRPr="00CA67C9" w:rsidRDefault="00CA67C9" w:rsidP="00CA67C9">
      <w:pPr>
        <w:spacing w:line="240" w:lineRule="auto"/>
        <w:jc w:val="center"/>
        <w:rPr>
          <w:rFonts w:eastAsia="Times New Roman"/>
          <w:szCs w:val="24"/>
          <w:lang w:eastAsia="es-CO"/>
        </w:rPr>
      </w:pPr>
      <w:r w:rsidRPr="00CA67C9">
        <w:rPr>
          <w:rFonts w:eastAsia="Times New Roman"/>
          <w:b/>
          <w:bCs/>
          <w:szCs w:val="24"/>
          <w:lang w:eastAsia="es-CO"/>
        </w:rPr>
        <w:t>DIAN</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Señorita:</w:t>
      </w:r>
    </w:p>
    <w:p w:rsidR="00CA67C9" w:rsidRPr="00CA67C9" w:rsidRDefault="00CA67C9" w:rsidP="00CA67C9">
      <w:pPr>
        <w:spacing w:after="285" w:line="240" w:lineRule="auto"/>
        <w:rPr>
          <w:rFonts w:eastAsia="Times New Roman"/>
          <w:szCs w:val="24"/>
          <w:lang w:eastAsia="es-CO"/>
        </w:rPr>
      </w:pPr>
      <w:r w:rsidRPr="00CA67C9">
        <w:rPr>
          <w:rFonts w:eastAsia="Times New Roman"/>
          <w:b/>
          <w:bCs/>
          <w:szCs w:val="24"/>
          <w:lang w:eastAsia="es-CO"/>
        </w:rPr>
        <w:t>MYRIAN ORDÓÑEZ CLAVIJO</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Carrera 28 No. 148-17</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BOGOTA</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after="285" w:line="240" w:lineRule="auto"/>
        <w:rPr>
          <w:rFonts w:eastAsia="Times New Roman"/>
          <w:szCs w:val="24"/>
          <w:lang w:eastAsia="es-CO"/>
        </w:rPr>
      </w:pPr>
      <w:r w:rsidRPr="00CA67C9">
        <w:rPr>
          <w:rFonts w:eastAsia="Times New Roman"/>
          <w:b/>
          <w:bCs/>
          <w:szCs w:val="24"/>
          <w:lang w:eastAsia="es-CO"/>
        </w:rPr>
        <w:t>REF:</w:t>
      </w:r>
      <w:r w:rsidRPr="00CA67C9">
        <w:rPr>
          <w:rFonts w:eastAsia="Times New Roman"/>
          <w:szCs w:val="24"/>
          <w:lang w:eastAsia="es-CO"/>
        </w:rPr>
        <w:t> Su consulta radicada 011314 de 3 junio 5 de 1990</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Tema: Retención en la fuente</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Subtema: Pagos medios de transporte al trabajador.</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Estimada señorita:</w:t>
      </w:r>
    </w:p>
    <w:p w:rsidR="00CA67C9" w:rsidRPr="00CA67C9" w:rsidRDefault="00CA67C9" w:rsidP="00CA67C9">
      <w:pPr>
        <w:spacing w:after="285" w:line="240" w:lineRule="auto"/>
        <w:rPr>
          <w:rFonts w:eastAsia="Times New Roman"/>
          <w:szCs w:val="24"/>
          <w:lang w:eastAsia="es-CO"/>
        </w:rPr>
      </w:pPr>
      <w:r w:rsidRPr="00CA67C9">
        <w:rPr>
          <w:rFonts w:eastAsia="Times New Roman"/>
          <w:szCs w:val="24"/>
          <w:lang w:eastAsia="es-CO"/>
        </w:rPr>
        <w:t>Formula Usted las siguientes preguntas en relación con la retención en la fuente:</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lastRenderedPageBreak/>
        <w:t>1. ¿Están sometidos a retención en la fuente los pagos efectuados a los trabajadores por concepto de medios de transporte, entendiendo por éstos las sumas que recibe el trabajador no para su beneficio, ni para subvenir a sus necesidades, sino para desempeñar a cabalidad sus funciones? Si la respuesta es negativa, ¿Cuáles son las pruebas que el patrono debe conservar para demostrar la calidad de dichos pagos?</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Si la respuesta es afirmativa, ¿se puede afirmar que todo pago que reciba el trabajador, así no constituya ingreso fiscal para éste, está sometido a retención en la fuente por concepto de ingresos laborales?.</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2. Es correcto afirmar que los pagos que recibe el trabajador para que estén sometidos a retención por ingresos laborales, deben cumplir como mínimo con los siguientes requisitos:</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a) Constituir un ingreso fiscal para el trabajador en los términos de los artículos </w:t>
      </w:r>
      <w:hyperlink r:id="rId4" w:tooltip="Estatuto Tributario CETA" w:history="1">
        <w:r w:rsidRPr="00CA67C9">
          <w:rPr>
            <w:rFonts w:eastAsia="Times New Roman"/>
            <w:szCs w:val="24"/>
            <w:u w:val="single"/>
            <w:lang w:eastAsia="es-CO"/>
          </w:rPr>
          <w:t>26</w:t>
        </w:r>
      </w:hyperlink>
      <w:r w:rsidRPr="00CA67C9">
        <w:rPr>
          <w:rFonts w:eastAsia="Times New Roman"/>
          <w:szCs w:val="24"/>
          <w:lang w:eastAsia="es-CO"/>
        </w:rPr>
        <w:t> del Estatuto Tributario y 17 del Decreto 187 de 1975, y</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b) Que el pago que constituya ingreso fiscal para el trabajador no sea renta exenta para el mismo, conforme al </w:t>
      </w:r>
      <w:hyperlink r:id="rId5" w:tooltip="Estatuto Tributario CETA" w:history="1">
        <w:r w:rsidRPr="00CA67C9">
          <w:rPr>
            <w:rFonts w:eastAsia="Times New Roman"/>
            <w:szCs w:val="24"/>
            <w:u w:val="single"/>
            <w:lang w:eastAsia="es-CO"/>
          </w:rPr>
          <w:t>artículo 206</w:t>
        </w:r>
      </w:hyperlink>
      <w:r w:rsidRPr="00CA67C9">
        <w:rPr>
          <w:rFonts w:eastAsia="Times New Roman"/>
          <w:szCs w:val="24"/>
          <w:lang w:eastAsia="es-CO"/>
        </w:rPr>
        <w:t> del Estatuto Tributario, entre otros.</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i/>
          <w:iCs/>
          <w:szCs w:val="24"/>
          <w:lang w:eastAsia="es-CO"/>
        </w:rPr>
        <w:t>Me permito dar respuesta a sus inquietudes, en el mismo orden planteado, así:</w:t>
      </w:r>
    </w:p>
    <w:p w:rsidR="00CA67C9" w:rsidRPr="00CA67C9" w:rsidRDefault="00CA67C9" w:rsidP="00CA67C9">
      <w:pPr>
        <w:spacing w:line="240" w:lineRule="auto"/>
        <w:rPr>
          <w:rFonts w:eastAsia="Times New Roman"/>
          <w:szCs w:val="24"/>
          <w:lang w:eastAsia="es-CO"/>
        </w:rPr>
      </w:pPr>
      <w:r w:rsidRPr="00CA67C9">
        <w:rPr>
          <w:rFonts w:eastAsia="Times New Roman"/>
          <w:i/>
          <w:iCs/>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xml:space="preserve">1. Los pagos efectuados a los trabajadores por concepto de medios de transporte, diferentes del subsidio de transporte, para el desempeño a cabalidad de sus funciones no es un ingreso tributario precisamente por no ser para su beneficio ni para subvenir a sus necesidades, por </w:t>
      </w:r>
      <w:r w:rsidRPr="00CA67C9">
        <w:rPr>
          <w:rFonts w:eastAsia="Times New Roman"/>
          <w:szCs w:val="24"/>
          <w:lang w:eastAsia="es-CO"/>
        </w:rPr>
        <w:t>consiguiente,</w:t>
      </w:r>
      <w:r w:rsidRPr="00CA67C9">
        <w:rPr>
          <w:rFonts w:eastAsia="Times New Roman"/>
          <w:szCs w:val="24"/>
          <w:lang w:eastAsia="es-CO"/>
        </w:rPr>
        <w:t xml:space="preserve"> no está sometido a retención en la fuente. Dentro de tal naturaleza quedan comprendidos los pagos hechos a mensajeros, estafetas, etc., quienes deben cumplir funciones fuera de su sede habitual de trabajo.</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Las pruebas que debe conservar el patrono para demostrar la calidad de dichos pagos son los comprobantes de egreso y la relación de funciones que cumple el trabajador.</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2. En principio, a partir de la vigencia de la Ley 75 de 1986, la retención en la fuente para los asalariados se aplica a todos los ingresos laborales gravables incluidos los salarios, recibidos por el trabajador directa o indirectamente, originados en una relación laboral o legal y reglamentaria. (</w:t>
      </w:r>
      <w:hyperlink r:id="rId6" w:tooltip="Estatuto Tributario CETA" w:history="1">
        <w:r w:rsidRPr="00CA67C9">
          <w:rPr>
            <w:rFonts w:eastAsia="Times New Roman"/>
            <w:szCs w:val="24"/>
            <w:u w:val="single"/>
            <w:lang w:eastAsia="es-CO"/>
          </w:rPr>
          <w:t>Artículo 833</w:t>
        </w:r>
      </w:hyperlink>
      <w:r w:rsidRPr="00CA67C9">
        <w:rPr>
          <w:rFonts w:eastAsia="Times New Roman"/>
          <w:szCs w:val="24"/>
          <w:lang w:eastAsia="es-CO"/>
        </w:rPr>
        <w:t> del Estatuto Tributario y 5º del Decreto 3750 de 1986).</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Están exceptuados de retención en la fuente los conceptos relacionados taxativamente en el </w:t>
      </w:r>
      <w:hyperlink r:id="rId7" w:tooltip="Estatuto Tributario CETA" w:history="1">
        <w:r w:rsidRPr="00CA67C9">
          <w:rPr>
            <w:rFonts w:eastAsia="Times New Roman"/>
            <w:szCs w:val="24"/>
            <w:u w:val="single"/>
            <w:lang w:eastAsia="es-CO"/>
          </w:rPr>
          <w:t>artículo 206</w:t>
        </w:r>
      </w:hyperlink>
      <w:r w:rsidRPr="00CA67C9">
        <w:rPr>
          <w:rFonts w:eastAsia="Times New Roman"/>
          <w:szCs w:val="24"/>
          <w:lang w:eastAsia="es-CO"/>
        </w:rPr>
        <w:t> del Estatuto Tributario como rentas de trabajo exentas y los pagos excluidos por el artículo 5º del Decreto 3750 de 1986, así como todo pago que no constituya ingreso fiscal para el trabajador, tales como los correspondientes a medios de transporte, elementos de trabajo, etc., siempre que se reciba no para su beneficio, ni para subvenir a sus necesidades, sino para desempeñar a cabalidad sus funciones.</w:t>
      </w:r>
    </w:p>
    <w:p w:rsidR="00CA67C9" w:rsidRPr="00CA67C9" w:rsidRDefault="00CA67C9" w:rsidP="00CA67C9">
      <w:pPr>
        <w:spacing w:line="240" w:lineRule="auto"/>
        <w:rPr>
          <w:rFonts w:eastAsia="Times New Roman"/>
          <w:szCs w:val="24"/>
          <w:lang w:eastAsia="es-CO"/>
        </w:rPr>
      </w:pPr>
      <w:r w:rsidRPr="00CA67C9">
        <w:rPr>
          <w:rFonts w:eastAsia="Times New Roman"/>
          <w:szCs w:val="24"/>
          <w:lang w:eastAsia="es-CO"/>
        </w:rPr>
        <w:t> </w:t>
      </w:r>
    </w:p>
    <w:p w:rsidR="00CA67C9" w:rsidRPr="00CA67C9" w:rsidRDefault="00CA67C9" w:rsidP="00CA67C9">
      <w:pPr>
        <w:spacing w:line="240" w:lineRule="auto"/>
        <w:rPr>
          <w:rFonts w:eastAsia="Times New Roman"/>
          <w:szCs w:val="24"/>
          <w:lang w:eastAsia="es-CO"/>
        </w:rPr>
      </w:pPr>
      <w:r w:rsidRPr="00CA67C9">
        <w:rPr>
          <w:rFonts w:eastAsia="Times New Roman"/>
          <w:i/>
          <w:iCs/>
          <w:szCs w:val="24"/>
          <w:lang w:eastAsia="es-CO"/>
        </w:rPr>
        <w:t>De conformidad con lo expuesto, </w:t>
      </w:r>
      <w:r w:rsidRPr="00CA67C9">
        <w:rPr>
          <w:rFonts w:eastAsia="Times New Roman"/>
          <w:szCs w:val="24"/>
          <w:lang w:eastAsia="es-CO"/>
        </w:rPr>
        <w:t xml:space="preserve">es válida su afirmación sobre los requisitos mínimos que deben </w:t>
      </w:r>
      <w:r w:rsidRPr="00CA67C9">
        <w:rPr>
          <w:rFonts w:eastAsia="Times New Roman"/>
          <w:szCs w:val="24"/>
          <w:lang w:eastAsia="es-CO"/>
        </w:rPr>
        <w:t>cumplir los</w:t>
      </w:r>
      <w:r w:rsidRPr="00CA67C9">
        <w:rPr>
          <w:rFonts w:eastAsia="Times New Roman"/>
          <w:szCs w:val="24"/>
          <w:lang w:eastAsia="es-CO"/>
        </w:rPr>
        <w:t xml:space="preserve"> pagos recibidos por el </w:t>
      </w:r>
      <w:bookmarkStart w:id="0" w:name="_GoBack"/>
      <w:bookmarkEnd w:id="0"/>
      <w:r w:rsidRPr="00CA67C9">
        <w:rPr>
          <w:rFonts w:eastAsia="Times New Roman"/>
          <w:szCs w:val="24"/>
          <w:lang w:eastAsia="es-CO"/>
        </w:rPr>
        <w:t>trabajador para</w:t>
      </w:r>
      <w:r w:rsidRPr="00CA67C9">
        <w:rPr>
          <w:rFonts w:eastAsia="Times New Roman"/>
          <w:szCs w:val="24"/>
          <w:lang w:eastAsia="es-CO"/>
        </w:rPr>
        <w:t xml:space="preserve"> estar sometidos a retención en la fuente.</w:t>
      </w:r>
    </w:p>
    <w:p w:rsidR="00CA67C9" w:rsidRPr="00CA67C9" w:rsidRDefault="00CA67C9" w:rsidP="00CA67C9">
      <w:pPr>
        <w:spacing w:after="285" w:line="240" w:lineRule="auto"/>
        <w:jc w:val="left"/>
        <w:rPr>
          <w:rFonts w:eastAsia="Times New Roman"/>
          <w:szCs w:val="24"/>
          <w:lang w:eastAsia="es-CO"/>
        </w:rPr>
      </w:pPr>
      <w:r w:rsidRPr="00CA67C9">
        <w:rPr>
          <w:rFonts w:eastAsia="Times New Roman"/>
          <w:szCs w:val="24"/>
          <w:lang w:eastAsia="es-CO"/>
        </w:rPr>
        <w:t>Atentamente,</w:t>
      </w:r>
    </w:p>
    <w:p w:rsidR="00CA67C9" w:rsidRPr="00CA67C9" w:rsidRDefault="00CA67C9" w:rsidP="00CA67C9">
      <w:pPr>
        <w:spacing w:after="285" w:line="240" w:lineRule="auto"/>
        <w:jc w:val="left"/>
        <w:rPr>
          <w:rFonts w:eastAsia="Times New Roman"/>
          <w:szCs w:val="24"/>
          <w:lang w:eastAsia="es-CO"/>
        </w:rPr>
      </w:pPr>
      <w:r w:rsidRPr="00CA67C9">
        <w:rPr>
          <w:rFonts w:eastAsia="Times New Roman"/>
          <w:szCs w:val="24"/>
          <w:lang w:eastAsia="es-CO"/>
        </w:rPr>
        <w:lastRenderedPageBreak/>
        <w:t> </w:t>
      </w:r>
    </w:p>
    <w:p w:rsidR="00CA67C9" w:rsidRPr="00CA67C9" w:rsidRDefault="00CA67C9" w:rsidP="00CA67C9">
      <w:pPr>
        <w:spacing w:after="285" w:line="240" w:lineRule="auto"/>
        <w:jc w:val="left"/>
        <w:rPr>
          <w:rFonts w:eastAsia="Times New Roman"/>
          <w:szCs w:val="24"/>
          <w:lang w:eastAsia="es-CO"/>
        </w:rPr>
      </w:pPr>
      <w:r w:rsidRPr="00CA67C9">
        <w:rPr>
          <w:rFonts w:eastAsia="Times New Roman"/>
          <w:b/>
          <w:bCs/>
          <w:szCs w:val="24"/>
          <w:lang w:eastAsia="es-CO"/>
        </w:rPr>
        <w:t>JESUS FRANCISCO FANDIÑO CARO</w:t>
      </w:r>
    </w:p>
    <w:p w:rsidR="00CA67C9" w:rsidRPr="00CA67C9" w:rsidRDefault="00CA67C9" w:rsidP="00CA67C9">
      <w:pPr>
        <w:spacing w:after="285" w:line="240" w:lineRule="auto"/>
        <w:jc w:val="left"/>
        <w:rPr>
          <w:rFonts w:eastAsia="Times New Roman"/>
          <w:szCs w:val="24"/>
          <w:lang w:eastAsia="es-CO"/>
        </w:rPr>
      </w:pPr>
      <w:r w:rsidRPr="00CA67C9">
        <w:rPr>
          <w:rFonts w:eastAsia="Times New Roman"/>
          <w:szCs w:val="24"/>
          <w:lang w:eastAsia="es-CO"/>
        </w:rPr>
        <w:t>Delegado División Doctrina Tributario</w:t>
      </w:r>
    </w:p>
    <w:p w:rsidR="00CA67C9" w:rsidRPr="00CA67C9" w:rsidRDefault="00CA67C9" w:rsidP="00CA67C9">
      <w:pPr>
        <w:spacing w:after="285" w:line="240" w:lineRule="auto"/>
        <w:jc w:val="left"/>
        <w:rPr>
          <w:rFonts w:eastAsia="Times New Roman"/>
          <w:szCs w:val="24"/>
          <w:lang w:eastAsia="es-CO"/>
        </w:rPr>
      </w:pPr>
      <w:r w:rsidRPr="00CA67C9">
        <w:rPr>
          <w:rFonts w:eastAsia="Times New Roman"/>
          <w:szCs w:val="24"/>
          <w:lang w:eastAsia="es-CO"/>
        </w:rPr>
        <w:t>Subdirección Jurídica</w:t>
      </w:r>
    </w:p>
    <w:p w:rsidR="00CA67C9" w:rsidRPr="00CA67C9" w:rsidRDefault="00CA67C9" w:rsidP="00CA67C9">
      <w:pPr>
        <w:spacing w:after="285" w:line="240" w:lineRule="auto"/>
        <w:jc w:val="left"/>
        <w:rPr>
          <w:rFonts w:eastAsia="Times New Roman"/>
          <w:szCs w:val="24"/>
          <w:lang w:eastAsia="es-CO"/>
        </w:rPr>
      </w:pPr>
      <w:r w:rsidRPr="00CA67C9">
        <w:rPr>
          <w:rFonts w:eastAsia="Times New Roman"/>
          <w:szCs w:val="24"/>
          <w:lang w:eastAsia="es-CO"/>
        </w:rPr>
        <w:t>Dirección General de Impuestos Nacionales</w:t>
      </w:r>
    </w:p>
    <w:p w:rsidR="00CA67C9" w:rsidRPr="00CA67C9" w:rsidRDefault="00CA67C9" w:rsidP="00E8360E">
      <w:pPr>
        <w:rPr>
          <w:szCs w:val="24"/>
        </w:rPr>
      </w:pPr>
    </w:p>
    <w:sectPr w:rsidR="00CA67C9" w:rsidRPr="00CA67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0E"/>
    <w:rsid w:val="007F5CC8"/>
    <w:rsid w:val="00A06E58"/>
    <w:rsid w:val="00CA67C9"/>
    <w:rsid w:val="00DB0694"/>
    <w:rsid w:val="00E8360E"/>
    <w:rsid w:val="00FA2A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0E90"/>
  <w15:chartTrackingRefBased/>
  <w15:docId w15:val="{1A3D386F-A4BB-4499-A4D2-A60D05A4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83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88122">
      <w:bodyDiv w:val="1"/>
      <w:marLeft w:val="0"/>
      <w:marRight w:val="0"/>
      <w:marTop w:val="0"/>
      <w:marBottom w:val="0"/>
      <w:divBdr>
        <w:top w:val="none" w:sz="0" w:space="0" w:color="auto"/>
        <w:left w:val="none" w:sz="0" w:space="0" w:color="auto"/>
        <w:bottom w:val="none" w:sz="0" w:space="0" w:color="auto"/>
        <w:right w:val="none" w:sz="0" w:space="0" w:color="auto"/>
      </w:divBdr>
    </w:div>
    <w:div w:id="445738553">
      <w:bodyDiv w:val="1"/>
      <w:marLeft w:val="0"/>
      <w:marRight w:val="0"/>
      <w:marTop w:val="0"/>
      <w:marBottom w:val="0"/>
      <w:divBdr>
        <w:top w:val="none" w:sz="0" w:space="0" w:color="auto"/>
        <w:left w:val="none" w:sz="0" w:space="0" w:color="auto"/>
        <w:bottom w:val="none" w:sz="0" w:space="0" w:color="auto"/>
        <w:right w:val="none" w:sz="0" w:space="0" w:color="auto"/>
      </w:divBdr>
    </w:div>
    <w:div w:id="19212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2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1030" TargetMode="External"/><Relationship Id="rId5" Type="http://schemas.openxmlformats.org/officeDocument/2006/relationships/hyperlink" Target="https://www.ceta.org.co/html/vista_de_un_articulo.asp?Norma=272" TargetMode="External"/><Relationship Id="rId4" Type="http://schemas.openxmlformats.org/officeDocument/2006/relationships/hyperlink" Target="https://www.ceta.org.co/html/vista_de_un_articulo.asp?Norma=56"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1314</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4</cp:revision>
  <dcterms:created xsi:type="dcterms:W3CDTF">2020-01-01T22:17:00Z</dcterms:created>
  <dcterms:modified xsi:type="dcterms:W3CDTF">2020-01-01T22:35:00Z</dcterms:modified>
</cp:coreProperties>
</file>