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98C36"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bookmarkStart w:id="0" w:name="_GoBack"/>
      <w:bookmarkEnd w:id="0"/>
    </w:p>
    <w:p w14:paraId="20A4E6B6"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p>
    <w:p w14:paraId="71338797"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p>
    <w:p w14:paraId="60E5A3E4"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p>
    <w:p w14:paraId="64CD3B5E"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p>
    <w:p w14:paraId="306B6150" w14:textId="77777777" w:rsidR="00DA094C" w:rsidRPr="008F6632" w:rsidRDefault="00DA094C" w:rsidP="00DA094C">
      <w:pPr>
        <w:spacing w:after="0" w:line="240" w:lineRule="auto"/>
        <w:jc w:val="center"/>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sz w:val="24"/>
          <w:szCs w:val="24"/>
          <w:lang w:eastAsia="es-CO"/>
        </w:rPr>
        <w:t xml:space="preserve">OFICIO </w:t>
      </w:r>
      <w:proofErr w:type="spellStart"/>
      <w:r w:rsidRPr="008F6632">
        <w:rPr>
          <w:rFonts w:ascii="Times New Roman" w:eastAsia="Times New Roman" w:hAnsi="Times New Roman" w:cs="Times New Roman"/>
          <w:b/>
          <w:bCs/>
          <w:sz w:val="24"/>
          <w:szCs w:val="24"/>
          <w:lang w:eastAsia="es-CO"/>
        </w:rPr>
        <w:t>Nº</w:t>
      </w:r>
      <w:proofErr w:type="spellEnd"/>
      <w:r w:rsidRPr="008F6632">
        <w:rPr>
          <w:rFonts w:ascii="Times New Roman" w:eastAsia="Times New Roman" w:hAnsi="Times New Roman" w:cs="Times New Roman"/>
          <w:b/>
          <w:bCs/>
          <w:sz w:val="24"/>
          <w:szCs w:val="24"/>
          <w:lang w:eastAsia="es-CO"/>
        </w:rPr>
        <w:t xml:space="preserve"> 1834 [901534]</w:t>
      </w:r>
    </w:p>
    <w:p w14:paraId="2280FD93" w14:textId="77777777" w:rsidR="00DA094C" w:rsidRPr="008F6632" w:rsidRDefault="00DA094C" w:rsidP="00DA094C">
      <w:pPr>
        <w:spacing w:after="0" w:line="240" w:lineRule="auto"/>
        <w:jc w:val="center"/>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sz w:val="24"/>
          <w:szCs w:val="24"/>
          <w:lang w:eastAsia="es-CO"/>
        </w:rPr>
        <w:t>26-07-2019</w:t>
      </w:r>
    </w:p>
    <w:p w14:paraId="498CBD21" w14:textId="77777777" w:rsidR="00DA094C" w:rsidRPr="008F6632" w:rsidRDefault="00DA094C" w:rsidP="00DA094C">
      <w:pPr>
        <w:spacing w:after="0" w:line="240" w:lineRule="auto"/>
        <w:jc w:val="center"/>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sz w:val="24"/>
          <w:szCs w:val="24"/>
          <w:lang w:eastAsia="es-CO"/>
        </w:rPr>
        <w:t>DIAN</w:t>
      </w:r>
    </w:p>
    <w:p w14:paraId="374074D4"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3ECEBAB0"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1BDCCB54"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Subdirección de Gestión Normativa y Doctrina</w:t>
      </w:r>
    </w:p>
    <w:p w14:paraId="007123BF"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100208221 – 001834</w:t>
      </w:r>
    </w:p>
    <w:p w14:paraId="0F74FBC7"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Bogotá, D.C.</w:t>
      </w:r>
    </w:p>
    <w:p w14:paraId="15EBCD46"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122EBC74"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proofErr w:type="spellStart"/>
      <w:r w:rsidRPr="008F6632">
        <w:rPr>
          <w:rFonts w:ascii="Times New Roman" w:eastAsia="Times New Roman" w:hAnsi="Times New Roman" w:cs="Times New Roman"/>
          <w:b/>
          <w:bCs/>
          <w:sz w:val="24"/>
          <w:szCs w:val="24"/>
          <w:lang w:eastAsia="es-CO"/>
        </w:rPr>
        <w:t>Ref</w:t>
      </w:r>
      <w:proofErr w:type="spellEnd"/>
      <w:r w:rsidRPr="008F6632">
        <w:rPr>
          <w:rFonts w:ascii="Times New Roman" w:eastAsia="Times New Roman" w:hAnsi="Times New Roman" w:cs="Times New Roman"/>
          <w:b/>
          <w:bCs/>
          <w:sz w:val="24"/>
          <w:szCs w:val="24"/>
          <w:lang w:eastAsia="es-CO"/>
        </w:rPr>
        <w:t>:</w:t>
      </w:r>
      <w:r w:rsidRPr="008F6632">
        <w:rPr>
          <w:rFonts w:ascii="Times New Roman" w:eastAsia="Times New Roman" w:hAnsi="Times New Roman" w:cs="Times New Roman"/>
          <w:sz w:val="24"/>
          <w:szCs w:val="24"/>
          <w:lang w:eastAsia="es-CO"/>
        </w:rPr>
        <w:t> Radicado 100039653 del 12/06/2019</w:t>
      </w:r>
    </w:p>
    <w:p w14:paraId="26006AF2"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79139BF7"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sz w:val="24"/>
          <w:szCs w:val="24"/>
          <w:lang w:eastAsia="es-CO"/>
        </w:rPr>
        <w:t>Tema</w:t>
      </w:r>
      <w:r w:rsidRPr="008F6632">
        <w:rPr>
          <w:rFonts w:ascii="Times New Roman" w:eastAsia="Times New Roman" w:hAnsi="Times New Roman" w:cs="Times New Roman"/>
          <w:sz w:val="24"/>
          <w:szCs w:val="24"/>
          <w:lang w:eastAsia="es-CO"/>
        </w:rPr>
        <w:t> Impuesto a las ventas</w:t>
      </w:r>
    </w:p>
    <w:p w14:paraId="00535752"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sz w:val="24"/>
          <w:szCs w:val="24"/>
          <w:lang w:eastAsia="es-CO"/>
        </w:rPr>
        <w:t>Descriptores</w:t>
      </w:r>
      <w:r w:rsidRPr="008F6632">
        <w:rPr>
          <w:rFonts w:ascii="Times New Roman" w:eastAsia="Times New Roman" w:hAnsi="Times New Roman" w:cs="Times New Roman"/>
          <w:sz w:val="24"/>
          <w:szCs w:val="24"/>
          <w:lang w:eastAsia="es-CO"/>
        </w:rPr>
        <w:t> EXCLUSIÓN DEL IMPUESTO SOBRE LAS VENTAS</w:t>
      </w:r>
    </w:p>
    <w:p w14:paraId="184994F9"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sz w:val="24"/>
          <w:szCs w:val="24"/>
          <w:lang w:eastAsia="es-CO"/>
        </w:rPr>
        <w:t>Fuentes formales</w:t>
      </w:r>
      <w:r w:rsidRPr="008F6632">
        <w:rPr>
          <w:rFonts w:ascii="Times New Roman" w:eastAsia="Times New Roman" w:hAnsi="Times New Roman" w:cs="Times New Roman"/>
          <w:sz w:val="24"/>
          <w:szCs w:val="24"/>
          <w:lang w:eastAsia="es-CO"/>
        </w:rPr>
        <w:t> Numeral 5 del </w:t>
      </w:r>
      <w:hyperlink r:id="rId4" w:tooltip="Estatuto Tributario CETA" w:history="1">
        <w:r w:rsidRPr="008F6632">
          <w:rPr>
            <w:rFonts w:ascii="Times New Roman" w:eastAsia="Times New Roman" w:hAnsi="Times New Roman" w:cs="Times New Roman"/>
            <w:sz w:val="24"/>
            <w:szCs w:val="24"/>
            <w:u w:val="single"/>
            <w:lang w:eastAsia="es-CO"/>
          </w:rPr>
          <w:t>artículo 424</w:t>
        </w:r>
      </w:hyperlink>
      <w:r w:rsidRPr="008F6632">
        <w:rPr>
          <w:rFonts w:ascii="Times New Roman" w:eastAsia="Times New Roman" w:hAnsi="Times New Roman" w:cs="Times New Roman"/>
          <w:sz w:val="24"/>
          <w:szCs w:val="24"/>
          <w:lang w:eastAsia="es-CO"/>
        </w:rPr>
        <w:t> del Estatuto Tributario</w:t>
      </w:r>
    </w:p>
    <w:p w14:paraId="59E4C011"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37A92972"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6FA7BB39"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Estimado señor Rodríguez:</w:t>
      </w:r>
    </w:p>
    <w:p w14:paraId="10C67E7C"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29EF096E"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De conformidad con lo preceptuado en el artículo 20 del Decreto No. 4048 de 2008 este Despacho está facultado para resolver las consultas que se formulen sobre la interpretación y aplicación de las normas tributarias, aduaneras y cambiarías, en el marco de la competencia asignada a la Dirección de Impuestos y Aduanas Nacionales.</w:t>
      </w:r>
    </w:p>
    <w:p w14:paraId="52498525"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6985C184"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14:paraId="4B5DE66E"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6C5DDF01"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14:paraId="6841096B"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221348FB"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Mediante escrito radicado 100039653 del 17 de junio de dos mil diecinueve (2019) esta Subdirección recibió una consulta por medio de la cual se solicita dar alcance o aclarar la respuesta emitida en el Concepto No. 002129 del 29 de noviembre de 2018. Lo anterior, en la medida, que el consultante considera que la respuesta emitida no resuelve, la siguiente inquietud:</w:t>
      </w:r>
    </w:p>
    <w:p w14:paraId="58E3895E"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2C19C03A"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i/>
          <w:iCs/>
          <w:sz w:val="24"/>
          <w:szCs w:val="24"/>
          <w:lang w:eastAsia="es-CO"/>
        </w:rPr>
        <w:t xml:space="preserve">"¿Aquellos computadores que son importados o adquiridos como excluidos de IVA porque su valor es inferior a 50 UVT se les puede establecer un precio superior a la suma anterior </w:t>
      </w:r>
      <w:r w:rsidRPr="008F6632">
        <w:rPr>
          <w:rFonts w:ascii="Times New Roman" w:eastAsia="Times New Roman" w:hAnsi="Times New Roman" w:cs="Times New Roman"/>
          <w:b/>
          <w:bCs/>
          <w:i/>
          <w:iCs/>
          <w:sz w:val="24"/>
          <w:szCs w:val="24"/>
          <w:lang w:eastAsia="es-CO"/>
        </w:rPr>
        <w:lastRenderedPageBreak/>
        <w:t>y continuarían siendo excluidos o por el contrario su naturaleza cambiaría y se reputaría como bienes gravados con IVA a la tarifa generala (sic)?"</w:t>
      </w:r>
    </w:p>
    <w:p w14:paraId="72F04C2E"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07A77C1F"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Por lo anterior, se procede a aclarar lo establecido en el Concepto No. 002129 del 29 de noviembre de 2018, basado en el Oficio No. 000120 del 12 de febrero de 2018, doctrina la cual fue derogada por el Oficio No. 031237 del 25 de octubre de 2018, respecto a la consulta puntual:</w:t>
      </w:r>
    </w:p>
    <w:p w14:paraId="3F516B08"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3183ED78"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1. Antes de analizar la respuesta a la consulta puntual, es necesario resaltar que el Oficio No. 031237 del 25 de octubre de 2018 revocó el Oficio 000120 de 12 de febrero de 2018 y confirmó lo expuesto en los Oficios No. 602068 (Sic) de mayo de 2017 y 006389 de marzo de 2017.</w:t>
      </w:r>
    </w:p>
    <w:p w14:paraId="0C2F3577" w14:textId="77777777" w:rsidR="008F6632" w:rsidRPr="008F6632" w:rsidRDefault="008F6632" w:rsidP="00DA094C">
      <w:pPr>
        <w:spacing w:after="0" w:line="240" w:lineRule="auto"/>
        <w:jc w:val="both"/>
        <w:rPr>
          <w:rFonts w:ascii="Times New Roman" w:eastAsia="Times New Roman" w:hAnsi="Times New Roman" w:cs="Times New Roman"/>
          <w:sz w:val="24"/>
          <w:szCs w:val="24"/>
          <w:lang w:eastAsia="es-CO"/>
        </w:rPr>
      </w:pPr>
    </w:p>
    <w:p w14:paraId="2D39ED16" w14:textId="2A229808"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2. Para efectos de responder su consulta puntual, se citarán los apartes del Oficio No. 031237 del 25 de octubre de 2018, los cuales permiten establecer que aquellos computadores que son importados o vendidos como excluidos de IVA porque su valor es inferior a 50 UVT, estarán gravados con dicho impuesto a la tarifa general cuando sean comercializados con un precio superior a las 50 UVT:</w:t>
      </w:r>
    </w:p>
    <w:p w14:paraId="22492C53"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6C3642FE"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w:t>
      </w:r>
    </w:p>
    <w:p w14:paraId="78B4F81D"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2.- Acerca de la revocatoria de los Oficios 902068 de 24 de mayo de 2017 y 6389 del 22 de marzo de 2017, corresponde precisar los antecedentes de los citados y luego confrontar su contenido con el Oficio 120 de 12 de febrero de 2018.</w:t>
      </w:r>
    </w:p>
    <w:p w14:paraId="519F7BD3"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6E5E4144"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Mediante Oficio 005989 de 17 de marzo de 2017 se explicó acerca de la reglamentación contenida en Decretos 567 de 2007 y 379 de 2007; anteriores al Decreto Único Reglamentario Tributario 1625 de 2016 y la vigencia de los oficios proferidos con anterioridad a la entrada en vigencia del DUR citado. Los apartes pertinentes expresan:</w:t>
      </w:r>
    </w:p>
    <w:p w14:paraId="30FAB1F5"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1C89DF58"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Ante este panorama es válido preguntarse si la citada reglamentación y doctrina están vigentes, teniendo en cuenta que la modificación que trajo la Ley 1819 de 2016 consistió en reducir el valor de las UVT de 82 a 50 de los computadores personales de escritorio o portátiles, para efectos de la exclusión del impuesto sobre las ventas.</w:t>
      </w:r>
    </w:p>
    <w:p w14:paraId="7049F68D"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60847947"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Para este Despacho la respuesta es negativa en razón a que los artículos artículo (sic) 5° y 1º de los Decretos 567 de 2007 y 379 de 2007 respectivamente, no fueron compilados en el Decreto 1625 de 2016 "Por medio del cual se expide el Decreto Único Reglamentario en materia tributaria" situación que implica su derogatoria en los siguientes términos:</w:t>
      </w:r>
    </w:p>
    <w:p w14:paraId="552D94F3"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50B8074B"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i/>
          <w:iCs/>
          <w:sz w:val="24"/>
          <w:szCs w:val="24"/>
          <w:lang w:eastAsia="es-CO"/>
        </w:rPr>
        <w:t>Artículo 3.2.1.1. Derogatoria integral.</w:t>
      </w:r>
      <w:r w:rsidRPr="008F6632">
        <w:rPr>
          <w:rFonts w:ascii="Times New Roman" w:eastAsia="Times New Roman" w:hAnsi="Times New Roman" w:cs="Times New Roman"/>
          <w:i/>
          <w:iCs/>
          <w:sz w:val="24"/>
          <w:szCs w:val="24"/>
          <w:lang w:eastAsia="es-CO"/>
        </w:rPr>
        <w:t> Este Decreto regula íntegramente las materias contempladas en él. Por consiguiente, de conformidad con el arto 3 de la Ley 153 de 1887, </w:t>
      </w:r>
      <w:r w:rsidRPr="008F6632">
        <w:rPr>
          <w:rFonts w:ascii="Times New Roman" w:eastAsia="Times New Roman" w:hAnsi="Times New Roman" w:cs="Times New Roman"/>
          <w:i/>
          <w:iCs/>
          <w:sz w:val="24"/>
          <w:szCs w:val="24"/>
          <w:u w:val="single"/>
          <w:lang w:eastAsia="es-CO"/>
        </w:rPr>
        <w:t>quedan derogadas todas las disposiciones de naturaleza reglamentaria relativas al Sector Hacienda que versen sobre las mismas materias</w:t>
      </w:r>
      <w:r w:rsidRPr="008F6632">
        <w:rPr>
          <w:rFonts w:ascii="Times New Roman" w:eastAsia="Times New Roman" w:hAnsi="Times New Roman" w:cs="Times New Roman"/>
          <w:i/>
          <w:iCs/>
          <w:sz w:val="24"/>
          <w:szCs w:val="24"/>
          <w:lang w:eastAsia="es-CO"/>
        </w:rPr>
        <w:t>, con </w:t>
      </w:r>
      <w:r w:rsidRPr="008F6632">
        <w:rPr>
          <w:rFonts w:ascii="Times New Roman" w:eastAsia="Times New Roman" w:hAnsi="Times New Roman" w:cs="Times New Roman"/>
          <w:i/>
          <w:iCs/>
          <w:sz w:val="24"/>
          <w:szCs w:val="24"/>
          <w:u w:val="single"/>
          <w:lang w:eastAsia="es-CO"/>
        </w:rPr>
        <w:t>excepción</w:t>
      </w:r>
      <w:r w:rsidRPr="008F6632">
        <w:rPr>
          <w:rFonts w:ascii="Times New Roman" w:eastAsia="Times New Roman" w:hAnsi="Times New Roman" w:cs="Times New Roman"/>
          <w:i/>
          <w:iCs/>
          <w:sz w:val="24"/>
          <w:szCs w:val="24"/>
          <w:lang w:eastAsia="es-CO"/>
        </w:rPr>
        <w:t>, exclusivamente, de las </w:t>
      </w:r>
      <w:r w:rsidRPr="008F6632">
        <w:rPr>
          <w:rFonts w:ascii="Times New Roman" w:eastAsia="Times New Roman" w:hAnsi="Times New Roman" w:cs="Times New Roman"/>
          <w:i/>
          <w:iCs/>
          <w:sz w:val="24"/>
          <w:szCs w:val="24"/>
          <w:u w:val="single"/>
          <w:lang w:eastAsia="es-CO"/>
        </w:rPr>
        <w:t>disposiciones aduaneras de carácter reglamentario vigentes</w:t>
      </w:r>
      <w:r w:rsidRPr="008F6632">
        <w:rPr>
          <w:rFonts w:ascii="Times New Roman" w:eastAsia="Times New Roman" w:hAnsi="Times New Roman" w:cs="Times New Roman"/>
          <w:i/>
          <w:iCs/>
          <w:sz w:val="24"/>
          <w:szCs w:val="24"/>
          <w:lang w:eastAsia="es-CO"/>
        </w:rPr>
        <w:t>, las </w:t>
      </w:r>
      <w:r w:rsidRPr="008F6632">
        <w:rPr>
          <w:rFonts w:ascii="Times New Roman" w:eastAsia="Times New Roman" w:hAnsi="Times New Roman" w:cs="Times New Roman"/>
          <w:i/>
          <w:iCs/>
          <w:sz w:val="24"/>
          <w:szCs w:val="24"/>
          <w:u w:val="single"/>
          <w:lang w:eastAsia="es-CO"/>
        </w:rPr>
        <w:t>normas estabilizadas</w:t>
      </w:r>
      <w:r w:rsidRPr="008F6632">
        <w:rPr>
          <w:rFonts w:ascii="Times New Roman" w:eastAsia="Times New Roman" w:hAnsi="Times New Roman" w:cs="Times New Roman"/>
          <w:i/>
          <w:iCs/>
          <w:sz w:val="24"/>
          <w:szCs w:val="24"/>
          <w:lang w:eastAsia="es-CO"/>
        </w:rPr>
        <w:t>, las </w:t>
      </w:r>
      <w:r w:rsidRPr="008F6632">
        <w:rPr>
          <w:rFonts w:ascii="Times New Roman" w:eastAsia="Times New Roman" w:hAnsi="Times New Roman" w:cs="Times New Roman"/>
          <w:i/>
          <w:iCs/>
          <w:sz w:val="24"/>
          <w:szCs w:val="24"/>
          <w:u w:val="single"/>
          <w:lang w:eastAsia="es-CO"/>
        </w:rPr>
        <w:t>disposiciones de período vigentes para el control y el cumplimiento de obligaciones tributarias, las disposiciones reglamentarias vigentes de las contribuciones, y las normas suspendidas provisionalmente</w:t>
      </w:r>
      <w:r w:rsidRPr="008F6632">
        <w:rPr>
          <w:rFonts w:ascii="Times New Roman" w:eastAsia="Times New Roman" w:hAnsi="Times New Roman" w:cs="Times New Roman"/>
          <w:i/>
          <w:iCs/>
          <w:sz w:val="24"/>
          <w:szCs w:val="24"/>
          <w:lang w:eastAsia="es-CO"/>
        </w:rPr>
        <w:t> que quedan sujetas a los fallos definitivos.</w:t>
      </w:r>
    </w:p>
    <w:p w14:paraId="3EFC99FE"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lastRenderedPageBreak/>
        <w:t> </w:t>
      </w:r>
    </w:p>
    <w:p w14:paraId="7BAC85A1"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i/>
          <w:iCs/>
          <w:sz w:val="24"/>
          <w:szCs w:val="24"/>
          <w:u w:val="single"/>
          <w:lang w:eastAsia="es-CO"/>
        </w:rPr>
        <w:t>Nótese como los mencionados artículos no corresponden a las excepciones anteriormente señaladas, lo que lleva a concluir que están derogados, con una consecuencia adicional y es que la doctrina expedida con base en estas normas, estuvo vigente hasta la entrada en vigencia del Decreto 1625 de 2016</w:t>
      </w:r>
      <w:r w:rsidRPr="008F6632">
        <w:rPr>
          <w:rFonts w:ascii="Times New Roman" w:eastAsia="Times New Roman" w:hAnsi="Times New Roman" w:cs="Times New Roman"/>
          <w:b/>
          <w:bCs/>
          <w:i/>
          <w:iCs/>
          <w:sz w:val="24"/>
          <w:szCs w:val="24"/>
          <w:lang w:eastAsia="es-CO"/>
        </w:rPr>
        <w:t>.</w:t>
      </w:r>
    </w:p>
    <w:p w14:paraId="248F61F5"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2BADC035"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i/>
          <w:iCs/>
          <w:sz w:val="24"/>
          <w:szCs w:val="24"/>
          <w:u w:val="single"/>
          <w:lang w:eastAsia="es-CO"/>
        </w:rPr>
        <w:t>Así las cosas, para efectos de la exclusión contenida en el </w:t>
      </w:r>
      <w:hyperlink r:id="rId5" w:tooltip="Estatuto Tributario CETA" w:history="1">
        <w:r w:rsidRPr="008F6632">
          <w:rPr>
            <w:rFonts w:ascii="Times New Roman" w:eastAsia="Times New Roman" w:hAnsi="Times New Roman" w:cs="Times New Roman"/>
            <w:b/>
            <w:bCs/>
            <w:i/>
            <w:iCs/>
            <w:sz w:val="24"/>
            <w:szCs w:val="24"/>
            <w:u w:val="single"/>
            <w:lang w:eastAsia="es-CO"/>
          </w:rPr>
          <w:t>artículo 424</w:t>
        </w:r>
      </w:hyperlink>
      <w:r w:rsidRPr="008F6632">
        <w:rPr>
          <w:rFonts w:ascii="Times New Roman" w:eastAsia="Times New Roman" w:hAnsi="Times New Roman" w:cs="Times New Roman"/>
          <w:b/>
          <w:bCs/>
          <w:i/>
          <w:iCs/>
          <w:sz w:val="24"/>
          <w:szCs w:val="24"/>
          <w:u w:val="single"/>
          <w:lang w:eastAsia="es-CO"/>
        </w:rPr>
        <w:t> del Estatuto Tributario respecto de los computadores personales de escritorio o portátiles, es necesario estar sujetos a la reglamentación que para estos efectos emita el Gobierno Nacional y sobre este base se emitirá la correspondiente doctrina</w:t>
      </w:r>
      <w:r w:rsidRPr="008F6632">
        <w:rPr>
          <w:rFonts w:ascii="Times New Roman" w:eastAsia="Times New Roman" w:hAnsi="Times New Roman" w:cs="Times New Roman"/>
          <w:b/>
          <w:bCs/>
          <w:i/>
          <w:iCs/>
          <w:sz w:val="24"/>
          <w:szCs w:val="24"/>
          <w:lang w:eastAsia="es-CO"/>
        </w:rPr>
        <w:t>.</w:t>
      </w:r>
    </w:p>
    <w:p w14:paraId="43B380AE"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585C5B5E"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En el Oficio 006410 de 22 de marzo de 2017, se reiteró la doctrina sobre el particular señalando:</w:t>
      </w:r>
    </w:p>
    <w:p w14:paraId="6A29FBEA"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67B226E2"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Como quiera que la exclusión implica la importación o venta de estos equipos y, considerando en su momento, que el decreto reglamentario indicaba que se tuviera en cuenta el valor en aduanas, a la pregunta: si ese valor debía tenerse en cuenta también para el momento de la comercialización, mediante Concepto 001958 de 2014, la DIAN analizó el tema a la luz del Decreto 379 de 2007, que en el artículo 1°, establece:</w:t>
      </w:r>
    </w:p>
    <w:p w14:paraId="388A9500"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3783063B"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i/>
          <w:iCs/>
          <w:sz w:val="24"/>
          <w:szCs w:val="24"/>
          <w:lang w:eastAsia="es-CO"/>
        </w:rPr>
        <w:t>"ARTÍCULO 1o. EXCLUSIÓN DEL IMPUESTO SOBRE LAS VENTAS PARA COMPUTADORES.</w:t>
      </w:r>
      <w:r w:rsidRPr="008F6632">
        <w:rPr>
          <w:rFonts w:ascii="Times New Roman" w:eastAsia="Times New Roman" w:hAnsi="Times New Roman" w:cs="Times New Roman"/>
          <w:i/>
          <w:iCs/>
          <w:sz w:val="24"/>
          <w:szCs w:val="24"/>
          <w:lang w:eastAsia="es-CO"/>
        </w:rPr>
        <w:t> Para efectos de la exclusión del IVA en la importación o venta de computadores personales de escritorio o portátiles, consagrada en el </w:t>
      </w:r>
      <w:hyperlink r:id="rId6" w:tooltip="Estatuto Tributario CETA" w:history="1">
        <w:r w:rsidRPr="008F6632">
          <w:rPr>
            <w:rFonts w:ascii="Times New Roman" w:eastAsia="Times New Roman" w:hAnsi="Times New Roman" w:cs="Times New Roman"/>
            <w:i/>
            <w:iCs/>
            <w:sz w:val="24"/>
            <w:szCs w:val="24"/>
            <w:u w:val="single"/>
            <w:lang w:eastAsia="es-CO"/>
          </w:rPr>
          <w:t>artículo 424</w:t>
        </w:r>
      </w:hyperlink>
      <w:r w:rsidRPr="008F6632">
        <w:rPr>
          <w:rFonts w:ascii="Times New Roman" w:eastAsia="Times New Roman" w:hAnsi="Times New Roman" w:cs="Times New Roman"/>
          <w:i/>
          <w:iCs/>
          <w:sz w:val="24"/>
          <w:szCs w:val="24"/>
          <w:lang w:eastAsia="es-CO"/>
        </w:rPr>
        <w:t> del Estatuto Tributario, tal como fue adicionado por el artículo 31 de la Ley 1111 de 2006, se tendrá en cuenta que la misma aplica para aquellos computadores </w:t>
      </w:r>
      <w:r w:rsidRPr="008F6632">
        <w:rPr>
          <w:rFonts w:ascii="Times New Roman" w:eastAsia="Times New Roman" w:hAnsi="Times New Roman" w:cs="Times New Roman"/>
          <w:b/>
          <w:bCs/>
          <w:i/>
          <w:iCs/>
          <w:sz w:val="24"/>
          <w:szCs w:val="24"/>
          <w:lang w:eastAsia="es-CO"/>
        </w:rPr>
        <w:t>cuyo valor en aduanas no exceda de ochenta y dos (82) Unidades de Valor Tributario (UVT)."</w:t>
      </w:r>
    </w:p>
    <w:p w14:paraId="3892C81F"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72141A0F"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Así mismo, tuvo en cuenta el artículo 5° del Decreto 567 de 2007, que precisa:</w:t>
      </w:r>
    </w:p>
    <w:p w14:paraId="0838B8A0"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030F7951"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i/>
          <w:iCs/>
          <w:sz w:val="24"/>
          <w:szCs w:val="24"/>
          <w:lang w:eastAsia="es-CO"/>
        </w:rPr>
        <w:t>“ARTÍCULO 5o. EXCLUSIÓN DE IVA PARA COMPUTADORES PERSONALES.</w:t>
      </w:r>
      <w:r w:rsidRPr="008F6632">
        <w:rPr>
          <w:rFonts w:ascii="Times New Roman" w:eastAsia="Times New Roman" w:hAnsi="Times New Roman" w:cs="Times New Roman"/>
          <w:i/>
          <w:iCs/>
          <w:sz w:val="24"/>
          <w:szCs w:val="24"/>
          <w:lang w:eastAsia="es-CO"/>
        </w:rPr>
        <w:t> Para efectos de lo dispuesto en el </w:t>
      </w:r>
      <w:hyperlink r:id="rId7" w:tooltip="Estatuto Tributario CETA" w:history="1">
        <w:r w:rsidRPr="008F6632">
          <w:rPr>
            <w:rFonts w:ascii="Times New Roman" w:eastAsia="Times New Roman" w:hAnsi="Times New Roman" w:cs="Times New Roman"/>
            <w:i/>
            <w:iCs/>
            <w:sz w:val="24"/>
            <w:szCs w:val="24"/>
            <w:u w:val="single"/>
            <w:lang w:eastAsia="es-CO"/>
          </w:rPr>
          <w:t>artículo 424</w:t>
        </w:r>
      </w:hyperlink>
      <w:r w:rsidRPr="008F6632">
        <w:rPr>
          <w:rFonts w:ascii="Times New Roman" w:eastAsia="Times New Roman" w:hAnsi="Times New Roman" w:cs="Times New Roman"/>
          <w:i/>
          <w:iCs/>
          <w:sz w:val="24"/>
          <w:szCs w:val="24"/>
          <w:lang w:eastAsia="es-CO"/>
        </w:rPr>
        <w:t> del Estatuto Tributario, tal como fue adicionado por el artículo 31 de la Ley 1111 de 2006, se entiende </w:t>
      </w:r>
      <w:r w:rsidRPr="008F6632">
        <w:rPr>
          <w:rFonts w:ascii="Times New Roman" w:eastAsia="Times New Roman" w:hAnsi="Times New Roman" w:cs="Times New Roman"/>
          <w:b/>
          <w:bCs/>
          <w:i/>
          <w:iCs/>
          <w:sz w:val="24"/>
          <w:szCs w:val="24"/>
          <w:lang w:eastAsia="es-CO"/>
        </w:rPr>
        <w:t>por computador personal de escritorio, </w:t>
      </w:r>
      <w:r w:rsidRPr="008F6632">
        <w:rPr>
          <w:rFonts w:ascii="Times New Roman" w:eastAsia="Times New Roman" w:hAnsi="Times New Roman" w:cs="Times New Roman"/>
          <w:i/>
          <w:iCs/>
          <w:sz w:val="24"/>
          <w:szCs w:val="24"/>
          <w:lang w:eastAsia="es-CO"/>
        </w:rPr>
        <w:t>la unidad compuesta por la Unidad Central de Proceso (CPU), monitor, teclado y/o mouse, manuales, cables, sistema operacional preinstalado y habilitado para acceso a Internet.</w:t>
      </w:r>
    </w:p>
    <w:p w14:paraId="03ADCBD5"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3D714EB9"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Y finalmente, lo señalado por el Consejo de Estado, Sala de lo Contencioso Administrativo, Sección Cuarta, C.P. Hugo Fernando Bastidas Bárcenas, en providencia del 10 de febrero de 2011, radicación No. 11001-03-27-000-2007-00040-01(16798), para concluir que:</w:t>
      </w:r>
    </w:p>
    <w:p w14:paraId="3EE5DD59"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13697B32"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“En atención a la normatividad y jurisprudencia previamente reseñada, este Despacho arriba a la siguiente conclusión: Se encuentran excluidos del impuesto sobre las ventas los computadores personales descritos por el </w:t>
      </w:r>
      <w:r w:rsidRPr="008F6632">
        <w:rPr>
          <w:rFonts w:ascii="Times New Roman" w:eastAsia="Times New Roman" w:hAnsi="Times New Roman" w:cs="Times New Roman"/>
          <w:i/>
          <w:iCs/>
          <w:sz w:val="24"/>
          <w:szCs w:val="24"/>
          <w:u w:val="single"/>
          <w:lang w:eastAsia="es-CO"/>
        </w:rPr>
        <w:t>artículo 5° del Decreto 567 de 2007</w:t>
      </w:r>
      <w:r w:rsidRPr="008F6632">
        <w:rPr>
          <w:rFonts w:ascii="Times New Roman" w:eastAsia="Times New Roman" w:hAnsi="Times New Roman" w:cs="Times New Roman"/>
          <w:i/>
          <w:iCs/>
          <w:sz w:val="24"/>
          <w:szCs w:val="24"/>
          <w:lang w:eastAsia="es-CO"/>
        </w:rPr>
        <w:t>, siempre y cuando su importación y/o comercialización no supere el monto de 82 UVT."</w:t>
      </w:r>
    </w:p>
    <w:p w14:paraId="50A7FB2A"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575B5778"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lastRenderedPageBreak/>
        <w:t>No obstante, el Concepto 001958 de 2014 fue aclarado por el Concepto 067673 del 24 de diciembre de 2014, en relación con el contenido del artículo 5° del Decreto 567 de 2007, con base en mismo fallo del Consejo de Estado, en el siguiente sentido:</w:t>
      </w:r>
    </w:p>
    <w:p w14:paraId="66376EEF"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77A7A694"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"A partir de las consideraciones del fallo precedente, es claro </w:t>
      </w:r>
      <w:r w:rsidRPr="008F6632">
        <w:rPr>
          <w:rFonts w:ascii="Times New Roman" w:eastAsia="Times New Roman" w:hAnsi="Times New Roman" w:cs="Times New Roman"/>
          <w:i/>
          <w:iCs/>
          <w:sz w:val="24"/>
          <w:szCs w:val="24"/>
          <w:u w:val="single"/>
          <w:lang w:eastAsia="es-CO"/>
        </w:rPr>
        <w:t>que tanto en la importación como en la comercialización el referente para determinar la exclusión del IVA en computadores personales, portátiles o de escritorio, </w:t>
      </w:r>
      <w:r w:rsidRPr="008F6632">
        <w:rPr>
          <w:rFonts w:ascii="Times New Roman" w:eastAsia="Times New Roman" w:hAnsi="Times New Roman" w:cs="Times New Roman"/>
          <w:b/>
          <w:bCs/>
          <w:i/>
          <w:iCs/>
          <w:sz w:val="24"/>
          <w:szCs w:val="24"/>
          <w:u w:val="single"/>
          <w:lang w:eastAsia="es-CO"/>
        </w:rPr>
        <w:t>es el valor en aduanas, </w:t>
      </w:r>
      <w:r w:rsidRPr="008F6632">
        <w:rPr>
          <w:rFonts w:ascii="Times New Roman" w:eastAsia="Times New Roman" w:hAnsi="Times New Roman" w:cs="Times New Roman"/>
          <w:i/>
          <w:iCs/>
          <w:sz w:val="24"/>
          <w:szCs w:val="24"/>
          <w:u w:val="single"/>
          <w:lang w:eastAsia="es-CO"/>
        </w:rPr>
        <w:t>de modo que si este valor no supera los 82 UVT procede la exclusión, independientemente que luego se comercialicen por un valor superior al de aduanas</w:t>
      </w:r>
      <w:r w:rsidRPr="008F6632">
        <w:rPr>
          <w:rFonts w:ascii="Times New Roman" w:eastAsia="Times New Roman" w:hAnsi="Times New Roman" w:cs="Times New Roman"/>
          <w:i/>
          <w:iCs/>
          <w:sz w:val="24"/>
          <w:szCs w:val="24"/>
          <w:lang w:eastAsia="es-CO"/>
        </w:rPr>
        <w:t>, toda vez que si bien por efectos de los factores que incrementan el valor en la comercialización, en esta etapa el valor puede ser superior a 82 UVT, </w:t>
      </w:r>
      <w:r w:rsidRPr="008F6632">
        <w:rPr>
          <w:rFonts w:ascii="Times New Roman" w:eastAsia="Times New Roman" w:hAnsi="Times New Roman" w:cs="Times New Roman"/>
          <w:i/>
          <w:iCs/>
          <w:sz w:val="24"/>
          <w:szCs w:val="24"/>
          <w:u w:val="single"/>
          <w:lang w:eastAsia="es-CO"/>
        </w:rPr>
        <w:t>el propósito de la norma se cumple si el consumidor tiene acceso a los computadores que al momento de la importación, tengan un valor en aduanas que no supere los 82 UVT.</w:t>
      </w:r>
      <w:r w:rsidRPr="008F6632">
        <w:rPr>
          <w:rFonts w:ascii="Times New Roman" w:eastAsia="Times New Roman" w:hAnsi="Times New Roman" w:cs="Times New Roman"/>
          <w:i/>
          <w:iCs/>
          <w:sz w:val="24"/>
          <w:szCs w:val="24"/>
          <w:lang w:eastAsia="es-CO"/>
        </w:rPr>
        <w:t>, raciocinio que es consecuente con la decisión del Consejo de Estado de declarar nulo el Concepto 031496 del 26 de abril de 2006. Por lo anterior, se aclara en este sentido el Concepto No. 1958 del 9 de enero de 2014."</w:t>
      </w:r>
    </w:p>
    <w:p w14:paraId="75AE8136"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429FE1CA"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i/>
          <w:iCs/>
          <w:sz w:val="24"/>
          <w:szCs w:val="24"/>
          <w:u w:val="single"/>
          <w:lang w:eastAsia="es-CO"/>
        </w:rPr>
        <w:t>Ahora bien, por efectos de la modificación legal que el artículo 175 de la Ley 1819 de 2016 introduce al </w:t>
      </w:r>
      <w:hyperlink r:id="rId8" w:tooltip="Estatuto Tributario CETA" w:history="1">
        <w:r w:rsidRPr="008F6632">
          <w:rPr>
            <w:rFonts w:ascii="Times New Roman" w:eastAsia="Times New Roman" w:hAnsi="Times New Roman" w:cs="Times New Roman"/>
            <w:b/>
            <w:bCs/>
            <w:i/>
            <w:iCs/>
            <w:sz w:val="24"/>
            <w:szCs w:val="24"/>
            <w:u w:val="single"/>
            <w:lang w:eastAsia="es-CO"/>
          </w:rPr>
          <w:t>artículo 424</w:t>
        </w:r>
      </w:hyperlink>
      <w:r w:rsidRPr="008F6632">
        <w:rPr>
          <w:rFonts w:ascii="Times New Roman" w:eastAsia="Times New Roman" w:hAnsi="Times New Roman" w:cs="Times New Roman"/>
          <w:b/>
          <w:bCs/>
          <w:i/>
          <w:iCs/>
          <w:sz w:val="24"/>
          <w:szCs w:val="24"/>
          <w:u w:val="single"/>
          <w:lang w:eastAsia="es-CO"/>
        </w:rPr>
        <w:t> del Estatuto Tributario y, en particular, en lo que se refiere a los computadores personales de escritorio o portátiles, lo que hace la norma es reducir el valor para efectos de la exclusión, sin tener a la fecha decreto que regule la materia en particular como si sucedió en su momento la reglamentación que hizo el Decreto 567 de 2007 a la Ley. En consecuencia, en general, la importación o venta de computadores que superen las 50 UVT está gravada con el IVA</w:t>
      </w:r>
      <w:r w:rsidRPr="008F6632">
        <w:rPr>
          <w:rFonts w:ascii="Times New Roman" w:eastAsia="Times New Roman" w:hAnsi="Times New Roman" w:cs="Times New Roman"/>
          <w:b/>
          <w:bCs/>
          <w:i/>
          <w:iCs/>
          <w:sz w:val="24"/>
          <w:szCs w:val="24"/>
          <w:lang w:eastAsia="es-CO"/>
        </w:rPr>
        <w:t>.</w:t>
      </w:r>
    </w:p>
    <w:p w14:paraId="0AA5CEE3"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15FE9F67"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i/>
          <w:iCs/>
          <w:sz w:val="24"/>
          <w:szCs w:val="24"/>
          <w:u w:val="single"/>
          <w:lang w:eastAsia="es-CO"/>
        </w:rPr>
        <w:t>En este sentido tendríamos, en principio, que: tanto en la importación como en la comercialización el referente para determinar la exclusión del IVA en computadores personales, portátiles o de escritorio, es que su valor no supere las 50 UVT. Lo anterior, sin perjuicio de la reglamentación que se expida sobre el tema</w:t>
      </w:r>
      <w:r w:rsidRPr="008F6632">
        <w:rPr>
          <w:rFonts w:ascii="Times New Roman" w:eastAsia="Times New Roman" w:hAnsi="Times New Roman" w:cs="Times New Roman"/>
          <w:b/>
          <w:bCs/>
          <w:i/>
          <w:iCs/>
          <w:sz w:val="24"/>
          <w:szCs w:val="24"/>
          <w:lang w:eastAsia="es-CO"/>
        </w:rPr>
        <w:t>.</w:t>
      </w:r>
    </w:p>
    <w:p w14:paraId="6435EA16"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03624CA0"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Los computadores importados y nacionalizados con anterioridad a la vigencia de la Ley 1819 de 2016, </w:t>
      </w:r>
      <w:r w:rsidRPr="008F6632">
        <w:rPr>
          <w:rFonts w:ascii="Times New Roman" w:eastAsia="Times New Roman" w:hAnsi="Times New Roman" w:cs="Times New Roman"/>
          <w:i/>
          <w:iCs/>
          <w:sz w:val="24"/>
          <w:szCs w:val="24"/>
          <w:u w:val="single"/>
          <w:lang w:eastAsia="es-CO"/>
        </w:rPr>
        <w:t>que sean enajenados en el año 2017</w:t>
      </w:r>
      <w:r w:rsidRPr="008F6632">
        <w:rPr>
          <w:rFonts w:ascii="Times New Roman" w:eastAsia="Times New Roman" w:hAnsi="Times New Roman" w:cs="Times New Roman"/>
          <w:i/>
          <w:iCs/>
          <w:sz w:val="24"/>
          <w:szCs w:val="24"/>
          <w:lang w:eastAsia="es-CO"/>
        </w:rPr>
        <w:t>, gozarán de la exclusión en la comercialización siempre y cuando su valor no supere las 50 UVT (Se insiste, sin perjuicio de la reglamentación que se expida sobre el tema). La ley no dispuso un tratamiento especial respecto de los computadores importados con anterioridad a la misma y enajenados con posterioridad a ella. En consecuencia, no es posible bajo la nueva normatividad, extender el beneficio de la exclusión a computadores que superen ese valor, por corresponder a un tratamiento de excepción en materia tributaria que aplica de manera restrictiva.</w:t>
      </w:r>
    </w:p>
    <w:p w14:paraId="6D22488D"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57462C6D"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Lo anterior se reitera en el Oficio 902068 de 24 de marzo de 2017, tal como se transcribe a continuación:</w:t>
      </w:r>
    </w:p>
    <w:p w14:paraId="3A233E52"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751A98C4"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Conforme las normas transcritas, se puede inferir que para efectos de aplicar la exclusión prevista en el numeral 5 del </w:t>
      </w:r>
      <w:hyperlink r:id="rId9" w:tooltip="Estatuto Tributario CETA" w:history="1">
        <w:r w:rsidRPr="008F6632">
          <w:rPr>
            <w:rFonts w:ascii="Times New Roman" w:eastAsia="Times New Roman" w:hAnsi="Times New Roman" w:cs="Times New Roman"/>
            <w:i/>
            <w:iCs/>
            <w:sz w:val="24"/>
            <w:szCs w:val="24"/>
            <w:u w:val="single"/>
            <w:lang w:eastAsia="es-CO"/>
          </w:rPr>
          <w:t>artículo 424</w:t>
        </w:r>
      </w:hyperlink>
      <w:r w:rsidRPr="008F6632">
        <w:rPr>
          <w:rFonts w:ascii="Times New Roman" w:eastAsia="Times New Roman" w:hAnsi="Times New Roman" w:cs="Times New Roman"/>
          <w:i/>
          <w:iCs/>
          <w:sz w:val="24"/>
          <w:szCs w:val="24"/>
          <w:lang w:eastAsia="es-CO"/>
        </w:rPr>
        <w:t> del E.T. modificado por el artículo 175 de la Ley 1819 de 2016, el interesado deberá ubicarse en cada caso y en la operación que corresponde (importación o venta) para determinar si el valor del computador personal de escritorio o portátil cumple con el requisito y no excede de cincuenta (50) UVT.</w:t>
      </w:r>
    </w:p>
    <w:p w14:paraId="18639443"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lastRenderedPageBreak/>
        <w:t> </w:t>
      </w:r>
    </w:p>
    <w:p w14:paraId="3F3B87F6"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Para la importación se tendrá en cuenta lo previsto en el primer inciso del </w:t>
      </w:r>
      <w:hyperlink r:id="rId10" w:tooltip="Estatuto Tributario CETA" w:history="1">
        <w:r w:rsidRPr="008F6632">
          <w:rPr>
            <w:rFonts w:ascii="Times New Roman" w:eastAsia="Times New Roman" w:hAnsi="Times New Roman" w:cs="Times New Roman"/>
            <w:i/>
            <w:iCs/>
            <w:sz w:val="24"/>
            <w:szCs w:val="24"/>
            <w:u w:val="single"/>
            <w:lang w:eastAsia="es-CO"/>
          </w:rPr>
          <w:t>artículo 459</w:t>
        </w:r>
      </w:hyperlink>
      <w:r w:rsidRPr="008F6632">
        <w:rPr>
          <w:rFonts w:ascii="Times New Roman" w:eastAsia="Times New Roman" w:hAnsi="Times New Roman" w:cs="Times New Roman"/>
          <w:i/>
          <w:iCs/>
          <w:sz w:val="24"/>
          <w:szCs w:val="24"/>
          <w:lang w:eastAsia="es-CO"/>
        </w:rPr>
        <w:t> del E. T. Y para la venta o comercialización lo previsto en el </w:t>
      </w:r>
      <w:hyperlink r:id="rId11" w:tooltip="Estatuto Tributario CETA" w:history="1">
        <w:r w:rsidRPr="008F6632">
          <w:rPr>
            <w:rFonts w:ascii="Times New Roman" w:eastAsia="Times New Roman" w:hAnsi="Times New Roman" w:cs="Times New Roman"/>
            <w:i/>
            <w:iCs/>
            <w:sz w:val="24"/>
            <w:szCs w:val="24"/>
            <w:u w:val="single"/>
            <w:lang w:eastAsia="es-CO"/>
          </w:rPr>
          <w:t>artículo 447</w:t>
        </w:r>
      </w:hyperlink>
      <w:r w:rsidRPr="008F6632">
        <w:rPr>
          <w:rFonts w:ascii="Times New Roman" w:eastAsia="Times New Roman" w:hAnsi="Times New Roman" w:cs="Times New Roman"/>
          <w:i/>
          <w:iCs/>
          <w:sz w:val="24"/>
          <w:szCs w:val="24"/>
          <w:lang w:eastAsia="es-CO"/>
        </w:rPr>
        <w:t> del mismo, en cualquiera de las dos operaciones el valor no deberá exceder de cincuenta (50) UVT para efectos de aplicar la exclusión del impuesto sobre las ventas.</w:t>
      </w:r>
    </w:p>
    <w:p w14:paraId="69DBB5FE"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2CE1B202"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En consecuencia, no procede la exclusión consagrada si el valor de la venta durante la vigencia fiscal 2017 supera o excede de cincuenta (50) UVT.</w:t>
      </w:r>
    </w:p>
    <w:p w14:paraId="6976BD4F"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0B495D97"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Lo anterior sin perjuicio que el Gobierno Nacional reglamente la materia fijando distintas condiciones.</w:t>
      </w:r>
    </w:p>
    <w:p w14:paraId="18980DD3"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1C571253"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El Oficio 000120 de 12 de febrero de 2018 expone:</w:t>
      </w:r>
    </w:p>
    <w:p w14:paraId="5366B63E"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266A5C4A"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La anterior consideración del Consejo de Estado realizada con base en el principio </w:t>
      </w:r>
      <w:r w:rsidRPr="008F6632">
        <w:rPr>
          <w:rFonts w:ascii="Times New Roman" w:eastAsia="Times New Roman" w:hAnsi="Times New Roman" w:cs="Times New Roman"/>
          <w:b/>
          <w:bCs/>
          <w:i/>
          <w:iCs/>
          <w:sz w:val="24"/>
          <w:szCs w:val="24"/>
          <w:lang w:eastAsia="es-CO"/>
        </w:rPr>
        <w:t>de equidad</w:t>
      </w:r>
      <w:r w:rsidRPr="008F6632">
        <w:rPr>
          <w:rFonts w:ascii="Times New Roman" w:eastAsia="Times New Roman" w:hAnsi="Times New Roman" w:cs="Times New Roman"/>
          <w:i/>
          <w:iCs/>
          <w:sz w:val="24"/>
          <w:szCs w:val="24"/>
          <w:lang w:eastAsia="es-CO"/>
        </w:rPr>
        <w:t> y el cumplimiento del propósito de la norma con que se deben interpretar los incentivos tributarios, y de conformidad con el espíritu del legislador que fue analizado en la Ley 1106 de 2006, se conserva en su integridad en la Ley 1819 de 2016, solo que en esta última oportunidad lo redujo de 82 a 50 UVT. La mencionada interpretación del Honorable Consejo de Estado en su sentencia, resulta completamente válida y aplicable en las actuales condiciones señaladas por el artículo 175 de la Ley 1819 de 2016, que modificó el </w:t>
      </w:r>
      <w:hyperlink r:id="rId12" w:tooltip="Estatuto Tributario CETA" w:history="1">
        <w:r w:rsidRPr="008F6632">
          <w:rPr>
            <w:rFonts w:ascii="Times New Roman" w:eastAsia="Times New Roman" w:hAnsi="Times New Roman" w:cs="Times New Roman"/>
            <w:i/>
            <w:iCs/>
            <w:sz w:val="24"/>
            <w:szCs w:val="24"/>
            <w:u w:val="single"/>
            <w:lang w:eastAsia="es-CO"/>
          </w:rPr>
          <w:t>artículo 424</w:t>
        </w:r>
      </w:hyperlink>
      <w:r w:rsidRPr="008F6632">
        <w:rPr>
          <w:rFonts w:ascii="Times New Roman" w:eastAsia="Times New Roman" w:hAnsi="Times New Roman" w:cs="Times New Roman"/>
          <w:i/>
          <w:iCs/>
          <w:sz w:val="24"/>
          <w:szCs w:val="24"/>
          <w:lang w:eastAsia="es-CO"/>
        </w:rPr>
        <w:t> del Estatuto Tributario y que al respecto señala:</w:t>
      </w:r>
    </w:p>
    <w:p w14:paraId="59634EB6"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51CF6F10"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"Los siguientes bienes se hayan excluidos del impuesto sobre las ventas:</w:t>
      </w:r>
    </w:p>
    <w:p w14:paraId="1DE49593"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654AFD4B"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"5. Los computadores personales de escritorio o portátiles, cuyo valor no exceda de cincuenta (50) UVT."</w:t>
      </w:r>
    </w:p>
    <w:p w14:paraId="08E41EBC"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327BC8C5"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1C48FF">
        <w:rPr>
          <w:rFonts w:ascii="Times New Roman" w:eastAsia="Times New Roman" w:hAnsi="Times New Roman" w:cs="Times New Roman"/>
          <w:i/>
          <w:iCs/>
          <w:sz w:val="24"/>
          <w:szCs w:val="24"/>
          <w:highlight w:val="green"/>
          <w:u w:val="single"/>
          <w:lang w:eastAsia="es-CO"/>
        </w:rPr>
        <w:t>En consecuencia, resulta aplicable tomar como base gravable del impuesto a las ventas, </w:t>
      </w:r>
      <w:r w:rsidRPr="001C48FF">
        <w:rPr>
          <w:rFonts w:ascii="Times New Roman" w:eastAsia="Times New Roman" w:hAnsi="Times New Roman" w:cs="Times New Roman"/>
          <w:b/>
          <w:bCs/>
          <w:i/>
          <w:iCs/>
          <w:sz w:val="24"/>
          <w:szCs w:val="24"/>
          <w:highlight w:val="green"/>
          <w:u w:val="single"/>
          <w:lang w:eastAsia="es-CO"/>
        </w:rPr>
        <w:t>el valor en aduanas</w:t>
      </w:r>
      <w:r w:rsidRPr="001C48FF">
        <w:rPr>
          <w:rFonts w:ascii="Times New Roman" w:eastAsia="Times New Roman" w:hAnsi="Times New Roman" w:cs="Times New Roman"/>
          <w:i/>
          <w:iCs/>
          <w:sz w:val="24"/>
          <w:szCs w:val="24"/>
          <w:highlight w:val="green"/>
          <w:u w:val="single"/>
          <w:lang w:eastAsia="es-CO"/>
        </w:rPr>
        <w:t xml:space="preserve"> en la venta de los computadores de escritorio o portátiles, cuyo valor no exceda de cincuenta (50) </w:t>
      </w:r>
      <w:proofErr w:type="spellStart"/>
      <w:r w:rsidRPr="001C48FF">
        <w:rPr>
          <w:rFonts w:ascii="Times New Roman" w:eastAsia="Times New Roman" w:hAnsi="Times New Roman" w:cs="Times New Roman"/>
          <w:i/>
          <w:iCs/>
          <w:sz w:val="24"/>
          <w:szCs w:val="24"/>
          <w:highlight w:val="green"/>
          <w:u w:val="single"/>
          <w:lang w:eastAsia="es-CO"/>
        </w:rPr>
        <w:t>Uvts</w:t>
      </w:r>
      <w:proofErr w:type="spellEnd"/>
      <w:r w:rsidRPr="001C48FF">
        <w:rPr>
          <w:rFonts w:ascii="Times New Roman" w:eastAsia="Times New Roman" w:hAnsi="Times New Roman" w:cs="Times New Roman"/>
          <w:i/>
          <w:iCs/>
          <w:sz w:val="24"/>
          <w:szCs w:val="24"/>
          <w:highlight w:val="green"/>
          <w:u w:val="single"/>
          <w:lang w:eastAsia="es-CO"/>
        </w:rPr>
        <w:t>, tanto para los bienes importados como para los bienes comercializados en territorio nacional</w:t>
      </w:r>
      <w:r w:rsidRPr="001C48FF">
        <w:rPr>
          <w:rFonts w:ascii="Times New Roman" w:eastAsia="Times New Roman" w:hAnsi="Times New Roman" w:cs="Times New Roman"/>
          <w:i/>
          <w:iCs/>
          <w:sz w:val="24"/>
          <w:szCs w:val="24"/>
          <w:highlight w:val="green"/>
          <w:lang w:eastAsia="es-CO"/>
        </w:rPr>
        <w:t>.</w:t>
      </w:r>
    </w:p>
    <w:p w14:paraId="51D2096D"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01C08EF7"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Esta última conclusión no se detuvo en el contenido de los oficios previos, y transcribió apartes de la decisión del Consejo de Estado, sin considerar que la Ley 111 de 2006 que fue estudiada y tomada como fundamento de la sentencia ya fue reformada, y adicionalmente, el Decreto Reglamentario 379 de 2007 no se encuentra vigente, por derogatoria expresa del Decreto 1625 de 2016.</w:t>
      </w:r>
    </w:p>
    <w:p w14:paraId="53395094"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58D5161B"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 xml:space="preserve">Lo antedicho es de suma importancia, en tanto, el fallo del Consejo de Estado radicado 11001-03-27-000-2007-00040-01 (16798) tuvo como principal argumento interpretativo </w:t>
      </w:r>
      <w:proofErr w:type="gramStart"/>
      <w:r w:rsidRPr="008F6632">
        <w:rPr>
          <w:rFonts w:ascii="Times New Roman" w:eastAsia="Times New Roman" w:hAnsi="Times New Roman" w:cs="Times New Roman"/>
          <w:i/>
          <w:iCs/>
          <w:sz w:val="24"/>
          <w:szCs w:val="24"/>
          <w:lang w:eastAsia="es-CO"/>
        </w:rPr>
        <w:t>que</w:t>
      </w:r>
      <w:proofErr w:type="gramEnd"/>
      <w:r w:rsidRPr="008F6632">
        <w:rPr>
          <w:rFonts w:ascii="Times New Roman" w:eastAsia="Times New Roman" w:hAnsi="Times New Roman" w:cs="Times New Roman"/>
          <w:i/>
          <w:iCs/>
          <w:sz w:val="24"/>
          <w:szCs w:val="24"/>
          <w:lang w:eastAsia="es-CO"/>
        </w:rPr>
        <w:t xml:space="preserve"> ante la imprecisión conceptual relacionada con la exclusión, el Gobierno Nacional profirió el Decreto 379 de 2007; en donde aclaró la condición que el valor de 82 UVT, se había fijado de acuerdo con el valor en aduana para las dos operaciones. Circunstancia que no fue totalmente examinada en el oficio en mención.</w:t>
      </w:r>
    </w:p>
    <w:p w14:paraId="01BE0093"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7128B70E"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Los apartes pertinentes dicen:</w:t>
      </w:r>
    </w:p>
    <w:p w14:paraId="42038202"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lastRenderedPageBreak/>
        <w:t> </w:t>
      </w:r>
    </w:p>
    <w:p w14:paraId="1B9F631E"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Concretamente, la Sala analizará </w:t>
      </w:r>
      <w:r w:rsidRPr="008F6632">
        <w:rPr>
          <w:rFonts w:ascii="Times New Roman" w:eastAsia="Times New Roman" w:hAnsi="Times New Roman" w:cs="Times New Roman"/>
          <w:i/>
          <w:iCs/>
          <w:sz w:val="24"/>
          <w:szCs w:val="24"/>
          <w:u w:val="single"/>
          <w:lang w:eastAsia="es-CO"/>
        </w:rPr>
        <w:t>si de conformidad con los artículos 31 de la Ley 1111 de 2006 y 1º del Decreto 379 de 2007</w:t>
      </w:r>
      <w:r w:rsidRPr="008F6632">
        <w:rPr>
          <w:rFonts w:ascii="Times New Roman" w:eastAsia="Times New Roman" w:hAnsi="Times New Roman" w:cs="Times New Roman"/>
          <w:i/>
          <w:iCs/>
          <w:sz w:val="24"/>
          <w:szCs w:val="24"/>
          <w:lang w:eastAsia="es-CO"/>
        </w:rPr>
        <w:t>, la exclusión del IVA por la importación y venta de "computadores personales de escritorio o portátiles cuyo valor no exceda de ochenta y dos (82) UVT”, debe tener como referente el valor en aduanas de los computadores importados o la base gravable correspondiente a cada operación, sea que se trate de importación o venta.</w:t>
      </w:r>
    </w:p>
    <w:p w14:paraId="4CAA27F3"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w:t>
      </w:r>
    </w:p>
    <w:p w14:paraId="36CB7C01"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Para que se configure el derecho a la exclusión, los bienes deben cumplir dos condiciones. La primera, que se trate de computadores personales de escritorio o portátiles. La segunda, que su "valor" no exceda de 82 UVT.</w:t>
      </w:r>
    </w:p>
    <w:p w14:paraId="37610D54"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214916A0"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Habida cuenta de la imprecisión conceptual de las condiciones que estableció </w:t>
      </w:r>
      <w:r w:rsidRPr="008F6632">
        <w:rPr>
          <w:rFonts w:ascii="Times New Roman" w:eastAsia="Times New Roman" w:hAnsi="Times New Roman" w:cs="Times New Roman"/>
          <w:i/>
          <w:iCs/>
          <w:sz w:val="24"/>
          <w:szCs w:val="24"/>
          <w:u w:val="single"/>
          <w:lang w:eastAsia="es-CO"/>
        </w:rPr>
        <w:t>el legislador, el Gobierno Nacional profirió el Decreto 379 de 2007, cuyo artículo 1° aclaró lo referente a la segunda condición, es decir, la referida al valor, como referente para convertir los 82 UVT</w:t>
      </w:r>
      <w:r w:rsidRPr="008F6632">
        <w:rPr>
          <w:rFonts w:ascii="Times New Roman" w:eastAsia="Times New Roman" w:hAnsi="Times New Roman" w:cs="Times New Roman"/>
          <w:i/>
          <w:iCs/>
          <w:sz w:val="24"/>
          <w:szCs w:val="24"/>
          <w:lang w:eastAsia="es-CO"/>
        </w:rPr>
        <w:t>. Y el Decreto 567 del mismo año, cuyo artículo 5º precisó las condiciones que se deben configurar para entender cuando se está en presencia de un computador personal de escritorio y portátil.</w:t>
      </w:r>
    </w:p>
    <w:p w14:paraId="0BF5BA11"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6CEFCBA8"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Visto el tenor literal del artículo 1 del Decreto 379 de 2007, se aprecia que tuvo por objeto regular la </w:t>
      </w:r>
      <w:r w:rsidRPr="008F6632">
        <w:rPr>
          <w:rFonts w:ascii="Times New Roman" w:eastAsia="Times New Roman" w:hAnsi="Times New Roman" w:cs="Times New Roman"/>
          <w:b/>
          <w:bCs/>
          <w:i/>
          <w:iCs/>
          <w:sz w:val="24"/>
          <w:szCs w:val="24"/>
          <w:lang w:eastAsia="es-CO"/>
        </w:rPr>
        <w:t>"exclusión del impuesto sobre las ventas para computadores", </w:t>
      </w:r>
      <w:r w:rsidRPr="008F6632">
        <w:rPr>
          <w:rFonts w:ascii="Times New Roman" w:eastAsia="Times New Roman" w:hAnsi="Times New Roman" w:cs="Times New Roman"/>
          <w:i/>
          <w:iCs/>
          <w:sz w:val="24"/>
          <w:szCs w:val="24"/>
          <w:u w:val="single"/>
          <w:lang w:eastAsia="es-CO"/>
        </w:rPr>
        <w:t>de tal manera que no hace distinción si es para la exclusión de bienes importados o para los comercializados en el territorio nacional</w:t>
      </w:r>
      <w:r w:rsidRPr="008F6632">
        <w:rPr>
          <w:rFonts w:ascii="Times New Roman" w:eastAsia="Times New Roman" w:hAnsi="Times New Roman" w:cs="Times New Roman"/>
          <w:i/>
          <w:iCs/>
          <w:sz w:val="24"/>
          <w:szCs w:val="24"/>
          <w:lang w:eastAsia="es-CO"/>
        </w:rPr>
        <w:t>.</w:t>
      </w:r>
    </w:p>
    <w:p w14:paraId="4664CFB0"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24805CE5"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Refuerza lo anterior el hecho de que la norma expresamente enuncie la importación o venta como las operaciones sobre las que puede recaer la exclusión.</w:t>
      </w:r>
    </w:p>
    <w:p w14:paraId="6B787B61"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w:t>
      </w:r>
    </w:p>
    <w:p w14:paraId="08222F4E"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En consecuencia, la exclusión del impuesto sobre las ventas en la importación o venta de computadores personales, portátiles o de escritorio, cuyo valor no exceda de 82 UVT, se garantiza en la medida que se tome como referente el valor en aduana de la mercancía, </w:t>
      </w:r>
      <w:r w:rsidRPr="008F6632">
        <w:rPr>
          <w:rFonts w:ascii="Times New Roman" w:eastAsia="Times New Roman" w:hAnsi="Times New Roman" w:cs="Times New Roman"/>
          <w:i/>
          <w:iCs/>
          <w:sz w:val="24"/>
          <w:szCs w:val="24"/>
          <w:u w:val="single"/>
          <w:lang w:eastAsia="es-CO"/>
        </w:rPr>
        <w:t>conforme lo dispuso el artículo 1° del Decreto 379 de 2007</w:t>
      </w:r>
      <w:r w:rsidRPr="008F6632">
        <w:rPr>
          <w:rFonts w:ascii="Times New Roman" w:eastAsia="Times New Roman" w:hAnsi="Times New Roman" w:cs="Times New Roman"/>
          <w:i/>
          <w:iCs/>
          <w:sz w:val="24"/>
          <w:szCs w:val="24"/>
          <w:lang w:eastAsia="es-CO"/>
        </w:rPr>
        <w:t>.</w:t>
      </w:r>
    </w:p>
    <w:p w14:paraId="227D6894"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4021B3CE"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En este contexto, al no tener en cuenta fundamentos de derecho vigentes, las razones de la decisión de la sentencia, ni la doctrina recurrente expuesta en oficios anteriores, la conclusión a que se llegó en el Oficio 000120 de 12 de febrero de 2018, resulta incorrecta y, por tanto, es procedente su revocatoria.</w:t>
      </w:r>
    </w:p>
    <w:p w14:paraId="67FBCEF5"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423F8723" w14:textId="77777777" w:rsidR="00DA094C" w:rsidRPr="008F6632" w:rsidRDefault="00DA094C" w:rsidP="00DA094C">
      <w:pPr>
        <w:spacing w:after="0" w:line="240" w:lineRule="auto"/>
        <w:ind w:left="180"/>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i/>
          <w:iCs/>
          <w:sz w:val="24"/>
          <w:szCs w:val="24"/>
          <w:lang w:eastAsia="es-CO"/>
        </w:rPr>
        <w:t>En consecuencia, se revoca el Oficio 000120 de 12 de febrero de 2018 y se confirma lo expuesto en los Oficios 602068 (Sic) de mayo de 2017 y 006389 de marzo de 2017; en tanto, consideraron el principio de aplicación e interpretación restrictiva de los beneficios e incentivos tributarios a los consagrados en forma expresa en la ley y las normas concordantes relacionadas con la aplicación de la base gravable en las diferentes operaciones de importación y venta para efectos del impuesto IVA. (…)”.</w:t>
      </w:r>
    </w:p>
    <w:p w14:paraId="1A302667"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 </w:t>
      </w:r>
    </w:p>
    <w:p w14:paraId="443E0B58" w14:textId="77777777" w:rsidR="00DA094C" w:rsidRPr="001C48FF" w:rsidRDefault="00DA094C" w:rsidP="00DA094C">
      <w:pPr>
        <w:spacing w:after="0" w:line="240" w:lineRule="auto"/>
        <w:jc w:val="both"/>
        <w:rPr>
          <w:rFonts w:ascii="Times New Roman" w:eastAsia="Times New Roman" w:hAnsi="Times New Roman" w:cs="Times New Roman"/>
          <w:sz w:val="32"/>
          <w:szCs w:val="32"/>
          <w:lang w:eastAsia="es-CO"/>
        </w:rPr>
      </w:pPr>
      <w:r w:rsidRPr="001C48FF">
        <w:rPr>
          <w:rFonts w:ascii="Times New Roman" w:eastAsia="Times New Roman" w:hAnsi="Times New Roman" w:cs="Times New Roman"/>
          <w:sz w:val="32"/>
          <w:szCs w:val="32"/>
          <w:highlight w:val="green"/>
          <w:lang w:eastAsia="es-CO"/>
        </w:rPr>
        <w:t xml:space="preserve">3. Teniendo en cuenta lo mencionado en el Oficio No. 031237 del 25 de octubre de 2018, es posible concluir que aquellos computadores </w:t>
      </w:r>
      <w:r w:rsidRPr="001C48FF">
        <w:rPr>
          <w:rFonts w:ascii="Times New Roman" w:eastAsia="Times New Roman" w:hAnsi="Times New Roman" w:cs="Times New Roman"/>
          <w:sz w:val="32"/>
          <w:szCs w:val="32"/>
          <w:highlight w:val="green"/>
          <w:lang w:eastAsia="es-CO"/>
        </w:rPr>
        <w:lastRenderedPageBreak/>
        <w:t>que son importados como excluidos de IVA, porque su valor es inferior a 50 UVT, estarán gravados con dicho impuesto a la tarifa general cuando sean comercializados con un precio superior a las 50 UVT.</w:t>
      </w:r>
    </w:p>
    <w:p w14:paraId="1B460537" w14:textId="77777777" w:rsidR="00DA094C" w:rsidRPr="001C48FF" w:rsidRDefault="00DA094C" w:rsidP="00DA094C">
      <w:pPr>
        <w:spacing w:after="0" w:line="240" w:lineRule="auto"/>
        <w:jc w:val="both"/>
        <w:rPr>
          <w:rFonts w:ascii="Times New Roman" w:eastAsia="Times New Roman" w:hAnsi="Times New Roman" w:cs="Times New Roman"/>
          <w:sz w:val="32"/>
          <w:szCs w:val="32"/>
          <w:lang w:eastAsia="es-CO"/>
        </w:rPr>
      </w:pPr>
      <w:r w:rsidRPr="001C48FF">
        <w:rPr>
          <w:rFonts w:ascii="Times New Roman" w:eastAsia="Times New Roman" w:hAnsi="Times New Roman" w:cs="Times New Roman"/>
          <w:sz w:val="32"/>
          <w:szCs w:val="32"/>
          <w:lang w:eastAsia="es-CO"/>
        </w:rPr>
        <w:t> </w:t>
      </w:r>
    </w:p>
    <w:p w14:paraId="6842C514"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Atentamente,</w:t>
      </w:r>
    </w:p>
    <w:p w14:paraId="648F6FA6"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p>
    <w:p w14:paraId="6DBB15E8"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b/>
          <w:bCs/>
          <w:sz w:val="24"/>
          <w:szCs w:val="24"/>
          <w:lang w:eastAsia="es-CO"/>
        </w:rPr>
        <w:t>LORENZO CASTILLO BARVO</w:t>
      </w:r>
    </w:p>
    <w:p w14:paraId="3D4466FC"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Subdirector de Gestión Normativa y Doctrina (E)</w:t>
      </w:r>
    </w:p>
    <w:p w14:paraId="042F9536"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Dirección de Gestión Jurídica</w:t>
      </w:r>
    </w:p>
    <w:p w14:paraId="307BECEB" w14:textId="77777777" w:rsidR="00DA094C" w:rsidRPr="008F6632" w:rsidRDefault="00DA094C" w:rsidP="00DA094C">
      <w:pPr>
        <w:spacing w:after="0" w:line="240" w:lineRule="auto"/>
        <w:jc w:val="both"/>
        <w:rPr>
          <w:rFonts w:ascii="Times New Roman" w:eastAsia="Times New Roman" w:hAnsi="Times New Roman" w:cs="Times New Roman"/>
          <w:sz w:val="24"/>
          <w:szCs w:val="24"/>
          <w:lang w:eastAsia="es-CO"/>
        </w:rPr>
      </w:pPr>
      <w:r w:rsidRPr="008F6632">
        <w:rPr>
          <w:rFonts w:ascii="Times New Roman" w:eastAsia="Times New Roman" w:hAnsi="Times New Roman" w:cs="Times New Roman"/>
          <w:sz w:val="24"/>
          <w:szCs w:val="24"/>
          <w:lang w:eastAsia="es-CO"/>
        </w:rPr>
        <w:t>UAE – Dirección de Impuestos y Aduanas Nacionales</w:t>
      </w:r>
    </w:p>
    <w:p w14:paraId="1D3CC4F8" w14:textId="77777777" w:rsidR="00596B29" w:rsidRPr="008F6632" w:rsidRDefault="00596B29">
      <w:pPr>
        <w:rPr>
          <w:rFonts w:ascii="Times New Roman" w:hAnsi="Times New Roman" w:cs="Times New Roman"/>
          <w:sz w:val="24"/>
          <w:szCs w:val="24"/>
        </w:rPr>
      </w:pPr>
    </w:p>
    <w:sectPr w:rsidR="00596B29" w:rsidRPr="008F66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4C"/>
    <w:rsid w:val="00043CA8"/>
    <w:rsid w:val="001C48FF"/>
    <w:rsid w:val="00596B29"/>
    <w:rsid w:val="008F6632"/>
    <w:rsid w:val="00DA09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0A4C"/>
  <w15:chartTrackingRefBased/>
  <w15:docId w15:val="{AB2A2FB3-A716-4DE8-80A1-2F9A4DD6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36281">
      <w:bodyDiv w:val="1"/>
      <w:marLeft w:val="0"/>
      <w:marRight w:val="0"/>
      <w:marTop w:val="0"/>
      <w:marBottom w:val="0"/>
      <w:divBdr>
        <w:top w:val="none" w:sz="0" w:space="0" w:color="auto"/>
        <w:left w:val="none" w:sz="0" w:space="0" w:color="auto"/>
        <w:bottom w:val="none" w:sz="0" w:space="0" w:color="auto"/>
        <w:right w:val="none" w:sz="0" w:space="0" w:color="auto"/>
      </w:divBdr>
    </w:div>
    <w:div w:id="449471970">
      <w:bodyDiv w:val="1"/>
      <w:marLeft w:val="0"/>
      <w:marRight w:val="0"/>
      <w:marTop w:val="0"/>
      <w:marBottom w:val="0"/>
      <w:divBdr>
        <w:top w:val="none" w:sz="0" w:space="0" w:color="auto"/>
        <w:left w:val="none" w:sz="0" w:space="0" w:color="auto"/>
        <w:bottom w:val="none" w:sz="0" w:space="0" w:color="auto"/>
        <w:right w:val="none" w:sz="0" w:space="0" w:color="auto"/>
      </w:divBdr>
    </w:div>
    <w:div w:id="16620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2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526" TargetMode="External"/><Relationship Id="rId12" Type="http://schemas.openxmlformats.org/officeDocument/2006/relationships/hyperlink" Target="https://www.ceta.org.co/html/vista_de_un_articulo.asp?Norma=5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26" TargetMode="External"/><Relationship Id="rId11" Type="http://schemas.openxmlformats.org/officeDocument/2006/relationships/hyperlink" Target="https://www.ceta.org.co/html/vista_de_un_articulo.asp?Norma=562" TargetMode="External"/><Relationship Id="rId5" Type="http://schemas.openxmlformats.org/officeDocument/2006/relationships/hyperlink" Target="https://www.ceta.org.co/html/vista_de_un_articulo.asp?Norma=526" TargetMode="External"/><Relationship Id="rId10" Type="http://schemas.openxmlformats.org/officeDocument/2006/relationships/hyperlink" Target="https://www.ceta.org.co/html/vista_de_un_articulo.asp?Norma=576" TargetMode="External"/><Relationship Id="rId4" Type="http://schemas.openxmlformats.org/officeDocument/2006/relationships/hyperlink" Target="https://www.ceta.org.co/html/vista_de_un_articulo.asp?Norma=526" TargetMode="External"/><Relationship Id="rId9" Type="http://schemas.openxmlformats.org/officeDocument/2006/relationships/hyperlink" Target="https://www.ceta.org.co/html/vista_de_un_articulo.asp?Norma=52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2768</Words>
  <Characters>15228</Characters>
  <Application>Microsoft Office Word</Application>
  <DocSecurity>0</DocSecurity>
  <Lines>126</Lines>
  <Paragraphs>35</Paragraphs>
  <ScaleCrop>false</ScaleCrop>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cp:lastModifiedBy>
  <cp:revision>2</cp:revision>
  <dcterms:created xsi:type="dcterms:W3CDTF">2020-01-08T03:20:00Z</dcterms:created>
  <dcterms:modified xsi:type="dcterms:W3CDTF">2020-01-08T03:20:00Z</dcterms:modified>
</cp:coreProperties>
</file>