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11C5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 xml:space="preserve">OFICIO </w:t>
      </w:r>
      <w:proofErr w:type="spellStart"/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Nº</w:t>
      </w:r>
      <w:proofErr w:type="spellEnd"/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 xml:space="preserve"> 1142 [912759]</w:t>
      </w:r>
    </w:p>
    <w:p w14:paraId="12317807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13-09-2022</w:t>
      </w:r>
    </w:p>
    <w:p w14:paraId="0ED666A2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DIAN</w:t>
      </w:r>
    </w:p>
    <w:p w14:paraId="522C1045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F79027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6060F33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Subdirección de Normativa y Doctrina</w:t>
      </w:r>
    </w:p>
    <w:p w14:paraId="02603AD0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100208192-1142</w:t>
      </w:r>
    </w:p>
    <w:p w14:paraId="40BCF44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Bogotá, D.C.</w:t>
      </w:r>
    </w:p>
    <w:p w14:paraId="2BF378B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3954"/>
      </w:tblGrid>
      <w:tr w:rsidR="00A01037" w:rsidRPr="009E68BE" w14:paraId="71454729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C1007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Tema: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AFB1CF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Procedimiento tributario</w:t>
            </w:r>
          </w:p>
        </w:tc>
      </w:tr>
      <w:tr w:rsidR="00A01037" w:rsidRPr="009E68BE" w14:paraId="05165133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7DE7E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Descriptores: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F3F25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Notificación electrónica Computo de términos</w:t>
            </w:r>
          </w:p>
        </w:tc>
      </w:tr>
      <w:tr w:rsidR="00A01037" w:rsidRPr="009E68BE" w14:paraId="008AD988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5D470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Fuentes formales: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3AE64" w14:textId="77777777" w:rsidR="00A01037" w:rsidRPr="009E68BE" w:rsidRDefault="00000000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hyperlink r:id="rId5" w:tooltip="Estatuto Tributario CETA" w:history="1">
              <w:r w:rsidR="00A01037" w:rsidRPr="009E68BE">
                <w:rPr>
                  <w:rFonts w:ascii="Times New Roman" w:eastAsia="Times New Roman" w:hAnsi="Times New Roman" w:cs="Times New Roman"/>
                  <w:color w:val="0645AD"/>
                  <w:highlight w:val="yellow"/>
                  <w:u w:val="single"/>
                  <w:lang w:eastAsia="es-419"/>
                </w:rPr>
                <w:t>Artículo 566-1</w:t>
              </w:r>
            </w:hyperlink>
            <w:r w:rsidR="00A01037"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 del Estatuto Tributario</w:t>
            </w:r>
          </w:p>
          <w:p w14:paraId="53E62D22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Artículo 28 del Código Civil</w:t>
            </w:r>
          </w:p>
          <w:p w14:paraId="405E6664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Artículos 59, 60 y 62 de la Ley 4 de 1913</w:t>
            </w:r>
          </w:p>
        </w:tc>
      </w:tr>
    </w:tbl>
    <w:p w14:paraId="69C7E9A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55BB52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A41D71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Cordial saludo,</w:t>
      </w:r>
    </w:p>
    <w:p w14:paraId="6AE6389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D16F15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436999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0DAFD62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Mediante el radicado de la referencia, el peticionario solicita lo siguiente:</w:t>
      </w:r>
    </w:p>
    <w:p w14:paraId="2DB87AC1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194A0200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“1. Indicar expresamente si el día en que se recibe el correo electrónico notificando un acto administrativo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se incluye dentro de los 5 días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que indica el inciso 3 del </w:t>
      </w:r>
      <w:hyperlink r:id="rId6" w:tooltip="Estatuto Tributario CETA" w:history="1">
        <w:r w:rsidRPr="009E68BE">
          <w:rPr>
            <w:rFonts w:ascii="Times New Roman" w:eastAsia="Times New Roman" w:hAnsi="Times New Roman" w:cs="Times New Roman"/>
            <w:i/>
            <w:iCs/>
            <w:color w:val="0645AD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 del Estatuto Tributario (...)</w:t>
      </w:r>
    </w:p>
    <w:p w14:paraId="473B8334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1254D7D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(...)</w:t>
      </w:r>
    </w:p>
    <w:p w14:paraId="1F1A87F5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DE89C9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2. Indicar expresamente cuándo inicia el conteo de términos de respuesta o recurso de los actos administrativos (...) dado que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este término es en meses </w:t>
      </w:r>
      <w:proofErr w:type="gramStart"/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(...)”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(</w:t>
      </w:r>
      <w:proofErr w:type="gramEnd"/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negrilla fuera de texto).</w:t>
      </w:r>
    </w:p>
    <w:p w14:paraId="0F58BE50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A89B1D1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Sobre el particular, son consideraciones de este Despacho las siguientes:</w:t>
      </w:r>
    </w:p>
    <w:p w14:paraId="6F7785F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5AB21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lastRenderedPageBreak/>
        <w:t>El </w:t>
      </w:r>
      <w:hyperlink r:id="rId7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del Estatuto Tributario, que regula la notificación electrónica en materia tributaria, establece en su inciso 3°:</w:t>
      </w:r>
    </w:p>
    <w:p w14:paraId="4D6FDFA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E49ADB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“La notificación electrónica se entenderá surtida para todos los efectos legales, en la fecha del envío del acto administrativo en el correo electrónico autorizado; no obstante, los términos legales para el contribuyente, responsable, agente retenedor, declarante o su apoderado para responder o impugnar en sede administrativa,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comenzarán a correr transcurridos cinco (5) días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u w:val="single"/>
          <w:lang w:eastAsia="es-419"/>
        </w:rPr>
        <w:t>a partir de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 la entrega del correo electrónico”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.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(Subrayado y negrilla fuera de texto).</w:t>
      </w:r>
    </w:p>
    <w:p w14:paraId="7815A76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1C55265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Atendiendo lo consagrado en el artículo 28 del Código Civil, de acuerdo con el cual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“Las palabras de la ley se entenderán en su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sentido natural y obvio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, según el uso general de las mismas palabras” 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 xml:space="preserve">(negrilla fuera de texto), para esta Subdirección la locución “a partir de” denota un punto de partida, equiparable -si se quiere- a la preposición “desde”. 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Por lo tanto, los cinco (5) días de que trata el inciso 3° del </w:t>
      </w:r>
      <w:hyperlink r:id="rId8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sz w:val="32"/>
            <w:szCs w:val="32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se deben contar teniendo en cuenta el mismo día de entrega del correo electrónico.</w:t>
      </w:r>
    </w:p>
    <w:p w14:paraId="39F6DD4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E94F9D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Si el legislador hubiese pretendido que dicho conteo se realizara desde el día siguiente a la referida entrega habría empleado expresiones como “cinco (5) días siguientes a la entrega” o “cinco (5) días a partir del día siguiente a la entrega”.</w:t>
      </w:r>
    </w:p>
    <w:p w14:paraId="4441744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E1703C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Aunado a lo señalado, es de advertir que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“En los plazos de días que se señalen en las leyes (...)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se entienden suprimidos los feriados y de vacantes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, a menos de expresarse lo contrario”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(negrilla fuera de texto), de conformidad con el artículo 62 de la Ley 4 de 1913 (sobre régimen político y municipal).</w:t>
      </w:r>
    </w:p>
    <w:p w14:paraId="73F92C1B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91DEBD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A la par, el artículo 59 de la misma Ley 4 indica:</w:t>
      </w:r>
    </w:p>
    <w:p w14:paraId="4BED5D7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</w:t>
      </w:r>
    </w:p>
    <w:p w14:paraId="6C276735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“Todos los plazos de días, meses o años, de que se haga mención legal, se entenderán que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highlight w:val="yellow"/>
          <w:lang w:eastAsia="es-419"/>
        </w:rPr>
        <w:t>terminan a la medianoche del último día del plazo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. Por año y por mes se entienden los del calendario común, y por día el espacio de veinticuatro horas (...)”.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(Negrilla fuera de texto).</w:t>
      </w:r>
    </w:p>
    <w:p w14:paraId="3EAF594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68020BA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Asimismo, el artículo 60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precisa:</w:t>
      </w:r>
    </w:p>
    <w:p w14:paraId="3187063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2405B343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lastRenderedPageBreak/>
        <w:t>“(...) Cuando se exige que haya transcurrido un espacio de tiempo para que nazcan o expiren ciertos derechos, se entenderá que estos derechos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nacen o expiran a la medianoche del día en que termine el respectivo espacio de tiempo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”.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(Negrilla fuera de texto).</w:t>
      </w:r>
    </w:p>
    <w:p w14:paraId="09BAD7E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5FFA569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Para efectos de ilustrar lo antepuesto, obsérvese el siguiente ejemplo:</w:t>
      </w:r>
    </w:p>
    <w:p w14:paraId="21D9DC1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6387"/>
      </w:tblGrid>
      <w:tr w:rsidR="00A01037" w:rsidRPr="009E68BE" w14:paraId="7CB84BA2" w14:textId="77777777" w:rsidTr="00A01037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D3F63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Fecha de entrega del correo electrónico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59B6B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Finalización del plazo de cinco (5) días</w:t>
            </w:r>
          </w:p>
        </w:tc>
      </w:tr>
      <w:tr w:rsidR="00A01037" w:rsidRPr="009E68BE" w14:paraId="110C1414" w14:textId="77777777" w:rsidTr="00A01037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A781E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23 de agosto de 2022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EF0E3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29 de agosto de 2022 ya que los días 27 y 28 de este mes no eran hábiles</w:t>
            </w:r>
          </w:p>
        </w:tc>
      </w:tr>
    </w:tbl>
    <w:p w14:paraId="176AEE0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C3B37B2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06D492B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Ahora, algunas disposiciones establecen un término en meses para dar respuesta al acto administrativo o interponer recursos en contra de este (</w:t>
      </w:r>
      <w:proofErr w:type="spellStart"/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e.g</w:t>
      </w:r>
      <w:proofErr w:type="spellEnd"/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. </w:t>
      </w:r>
      <w:hyperlink r:id="rId9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u w:val="single"/>
            <w:lang w:eastAsia="es-419"/>
          </w:rPr>
          <w:t>artículo 720</w:t>
        </w:r>
      </w:hyperlink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del Estatuto Tributario respecto al recurso de reconsideración), sobre lo cual, además de atender los artículos 59 y 60 de la Ley 4 de 1913 también se debe examinar el artículo 62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, ya que precisa que los plazos de meses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“se computan según el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calendario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; pero si el último día fuere feriado o de vacante, se extenderá el plazo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hasta el primer día hábil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(negrilla fuera de texto).</w:t>
      </w:r>
    </w:p>
    <w:p w14:paraId="240E25D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DCF7AE2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Por ende, el término en meses que disponga la correspondiente disposición se deberá computar una vez transcurrido (o finalizado) el plazo de cinco (5) días de que trata el inciso 3° del </w:t>
      </w:r>
      <w:hyperlink r:id="rId10" w:tooltip="Estatuto Tributario CETA" w:history="1">
        <w:r w:rsidRPr="009E68BE">
          <w:rPr>
            <w:rFonts w:ascii="Times New Roman" w:eastAsia="Times New Roman" w:hAnsi="Times New Roman" w:cs="Times New Roman"/>
            <w:b/>
            <w:bCs/>
            <w:color w:val="0645AD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del Estatuto Tributario.</w:t>
      </w:r>
    </w:p>
    <w:p w14:paraId="2BAA03A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</w:t>
      </w:r>
    </w:p>
    <w:p w14:paraId="345ABF1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Continuando con el mismo ejemplo:</w:t>
      </w:r>
    </w:p>
    <w:p w14:paraId="18618949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6537"/>
      </w:tblGrid>
      <w:tr w:rsidR="00A01037" w:rsidRPr="009E68BE" w14:paraId="5A54310D" w14:textId="77777777" w:rsidTr="00A0103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C6446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Finalización del plazo de cinco (5) días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FB875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Finalización del término general para interponer recurso de reconsideración</w:t>
            </w:r>
          </w:p>
        </w:tc>
      </w:tr>
      <w:tr w:rsidR="00A01037" w:rsidRPr="009E68BE" w14:paraId="04F84641" w14:textId="77777777" w:rsidTr="00A0103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AA3AD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29 de agosto de 2022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60986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31 de octubre de 2022 ya que el día 30 de este mes no es hábil</w:t>
            </w:r>
          </w:p>
        </w:tc>
      </w:tr>
    </w:tbl>
    <w:p w14:paraId="43ABE6A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4BC99F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2FE3338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A3CA9B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Atentamente,</w:t>
      </w:r>
    </w:p>
    <w:p w14:paraId="4448C6D9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701511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890CC8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NICOLÁS BERNAL ABELLA</w:t>
      </w:r>
    </w:p>
    <w:p w14:paraId="7603237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Subdirector de Normativa y Doctrina (E)</w:t>
      </w:r>
    </w:p>
    <w:p w14:paraId="717496E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Dirección de Gestión Jurídica</w:t>
      </w:r>
    </w:p>
    <w:p w14:paraId="20CEBDF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UAE-Dirección de Impuestos y Aduanas Nacionales</w:t>
      </w:r>
    </w:p>
    <w:p w14:paraId="49D14C05" w14:textId="77777777" w:rsidR="002F3F02" w:rsidRPr="009E68BE" w:rsidRDefault="002F3F02" w:rsidP="009E68BE">
      <w:pPr>
        <w:rPr>
          <w:rFonts w:ascii="Times New Roman" w:hAnsi="Times New Roman" w:cs="Times New Roman"/>
        </w:rPr>
      </w:pPr>
    </w:p>
    <w:sectPr w:rsidR="002F3F02" w:rsidRPr="009E68BE" w:rsidSect="00A613E5">
      <w:pgSz w:w="12189" w:h="18709" w:code="10000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7"/>
    <w:rsid w:val="002F3F02"/>
    <w:rsid w:val="004A489D"/>
    <w:rsid w:val="004F1D2E"/>
    <w:rsid w:val="005173B2"/>
    <w:rsid w:val="00715782"/>
    <w:rsid w:val="00840411"/>
    <w:rsid w:val="00885E73"/>
    <w:rsid w:val="009705EC"/>
    <w:rsid w:val="009E68BE"/>
    <w:rsid w:val="00A01037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9AFA"/>
  <w15:chartTrackingRefBased/>
  <w15:docId w15:val="{7AF9915C-33E0-4FB0-802C-CA3EFC9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419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A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6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160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160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16035" TargetMode="External"/><Relationship Id="rId10" Type="http://schemas.openxmlformats.org/officeDocument/2006/relationships/hyperlink" Target="https://www.ceta.org.co/html/vista_de_un_articulo.asp?Norma=16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8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Guillermo Alzate Duque</cp:lastModifiedBy>
  <cp:revision>2</cp:revision>
  <dcterms:created xsi:type="dcterms:W3CDTF">2023-02-10T20:48:00Z</dcterms:created>
  <dcterms:modified xsi:type="dcterms:W3CDTF">2023-02-10T20:48:00Z</dcterms:modified>
</cp:coreProperties>
</file>