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A5892" w14:textId="77777777" w:rsidR="00AB6948" w:rsidRPr="00AB6948" w:rsidRDefault="00AB6948" w:rsidP="00AB6948">
      <w:pPr>
        <w:shd w:val="clear" w:color="auto" w:fill="FFFFFF"/>
        <w:spacing w:after="150" w:line="360" w:lineRule="auto"/>
        <w:jc w:val="center"/>
        <w:rPr>
          <w:rFonts w:eastAsia="Times New Roman" w:cs="Times New Roman"/>
          <w:szCs w:val="24"/>
          <w:lang w:eastAsia="es-CO"/>
        </w:rPr>
      </w:pPr>
      <w:r w:rsidRPr="00AB6948">
        <w:rPr>
          <w:rFonts w:eastAsia="Times New Roman" w:cs="Times New Roman"/>
          <w:b/>
          <w:bCs/>
          <w:szCs w:val="24"/>
          <w:lang w:eastAsia="es-CO"/>
        </w:rPr>
        <w:t xml:space="preserve">OFICIO </w:t>
      </w:r>
      <w:proofErr w:type="spellStart"/>
      <w:r w:rsidRPr="00AB6948">
        <w:rPr>
          <w:rFonts w:eastAsia="Times New Roman" w:cs="Times New Roman"/>
          <w:b/>
          <w:bCs/>
          <w:szCs w:val="24"/>
          <w:lang w:eastAsia="es-CO"/>
        </w:rPr>
        <w:t>Nº</w:t>
      </w:r>
      <w:proofErr w:type="spellEnd"/>
      <w:r w:rsidRPr="00AB6948">
        <w:rPr>
          <w:rFonts w:eastAsia="Times New Roman" w:cs="Times New Roman"/>
          <w:b/>
          <w:bCs/>
          <w:szCs w:val="24"/>
          <w:lang w:eastAsia="es-CO"/>
        </w:rPr>
        <w:t xml:space="preserve"> 1095(906722)</w:t>
      </w:r>
      <w:r w:rsidRPr="00AB6948">
        <w:rPr>
          <w:rFonts w:eastAsia="Times New Roman" w:cs="Times New Roman"/>
          <w:b/>
          <w:bCs/>
          <w:szCs w:val="24"/>
          <w:lang w:eastAsia="es-CO"/>
        </w:rPr>
        <w:br/>
        <w:t>06-09-2022</w:t>
      </w:r>
      <w:r w:rsidRPr="00AB6948">
        <w:rPr>
          <w:rFonts w:eastAsia="Times New Roman" w:cs="Times New Roman"/>
          <w:b/>
          <w:bCs/>
          <w:szCs w:val="24"/>
          <w:lang w:eastAsia="es-CO"/>
        </w:rPr>
        <w:br/>
        <w:t>DIAN</w:t>
      </w:r>
    </w:p>
    <w:p w14:paraId="45B4AE88" w14:textId="77777777" w:rsidR="00AB6948" w:rsidRPr="00AB6948" w:rsidRDefault="00AB6948" w:rsidP="00AB6948">
      <w:pPr>
        <w:shd w:val="clear" w:color="auto" w:fill="FFFFFF"/>
        <w:spacing w:after="150" w:line="360" w:lineRule="auto"/>
        <w:rPr>
          <w:rFonts w:eastAsia="Times New Roman" w:cs="Times New Roman"/>
          <w:szCs w:val="24"/>
          <w:lang w:eastAsia="es-CO"/>
        </w:rPr>
      </w:pPr>
      <w:r w:rsidRPr="00AB6948">
        <w:rPr>
          <w:rFonts w:eastAsia="Times New Roman" w:cs="Times New Roman"/>
          <w:szCs w:val="24"/>
          <w:lang w:eastAsia="es-CO"/>
        </w:rPr>
        <w:t> </w:t>
      </w:r>
    </w:p>
    <w:p w14:paraId="57B01EE0" w14:textId="25D1FC8B" w:rsidR="00AB6948" w:rsidRPr="00AB6948" w:rsidRDefault="00AB6948" w:rsidP="00AB6948">
      <w:pPr>
        <w:shd w:val="clear" w:color="auto" w:fill="FFFFFF"/>
        <w:spacing w:after="150" w:line="360" w:lineRule="auto"/>
        <w:rPr>
          <w:rFonts w:eastAsia="Times New Roman" w:cs="Times New Roman"/>
          <w:szCs w:val="24"/>
          <w:lang w:eastAsia="es-CO"/>
        </w:rPr>
      </w:pPr>
      <w:r w:rsidRPr="00AB6948">
        <w:rPr>
          <w:rFonts w:eastAsia="Times New Roman" w:cs="Times New Roman"/>
          <w:szCs w:val="24"/>
          <w:lang w:eastAsia="es-CO"/>
        </w:rPr>
        <w:t>Subdirección de Normativa y Doctrina</w:t>
      </w:r>
    </w:p>
    <w:p w14:paraId="1A9D563D" w14:textId="77777777" w:rsidR="00AB6948" w:rsidRPr="00AB6948" w:rsidRDefault="00AB6948" w:rsidP="00AB6948">
      <w:pPr>
        <w:shd w:val="clear" w:color="auto" w:fill="FFFFFF"/>
        <w:spacing w:after="150" w:line="360" w:lineRule="auto"/>
        <w:rPr>
          <w:rFonts w:eastAsia="Times New Roman" w:cs="Times New Roman"/>
          <w:szCs w:val="24"/>
          <w:lang w:eastAsia="es-CO"/>
        </w:rPr>
      </w:pPr>
      <w:r w:rsidRPr="00AB6948">
        <w:rPr>
          <w:rFonts w:eastAsia="Times New Roman" w:cs="Times New Roman"/>
          <w:szCs w:val="24"/>
          <w:lang w:eastAsia="es-CO"/>
        </w:rPr>
        <w:t>100208192 - 1095</w:t>
      </w:r>
    </w:p>
    <w:p w14:paraId="210213FD" w14:textId="77777777" w:rsidR="00AB6948" w:rsidRPr="00AB6948" w:rsidRDefault="00AB6948" w:rsidP="00AB6948">
      <w:pPr>
        <w:shd w:val="clear" w:color="auto" w:fill="FFFFFF"/>
        <w:spacing w:after="150" w:line="360" w:lineRule="auto"/>
        <w:rPr>
          <w:rFonts w:eastAsia="Times New Roman" w:cs="Times New Roman"/>
          <w:szCs w:val="24"/>
          <w:lang w:eastAsia="es-CO"/>
        </w:rPr>
      </w:pPr>
      <w:r w:rsidRPr="00AB6948">
        <w:rPr>
          <w:rFonts w:eastAsia="Times New Roman" w:cs="Times New Roman"/>
          <w:szCs w:val="24"/>
          <w:lang w:eastAsia="es-CO"/>
        </w:rPr>
        <w:t>Bogotá, D.C.</w:t>
      </w:r>
    </w:p>
    <w:p w14:paraId="67C5A2BB" w14:textId="77777777" w:rsidR="00AB6948" w:rsidRPr="00AB6948" w:rsidRDefault="00AB6948" w:rsidP="00AB6948">
      <w:pPr>
        <w:shd w:val="clear" w:color="auto" w:fill="FFFFFF"/>
        <w:spacing w:after="150" w:line="360" w:lineRule="auto"/>
        <w:rPr>
          <w:rFonts w:eastAsia="Times New Roman" w:cs="Times New Roman"/>
          <w:szCs w:val="24"/>
          <w:lang w:eastAsia="es-CO"/>
        </w:rPr>
      </w:pPr>
      <w:r w:rsidRPr="00AB6948">
        <w:rPr>
          <w:rFonts w:eastAsia="Times New Roman" w:cs="Times New Roman"/>
          <w:szCs w:val="24"/>
          <w:lang w:eastAsia="es-CO"/>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33"/>
        <w:gridCol w:w="4300"/>
      </w:tblGrid>
      <w:tr w:rsidR="00AB6948" w:rsidRPr="00AB6948" w14:paraId="25CA0BA8" w14:textId="77777777" w:rsidTr="00AB6948">
        <w:tc>
          <w:tcPr>
            <w:tcW w:w="0" w:type="auto"/>
            <w:shd w:val="clear" w:color="auto" w:fill="FFFFFF"/>
            <w:tcMar>
              <w:top w:w="0" w:type="dxa"/>
              <w:left w:w="0" w:type="dxa"/>
              <w:bottom w:w="0" w:type="dxa"/>
              <w:right w:w="0" w:type="dxa"/>
            </w:tcMar>
            <w:hideMark/>
          </w:tcPr>
          <w:p w14:paraId="2400C743" w14:textId="77777777" w:rsidR="00AB6948" w:rsidRPr="00AB6948" w:rsidRDefault="00AB6948" w:rsidP="00AB6948">
            <w:pPr>
              <w:spacing w:after="0" w:line="360" w:lineRule="auto"/>
              <w:rPr>
                <w:rFonts w:eastAsia="Times New Roman" w:cs="Times New Roman"/>
                <w:szCs w:val="24"/>
                <w:lang w:eastAsia="es-CO"/>
              </w:rPr>
            </w:pPr>
            <w:r w:rsidRPr="00AB6948">
              <w:rPr>
                <w:rFonts w:eastAsia="Times New Roman" w:cs="Times New Roman"/>
                <w:b/>
                <w:bCs/>
                <w:szCs w:val="24"/>
                <w:lang w:eastAsia="es-CO"/>
              </w:rPr>
              <w:t>Tema:</w:t>
            </w:r>
          </w:p>
        </w:tc>
        <w:tc>
          <w:tcPr>
            <w:tcW w:w="0" w:type="auto"/>
            <w:shd w:val="clear" w:color="auto" w:fill="FFFFFF"/>
            <w:tcMar>
              <w:top w:w="0" w:type="dxa"/>
              <w:left w:w="0" w:type="dxa"/>
              <w:bottom w:w="0" w:type="dxa"/>
              <w:right w:w="0" w:type="dxa"/>
            </w:tcMar>
            <w:hideMark/>
          </w:tcPr>
          <w:p w14:paraId="4CE91B53" w14:textId="77777777" w:rsidR="00AB6948" w:rsidRPr="00AB6948" w:rsidRDefault="00AB6948" w:rsidP="00AB6948">
            <w:pPr>
              <w:spacing w:after="0" w:line="360" w:lineRule="auto"/>
              <w:rPr>
                <w:rFonts w:eastAsia="Times New Roman" w:cs="Times New Roman"/>
                <w:szCs w:val="24"/>
                <w:lang w:eastAsia="es-CO"/>
              </w:rPr>
            </w:pPr>
            <w:r w:rsidRPr="00AB6948">
              <w:rPr>
                <w:rFonts w:eastAsia="Times New Roman" w:cs="Times New Roman"/>
                <w:szCs w:val="24"/>
                <w:lang w:eastAsia="es-CO"/>
              </w:rPr>
              <w:t>Impuesto sobre las ventas</w:t>
            </w:r>
          </w:p>
        </w:tc>
      </w:tr>
      <w:tr w:rsidR="00AB6948" w:rsidRPr="00AB6948" w14:paraId="2CF06478" w14:textId="77777777" w:rsidTr="00AB6948">
        <w:tc>
          <w:tcPr>
            <w:tcW w:w="0" w:type="auto"/>
            <w:shd w:val="clear" w:color="auto" w:fill="FFFFFF"/>
            <w:tcMar>
              <w:top w:w="0" w:type="dxa"/>
              <w:left w:w="0" w:type="dxa"/>
              <w:bottom w:w="0" w:type="dxa"/>
              <w:right w:w="0" w:type="dxa"/>
            </w:tcMar>
            <w:hideMark/>
          </w:tcPr>
          <w:p w14:paraId="532DF0F7" w14:textId="77777777" w:rsidR="00AB6948" w:rsidRPr="00AB6948" w:rsidRDefault="00AB6948" w:rsidP="00AB6948">
            <w:pPr>
              <w:spacing w:after="0" w:line="360" w:lineRule="auto"/>
              <w:rPr>
                <w:rFonts w:eastAsia="Times New Roman" w:cs="Times New Roman"/>
                <w:szCs w:val="24"/>
                <w:lang w:eastAsia="es-CO"/>
              </w:rPr>
            </w:pPr>
            <w:r w:rsidRPr="00AB6948">
              <w:rPr>
                <w:rFonts w:eastAsia="Times New Roman" w:cs="Times New Roman"/>
                <w:b/>
                <w:bCs/>
                <w:szCs w:val="24"/>
                <w:lang w:eastAsia="es-CO"/>
              </w:rPr>
              <w:t>Descriptores:</w:t>
            </w:r>
          </w:p>
        </w:tc>
        <w:tc>
          <w:tcPr>
            <w:tcW w:w="0" w:type="auto"/>
            <w:shd w:val="clear" w:color="auto" w:fill="FFFFFF"/>
            <w:tcMar>
              <w:top w:w="0" w:type="dxa"/>
              <w:left w:w="0" w:type="dxa"/>
              <w:bottom w:w="0" w:type="dxa"/>
              <w:right w:w="0" w:type="dxa"/>
            </w:tcMar>
            <w:hideMark/>
          </w:tcPr>
          <w:p w14:paraId="248211C4" w14:textId="77777777" w:rsidR="00AB6948" w:rsidRPr="00AB6948" w:rsidRDefault="00AB6948" w:rsidP="00AB6948">
            <w:pPr>
              <w:spacing w:after="0" w:line="360" w:lineRule="auto"/>
              <w:rPr>
                <w:rFonts w:eastAsia="Times New Roman" w:cs="Times New Roman"/>
                <w:szCs w:val="24"/>
                <w:lang w:eastAsia="es-CO"/>
              </w:rPr>
            </w:pPr>
            <w:r w:rsidRPr="00AB6948">
              <w:rPr>
                <w:rFonts w:eastAsia="Times New Roman" w:cs="Times New Roman"/>
                <w:szCs w:val="24"/>
                <w:lang w:eastAsia="es-CO"/>
              </w:rPr>
              <w:t>Contrato de construcción de bien inmueble</w:t>
            </w:r>
          </w:p>
        </w:tc>
      </w:tr>
      <w:tr w:rsidR="00AB6948" w:rsidRPr="00AB6948" w14:paraId="4D545FEE" w14:textId="77777777" w:rsidTr="00AB6948">
        <w:tc>
          <w:tcPr>
            <w:tcW w:w="0" w:type="auto"/>
            <w:shd w:val="clear" w:color="auto" w:fill="FFFFFF"/>
            <w:tcMar>
              <w:top w:w="0" w:type="dxa"/>
              <w:left w:w="0" w:type="dxa"/>
              <w:bottom w:w="0" w:type="dxa"/>
              <w:right w:w="0" w:type="dxa"/>
            </w:tcMar>
            <w:hideMark/>
          </w:tcPr>
          <w:p w14:paraId="1D4B2863" w14:textId="77777777" w:rsidR="00AB6948" w:rsidRPr="00AB6948" w:rsidRDefault="00AB6948" w:rsidP="00AB6948">
            <w:pPr>
              <w:spacing w:after="0" w:line="360" w:lineRule="auto"/>
              <w:rPr>
                <w:rFonts w:eastAsia="Times New Roman" w:cs="Times New Roman"/>
                <w:szCs w:val="24"/>
                <w:lang w:eastAsia="es-CO"/>
              </w:rPr>
            </w:pPr>
            <w:r w:rsidRPr="00AB6948">
              <w:rPr>
                <w:rFonts w:eastAsia="Times New Roman" w:cs="Times New Roman"/>
                <w:b/>
                <w:bCs/>
                <w:szCs w:val="24"/>
                <w:lang w:eastAsia="es-CO"/>
              </w:rPr>
              <w:t>Fuentes formales:</w:t>
            </w:r>
          </w:p>
        </w:tc>
        <w:tc>
          <w:tcPr>
            <w:tcW w:w="0" w:type="auto"/>
            <w:shd w:val="clear" w:color="auto" w:fill="FFFFFF"/>
            <w:tcMar>
              <w:top w:w="0" w:type="dxa"/>
              <w:left w:w="0" w:type="dxa"/>
              <w:bottom w:w="0" w:type="dxa"/>
              <w:right w:w="0" w:type="dxa"/>
            </w:tcMar>
            <w:hideMark/>
          </w:tcPr>
          <w:p w14:paraId="67591ACE" w14:textId="77777777" w:rsidR="00AB6948" w:rsidRPr="00AB6948" w:rsidRDefault="00AB6948" w:rsidP="00AB6948">
            <w:pPr>
              <w:spacing w:after="150" w:line="360" w:lineRule="auto"/>
              <w:rPr>
                <w:rFonts w:eastAsia="Times New Roman" w:cs="Times New Roman"/>
                <w:szCs w:val="24"/>
                <w:lang w:eastAsia="es-CO"/>
              </w:rPr>
            </w:pPr>
            <w:r w:rsidRPr="00AB6948">
              <w:rPr>
                <w:rFonts w:eastAsia="Times New Roman" w:cs="Times New Roman"/>
                <w:szCs w:val="24"/>
                <w:u w:val="single"/>
                <w:lang w:eastAsia="es-CO"/>
              </w:rPr>
              <w:t>Artículo 462-1</w:t>
            </w:r>
            <w:r w:rsidRPr="00AB6948">
              <w:rPr>
                <w:rFonts w:eastAsia="Times New Roman" w:cs="Times New Roman"/>
                <w:szCs w:val="24"/>
                <w:lang w:eastAsia="es-CO"/>
              </w:rPr>
              <w:t> del Estatuto Tributario</w:t>
            </w:r>
          </w:p>
          <w:p w14:paraId="60663D8E" w14:textId="77777777" w:rsidR="00AB6948" w:rsidRPr="00AB6948" w:rsidRDefault="00AB6948" w:rsidP="00AB6948">
            <w:pPr>
              <w:spacing w:after="0" w:line="360" w:lineRule="auto"/>
              <w:rPr>
                <w:rFonts w:eastAsia="Times New Roman" w:cs="Times New Roman"/>
                <w:szCs w:val="24"/>
                <w:lang w:eastAsia="es-CO"/>
              </w:rPr>
            </w:pPr>
            <w:r w:rsidRPr="00AB6948">
              <w:rPr>
                <w:rFonts w:eastAsia="Times New Roman" w:cs="Times New Roman"/>
                <w:szCs w:val="24"/>
                <w:lang w:eastAsia="es-CO"/>
              </w:rPr>
              <w:t>Artículo 1.3.1.7.9. del Decreto 1625 de 2016</w:t>
            </w:r>
          </w:p>
        </w:tc>
      </w:tr>
    </w:tbl>
    <w:p w14:paraId="38F10427" w14:textId="77777777" w:rsidR="00AB6948" w:rsidRPr="00AB6948" w:rsidRDefault="00AB6948" w:rsidP="00AB6948">
      <w:pPr>
        <w:shd w:val="clear" w:color="auto" w:fill="FFFFFF"/>
        <w:spacing w:after="150" w:line="360" w:lineRule="auto"/>
        <w:rPr>
          <w:rFonts w:eastAsia="Times New Roman" w:cs="Times New Roman"/>
          <w:szCs w:val="24"/>
          <w:lang w:eastAsia="es-CO"/>
        </w:rPr>
      </w:pPr>
      <w:r w:rsidRPr="00AB6948">
        <w:rPr>
          <w:rFonts w:eastAsia="Times New Roman" w:cs="Times New Roman"/>
          <w:szCs w:val="24"/>
          <w:lang w:eastAsia="es-CO"/>
        </w:rPr>
        <w:t> </w:t>
      </w:r>
    </w:p>
    <w:p w14:paraId="11392C14" w14:textId="77777777" w:rsidR="00AB6948" w:rsidRPr="00AB6948" w:rsidRDefault="00AB6948" w:rsidP="00AB6948">
      <w:pPr>
        <w:shd w:val="clear" w:color="auto" w:fill="FFFFFF"/>
        <w:spacing w:after="150" w:line="360" w:lineRule="auto"/>
        <w:rPr>
          <w:rFonts w:eastAsia="Times New Roman" w:cs="Times New Roman"/>
          <w:szCs w:val="24"/>
          <w:lang w:eastAsia="es-CO"/>
        </w:rPr>
      </w:pPr>
      <w:r w:rsidRPr="00AB6948">
        <w:rPr>
          <w:rFonts w:eastAsia="Times New Roman" w:cs="Times New Roman"/>
          <w:szCs w:val="24"/>
          <w:lang w:eastAsia="es-CO"/>
        </w:rPr>
        <w:t> </w:t>
      </w:r>
    </w:p>
    <w:p w14:paraId="595CC1EC" w14:textId="77777777" w:rsidR="00AB6948" w:rsidRPr="00AB6948" w:rsidRDefault="00AB6948" w:rsidP="00AB6948">
      <w:pPr>
        <w:shd w:val="clear" w:color="auto" w:fill="FFFFFF"/>
        <w:spacing w:after="150" w:line="360" w:lineRule="auto"/>
        <w:jc w:val="both"/>
        <w:rPr>
          <w:rFonts w:eastAsia="Times New Roman" w:cs="Times New Roman"/>
          <w:szCs w:val="24"/>
          <w:lang w:eastAsia="es-CO"/>
        </w:rPr>
      </w:pPr>
      <w:r w:rsidRPr="00AB6948">
        <w:rPr>
          <w:rFonts w:eastAsia="Times New Roman" w:cs="Times New Roman"/>
          <w:szCs w:val="24"/>
          <w:lang w:eastAsia="es-CO"/>
        </w:rPr>
        <w:t>Cordial saludo.</w:t>
      </w:r>
    </w:p>
    <w:p w14:paraId="48C7EA10" w14:textId="58E16CE0" w:rsidR="00AB6948" w:rsidRPr="00AB6948" w:rsidRDefault="00AB6948" w:rsidP="00AB6948">
      <w:pPr>
        <w:shd w:val="clear" w:color="auto" w:fill="FFFFFF"/>
        <w:spacing w:after="150" w:line="360" w:lineRule="auto"/>
        <w:jc w:val="both"/>
        <w:rPr>
          <w:rFonts w:eastAsia="Times New Roman" w:cs="Times New Roman"/>
          <w:szCs w:val="24"/>
          <w:lang w:eastAsia="es-CO"/>
        </w:rPr>
      </w:pPr>
      <w:r w:rsidRPr="00AB6948">
        <w:rPr>
          <w:rFonts w:eastAsia="Times New Roman" w:cs="Times New Roman"/>
          <w:szCs w:val="24"/>
          <w:lang w:eastAsia="es-CO"/>
        </w:rPr>
        <w:t>De conformidad con el artículo 56 del Decreto 1742 de 2020,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06E4C848" w14:textId="04CE3C37" w:rsidR="00AB6948" w:rsidRPr="00AB6948" w:rsidRDefault="00AB6948" w:rsidP="00AB6948">
      <w:pPr>
        <w:shd w:val="clear" w:color="auto" w:fill="FFFFFF"/>
        <w:spacing w:after="150" w:line="360" w:lineRule="auto"/>
        <w:jc w:val="both"/>
        <w:rPr>
          <w:rFonts w:eastAsia="Times New Roman" w:cs="Times New Roman"/>
          <w:szCs w:val="24"/>
          <w:lang w:eastAsia="es-CO"/>
        </w:rPr>
      </w:pPr>
      <w:r w:rsidRPr="00AB6948">
        <w:rPr>
          <w:rFonts w:eastAsia="Times New Roman" w:cs="Times New Roman"/>
          <w:szCs w:val="24"/>
          <w:lang w:eastAsia="es-CO"/>
        </w:rPr>
        <w:t>Mediante el radicado de la referencia, la peticionaria consulta si servicios tales como </w:t>
      </w:r>
      <w:r w:rsidRPr="00AB6948">
        <w:rPr>
          <w:rFonts w:eastAsia="Times New Roman" w:cs="Times New Roman"/>
          <w:i/>
          <w:iCs/>
          <w:szCs w:val="24"/>
          <w:lang w:eastAsia="es-CO"/>
        </w:rPr>
        <w:t>(i)</w:t>
      </w:r>
      <w:r w:rsidRPr="00AB6948">
        <w:rPr>
          <w:rFonts w:eastAsia="Times New Roman" w:cs="Times New Roman"/>
          <w:szCs w:val="24"/>
          <w:lang w:eastAsia="es-CO"/>
        </w:rPr>
        <w:t> la aplicación de pintura para demarcación vial, </w:t>
      </w:r>
      <w:r w:rsidRPr="00AB6948">
        <w:rPr>
          <w:rFonts w:eastAsia="Times New Roman" w:cs="Times New Roman"/>
          <w:i/>
          <w:iCs/>
          <w:szCs w:val="24"/>
          <w:lang w:eastAsia="es-CO"/>
        </w:rPr>
        <w:t>(</w:t>
      </w:r>
      <w:proofErr w:type="spellStart"/>
      <w:r w:rsidRPr="00AB6948">
        <w:rPr>
          <w:rFonts w:eastAsia="Times New Roman" w:cs="Times New Roman"/>
          <w:i/>
          <w:iCs/>
          <w:szCs w:val="24"/>
          <w:lang w:eastAsia="es-CO"/>
        </w:rPr>
        <w:t>ii</w:t>
      </w:r>
      <w:proofErr w:type="spellEnd"/>
      <w:r w:rsidRPr="00AB6948">
        <w:rPr>
          <w:rFonts w:eastAsia="Times New Roman" w:cs="Times New Roman"/>
          <w:i/>
          <w:iCs/>
          <w:szCs w:val="24"/>
          <w:lang w:eastAsia="es-CO"/>
        </w:rPr>
        <w:t>)</w:t>
      </w:r>
      <w:r w:rsidRPr="00AB6948">
        <w:rPr>
          <w:rFonts w:eastAsia="Times New Roman" w:cs="Times New Roman"/>
          <w:szCs w:val="24"/>
          <w:lang w:eastAsia="es-CO"/>
        </w:rPr>
        <w:t> la fabricación e instalación de señalización vial, </w:t>
      </w:r>
      <w:r w:rsidRPr="00AB6948">
        <w:rPr>
          <w:rFonts w:eastAsia="Times New Roman" w:cs="Times New Roman"/>
          <w:i/>
          <w:iCs/>
          <w:szCs w:val="24"/>
          <w:lang w:eastAsia="es-CO"/>
        </w:rPr>
        <w:t>(</w:t>
      </w:r>
      <w:proofErr w:type="spellStart"/>
      <w:r w:rsidRPr="00AB6948">
        <w:rPr>
          <w:rFonts w:eastAsia="Times New Roman" w:cs="Times New Roman"/>
          <w:i/>
          <w:iCs/>
          <w:szCs w:val="24"/>
          <w:lang w:eastAsia="es-CO"/>
        </w:rPr>
        <w:t>iii</w:t>
      </w:r>
      <w:proofErr w:type="spellEnd"/>
      <w:r w:rsidRPr="00AB6948">
        <w:rPr>
          <w:rFonts w:eastAsia="Times New Roman" w:cs="Times New Roman"/>
          <w:i/>
          <w:iCs/>
          <w:szCs w:val="24"/>
          <w:lang w:eastAsia="es-CO"/>
        </w:rPr>
        <w:t>)</w:t>
      </w:r>
      <w:r w:rsidRPr="00AB6948">
        <w:rPr>
          <w:rFonts w:eastAsia="Times New Roman" w:cs="Times New Roman"/>
          <w:szCs w:val="24"/>
          <w:lang w:eastAsia="es-CO"/>
        </w:rPr>
        <w:t> la reparación de carreteras con asfalto y </w:t>
      </w:r>
      <w:r w:rsidRPr="00AB6948">
        <w:rPr>
          <w:rFonts w:eastAsia="Times New Roman" w:cs="Times New Roman"/>
          <w:i/>
          <w:iCs/>
          <w:szCs w:val="24"/>
          <w:lang w:eastAsia="es-CO"/>
        </w:rPr>
        <w:t>(</w:t>
      </w:r>
      <w:proofErr w:type="spellStart"/>
      <w:r w:rsidRPr="00AB6948">
        <w:rPr>
          <w:rFonts w:eastAsia="Times New Roman" w:cs="Times New Roman"/>
          <w:i/>
          <w:iCs/>
          <w:szCs w:val="24"/>
          <w:lang w:eastAsia="es-CO"/>
        </w:rPr>
        <w:t>iv</w:t>
      </w:r>
      <w:proofErr w:type="spellEnd"/>
      <w:r w:rsidRPr="00AB6948">
        <w:rPr>
          <w:rFonts w:eastAsia="Times New Roman" w:cs="Times New Roman"/>
          <w:i/>
          <w:iCs/>
          <w:szCs w:val="24"/>
          <w:lang w:eastAsia="es-CO"/>
        </w:rPr>
        <w:t>)</w:t>
      </w:r>
      <w:r w:rsidRPr="00AB6948">
        <w:rPr>
          <w:rFonts w:eastAsia="Times New Roman" w:cs="Times New Roman"/>
          <w:szCs w:val="24"/>
          <w:lang w:eastAsia="es-CO"/>
        </w:rPr>
        <w:t> la construcción de reductores de velocidad; realizadas en conjuntos residenciales, constructoras, empresas privadas y carreteras públicas, se entienden como obras inherentes a la construcción de bienes inmuebles y si es posible aplicar la base gravable del impuesto sobre las ventas -IVA sobre el factor AIU.</w:t>
      </w:r>
    </w:p>
    <w:p w14:paraId="7950A057" w14:textId="297F5C99" w:rsidR="00AB6948" w:rsidRPr="00AB6948" w:rsidRDefault="00AB6948" w:rsidP="00AB6948">
      <w:pPr>
        <w:shd w:val="clear" w:color="auto" w:fill="FFFFFF"/>
        <w:spacing w:after="150" w:line="360" w:lineRule="auto"/>
        <w:jc w:val="both"/>
        <w:rPr>
          <w:rFonts w:eastAsia="Times New Roman" w:cs="Times New Roman"/>
          <w:szCs w:val="24"/>
          <w:lang w:eastAsia="es-CO"/>
        </w:rPr>
      </w:pPr>
      <w:r w:rsidRPr="00AB6948">
        <w:rPr>
          <w:rFonts w:eastAsia="Times New Roman" w:cs="Times New Roman"/>
          <w:szCs w:val="24"/>
          <w:lang w:eastAsia="es-CO"/>
        </w:rPr>
        <w:t>Sobre el particular, las consideraciones de este Despacho son las siguientes:</w:t>
      </w:r>
    </w:p>
    <w:p w14:paraId="73B8C628" w14:textId="28D2B78D" w:rsidR="00AB6948" w:rsidRPr="00AB6948" w:rsidRDefault="00AB6948" w:rsidP="00AB6948">
      <w:pPr>
        <w:shd w:val="clear" w:color="auto" w:fill="FFFFFF"/>
        <w:spacing w:after="150" w:line="360" w:lineRule="auto"/>
        <w:jc w:val="both"/>
        <w:rPr>
          <w:rFonts w:eastAsia="Times New Roman" w:cs="Times New Roman"/>
          <w:szCs w:val="24"/>
          <w:lang w:eastAsia="es-CO"/>
        </w:rPr>
      </w:pPr>
      <w:r w:rsidRPr="00AB6948">
        <w:rPr>
          <w:rFonts w:eastAsia="Times New Roman" w:cs="Times New Roman"/>
          <w:szCs w:val="24"/>
          <w:lang w:eastAsia="es-CO"/>
        </w:rPr>
        <w:t>En primera medida, nos permitimos reiterar que esta Subdirección no se encuentra facultada para dar respuesta a casos particulares, toda vez que sus competencias se circunscriben a resolver de manera general las consultas respecto de la interpretación de normas en materia tributaria. Por lo tanto, les corresponderá a los contribuyentes determinar las obligaciones tributarias a las que haya lugar, atendiendo las circunstancias de su caso particular.</w:t>
      </w:r>
    </w:p>
    <w:p w14:paraId="43AE527D" w14:textId="3A3D9F84" w:rsidR="00AB6948" w:rsidRPr="00AB6948" w:rsidRDefault="00AB6948" w:rsidP="00AB6948">
      <w:pPr>
        <w:shd w:val="clear" w:color="auto" w:fill="FFFFFF"/>
        <w:spacing w:after="150" w:line="360" w:lineRule="auto"/>
        <w:jc w:val="both"/>
        <w:rPr>
          <w:rFonts w:eastAsia="Times New Roman" w:cs="Times New Roman"/>
          <w:szCs w:val="24"/>
          <w:lang w:eastAsia="es-CO"/>
        </w:rPr>
      </w:pPr>
      <w:r w:rsidRPr="00AB6948">
        <w:rPr>
          <w:rFonts w:eastAsia="Times New Roman" w:cs="Times New Roman"/>
          <w:szCs w:val="24"/>
          <w:lang w:eastAsia="es-CO"/>
        </w:rPr>
        <w:lastRenderedPageBreak/>
        <w:t>Ahora bien, el artículo 1.3.1.7.9. del Decreto 1625 de 2016 establece la base gravable especial del impuesto sobre las ventas -IVA aplicable a los contratos de construcción de bien inmueble, en los siguientes términos:</w:t>
      </w:r>
    </w:p>
    <w:p w14:paraId="2A2A0B05" w14:textId="4E639D76" w:rsidR="00AB6948" w:rsidRPr="00AB6948" w:rsidRDefault="00AB6948" w:rsidP="00AB6948">
      <w:pPr>
        <w:shd w:val="clear" w:color="auto" w:fill="FFFFFF"/>
        <w:spacing w:after="150" w:line="360" w:lineRule="auto"/>
        <w:jc w:val="both"/>
        <w:rPr>
          <w:rFonts w:eastAsia="Times New Roman" w:cs="Times New Roman"/>
          <w:szCs w:val="24"/>
          <w:lang w:eastAsia="es-CO"/>
        </w:rPr>
      </w:pPr>
      <w:r w:rsidRPr="00AB6948">
        <w:rPr>
          <w:rFonts w:eastAsia="Times New Roman" w:cs="Times New Roman"/>
          <w:i/>
          <w:iCs/>
          <w:szCs w:val="24"/>
          <w:lang w:eastAsia="es-CO"/>
        </w:rPr>
        <w:t>“</w:t>
      </w:r>
      <w:r w:rsidRPr="00AB6948">
        <w:rPr>
          <w:rFonts w:eastAsia="Times New Roman" w:cs="Times New Roman"/>
          <w:b/>
          <w:bCs/>
          <w:i/>
          <w:iCs/>
          <w:szCs w:val="24"/>
          <w:lang w:eastAsia="es-CO"/>
        </w:rPr>
        <w:t>Artículo 1.3.1.7.9. Impuesto sobre las ventas en los contratos de construcción de bien inmueble. </w:t>
      </w:r>
      <w:r w:rsidRPr="00AB6948">
        <w:rPr>
          <w:rFonts w:eastAsia="Times New Roman" w:cs="Times New Roman"/>
          <w:i/>
          <w:iCs/>
          <w:szCs w:val="24"/>
          <w:lang w:eastAsia="es-CO"/>
        </w:rPr>
        <w:t>En los contratos de construcción de bien inmueble, el impuesto sobre las ventas se genera </w:t>
      </w:r>
      <w:r w:rsidRPr="00AB6948">
        <w:rPr>
          <w:rFonts w:eastAsia="Times New Roman" w:cs="Times New Roman"/>
          <w:b/>
          <w:bCs/>
          <w:i/>
          <w:iCs/>
          <w:szCs w:val="24"/>
          <w:u w:val="single"/>
          <w:lang w:eastAsia="es-CO"/>
        </w:rPr>
        <w:t>sobre la parte de los ingresos correspondiente a los honorarios obtenidos por el constructor. Cuando no se pacten honorarios el impuesto se causará sobre la remuneración del servicio que corresponda a la utilidad del constructor</w:t>
      </w:r>
      <w:r w:rsidRPr="00AB6948">
        <w:rPr>
          <w:rFonts w:eastAsia="Times New Roman" w:cs="Times New Roman"/>
          <w:i/>
          <w:iCs/>
          <w:szCs w:val="24"/>
          <w:lang w:eastAsia="es-CO"/>
        </w:rPr>
        <w:t>. Para estos efectos, en el respectivo contrato se señalará la parte correspondiente a los honorarios o utilidad, la cual en ningún caso podrá ser inferior a la que comercialmente corresponda a contratos iguales o similares.</w:t>
      </w:r>
    </w:p>
    <w:p w14:paraId="498A4945" w14:textId="315CD6DF" w:rsidR="00AB6948" w:rsidRPr="00AB6948" w:rsidRDefault="00AB6948" w:rsidP="00AB6948">
      <w:pPr>
        <w:shd w:val="clear" w:color="auto" w:fill="FFFFFF"/>
        <w:spacing w:after="150" w:line="360" w:lineRule="auto"/>
        <w:jc w:val="both"/>
        <w:rPr>
          <w:rFonts w:eastAsia="Times New Roman" w:cs="Times New Roman"/>
          <w:szCs w:val="24"/>
          <w:lang w:eastAsia="es-CO"/>
        </w:rPr>
      </w:pPr>
      <w:r w:rsidRPr="00AB6948">
        <w:rPr>
          <w:rFonts w:eastAsia="Times New Roman" w:cs="Times New Roman"/>
          <w:i/>
          <w:iCs/>
          <w:szCs w:val="24"/>
          <w:lang w:eastAsia="es-CO"/>
        </w:rPr>
        <w:t>En estos eventos, el responsable solo podrá solicitar impuestos descontables por los gastos directamente relacionados con los honorarios percibidos o la utilidad obtenida, que constituyeron la base gravable del impuesto; en consecuencia, en ningún caso dará derecho a descuento el impuesto sobre las ventas cancelado por los costos y gastos necesarios para la construcción del bien inmueble”.</w:t>
      </w:r>
      <w:r w:rsidRPr="00AB6948">
        <w:rPr>
          <w:rFonts w:eastAsia="Times New Roman" w:cs="Times New Roman"/>
          <w:szCs w:val="24"/>
          <w:lang w:eastAsia="es-CO"/>
        </w:rPr>
        <w:t> (Subrayado y negrilla fuera de texto)</w:t>
      </w:r>
    </w:p>
    <w:p w14:paraId="3025F79A" w14:textId="0CF98590" w:rsidR="00AB6948" w:rsidRPr="00AB6948" w:rsidRDefault="00AB6948" w:rsidP="00AB6948">
      <w:pPr>
        <w:shd w:val="clear" w:color="auto" w:fill="FFFFFF"/>
        <w:spacing w:after="150" w:line="360" w:lineRule="auto"/>
        <w:jc w:val="both"/>
        <w:rPr>
          <w:rFonts w:eastAsia="Times New Roman" w:cs="Times New Roman"/>
          <w:szCs w:val="24"/>
          <w:lang w:eastAsia="es-CO"/>
        </w:rPr>
      </w:pPr>
      <w:r w:rsidRPr="00AB6948">
        <w:rPr>
          <w:rFonts w:eastAsia="Times New Roman" w:cs="Times New Roman"/>
          <w:szCs w:val="24"/>
          <w:lang w:eastAsia="es-CO"/>
        </w:rPr>
        <w:t>Al respecto, es importante traer a colación lo señalado por este Despacho en su doctrina oficial:</w:t>
      </w:r>
    </w:p>
    <w:p w14:paraId="67D5781E" w14:textId="3D4B851A" w:rsidR="00AB6948" w:rsidRPr="00AB6948" w:rsidRDefault="00AB6948" w:rsidP="00AB6948">
      <w:pPr>
        <w:shd w:val="clear" w:color="auto" w:fill="FFFFFF"/>
        <w:spacing w:after="150" w:line="360" w:lineRule="auto"/>
        <w:jc w:val="both"/>
        <w:rPr>
          <w:rFonts w:eastAsia="Times New Roman" w:cs="Times New Roman"/>
          <w:szCs w:val="24"/>
          <w:lang w:eastAsia="es-CO"/>
        </w:rPr>
      </w:pPr>
      <w:r w:rsidRPr="00AB6948">
        <w:rPr>
          <w:rFonts w:eastAsia="Times New Roman" w:cs="Times New Roman"/>
          <w:szCs w:val="24"/>
          <w:lang w:eastAsia="es-CO"/>
        </w:rPr>
        <w:t>En el Concepto General Unificado del Impuesto sobre las Ventas -IVA No. 00001 del 2003 se estableció la definición de contratos de construcción y confección de obra material en los siguientes términos:</w:t>
      </w:r>
    </w:p>
    <w:p w14:paraId="2C406E41" w14:textId="52837C70" w:rsidR="00AB6948" w:rsidRPr="00AB6948" w:rsidRDefault="00AB6948" w:rsidP="00AB6948">
      <w:pPr>
        <w:shd w:val="clear" w:color="auto" w:fill="FFFFFF"/>
        <w:spacing w:after="150" w:line="360" w:lineRule="auto"/>
        <w:jc w:val="both"/>
        <w:rPr>
          <w:rFonts w:eastAsia="Times New Roman" w:cs="Times New Roman"/>
          <w:szCs w:val="24"/>
          <w:lang w:eastAsia="es-CO"/>
        </w:rPr>
      </w:pPr>
      <w:r w:rsidRPr="00AB6948">
        <w:rPr>
          <w:rFonts w:eastAsia="Times New Roman" w:cs="Times New Roman"/>
          <w:i/>
          <w:iCs/>
          <w:szCs w:val="24"/>
          <w:lang w:eastAsia="es-CO"/>
        </w:rPr>
        <w:t>“</w:t>
      </w:r>
      <w:r w:rsidRPr="00AB6948">
        <w:rPr>
          <w:rFonts w:eastAsia="Times New Roman" w:cs="Times New Roman"/>
          <w:b/>
          <w:bCs/>
          <w:i/>
          <w:iCs/>
          <w:szCs w:val="24"/>
          <w:lang w:eastAsia="es-CO"/>
        </w:rPr>
        <w:t>1.4. SERVICIO DE CONSTRUCCIÓN</w:t>
      </w:r>
    </w:p>
    <w:p w14:paraId="2E3050D3" w14:textId="057FDAAD" w:rsidR="00AB6948" w:rsidRPr="00AB6948" w:rsidRDefault="00AB6948" w:rsidP="00AB6948">
      <w:pPr>
        <w:shd w:val="clear" w:color="auto" w:fill="FFFFFF"/>
        <w:spacing w:after="150" w:line="360" w:lineRule="auto"/>
        <w:jc w:val="both"/>
        <w:rPr>
          <w:rFonts w:eastAsia="Times New Roman" w:cs="Times New Roman"/>
          <w:szCs w:val="24"/>
          <w:lang w:eastAsia="es-CO"/>
        </w:rPr>
      </w:pPr>
      <w:r w:rsidRPr="00AB6948">
        <w:rPr>
          <w:rFonts w:eastAsia="Times New Roman" w:cs="Times New Roman"/>
          <w:i/>
          <w:iCs/>
          <w:szCs w:val="24"/>
          <w:lang w:eastAsia="es-CO"/>
        </w:rPr>
        <w:t>Son contratos de construcción y urbanización, y en general de confección de obra material de bien inmueble </w:t>
      </w:r>
      <w:r w:rsidRPr="00AB6948">
        <w:rPr>
          <w:rFonts w:eastAsia="Times New Roman" w:cs="Times New Roman"/>
          <w:i/>
          <w:iCs/>
          <w:szCs w:val="24"/>
          <w:u w:val="single"/>
          <w:lang w:eastAsia="es-CO"/>
        </w:rPr>
        <w:t>aquellos por los cuales el contratista directa o indirectamente, edifica, fabrica, erige o levanta las obras, edificios, construcciones para residencias o negocios, puentes, carreteras, represas, acueductos y edificaciones en general y las obras inherentes a la construcción en sí, tales como: Electricidad, plomería, cañería, mampostería, drenajes y todos los elementos que se incorporen a la construcción. </w:t>
      </w:r>
      <w:r w:rsidRPr="00AB6948">
        <w:rPr>
          <w:rFonts w:eastAsia="Times New Roman" w:cs="Times New Roman"/>
          <w:b/>
          <w:bCs/>
          <w:i/>
          <w:iCs/>
          <w:szCs w:val="24"/>
          <w:u w:val="single"/>
          <w:lang w:eastAsia="es-CO"/>
        </w:rPr>
        <w:t>No constituyen contratos de construcción las obras o bienes que puedan retirarse fácilmente sin detrimento del inmueble </w:t>
      </w:r>
      <w:r w:rsidRPr="00AB6948">
        <w:rPr>
          <w:rFonts w:eastAsia="Times New Roman" w:cs="Times New Roman"/>
          <w:i/>
          <w:iCs/>
          <w:szCs w:val="24"/>
          <w:u w:val="single"/>
          <w:lang w:eastAsia="es-CO"/>
        </w:rPr>
        <w:t>como divisiones internas en edificios ya terminados</w:t>
      </w:r>
      <w:r w:rsidRPr="00AB6948">
        <w:rPr>
          <w:rFonts w:eastAsia="Times New Roman" w:cs="Times New Roman"/>
          <w:i/>
          <w:iCs/>
          <w:szCs w:val="24"/>
          <w:lang w:eastAsia="es-CO"/>
        </w:rPr>
        <w:t>.</w:t>
      </w:r>
    </w:p>
    <w:p w14:paraId="2F2AE895" w14:textId="23CBD80B" w:rsidR="00AB6948" w:rsidRPr="00AB6948" w:rsidRDefault="00AB6948" w:rsidP="00AB6948">
      <w:pPr>
        <w:shd w:val="clear" w:color="auto" w:fill="FFFFFF"/>
        <w:spacing w:after="150" w:line="360" w:lineRule="auto"/>
        <w:jc w:val="both"/>
        <w:rPr>
          <w:rFonts w:eastAsia="Times New Roman" w:cs="Times New Roman"/>
          <w:szCs w:val="24"/>
          <w:lang w:eastAsia="es-CO"/>
        </w:rPr>
      </w:pPr>
      <w:r w:rsidRPr="00AB6948">
        <w:rPr>
          <w:rFonts w:eastAsia="Times New Roman" w:cs="Times New Roman"/>
          <w:i/>
          <w:iCs/>
          <w:szCs w:val="24"/>
          <w:lang w:eastAsia="es-CO"/>
        </w:rPr>
        <w:t>De conformidad con lo preceptuado en el artículo 3 del Decreto 1372 de 1992, en los contratos de </w:t>
      </w:r>
      <w:r w:rsidRPr="00AB6948">
        <w:rPr>
          <w:rFonts w:eastAsia="Times New Roman" w:cs="Times New Roman"/>
          <w:b/>
          <w:bCs/>
          <w:i/>
          <w:iCs/>
          <w:szCs w:val="24"/>
          <w:u w:val="single"/>
          <w:lang w:eastAsia="es-CO"/>
        </w:rPr>
        <w:t>construcción de bien inmueble, el impuesto sobre las ventas se genera sobre la parte de los ingresos correspondientes a los honorarios obtenidos por el constructor</w:t>
      </w:r>
      <w:r w:rsidRPr="00AB6948">
        <w:rPr>
          <w:rFonts w:eastAsia="Times New Roman" w:cs="Times New Roman"/>
          <w:i/>
          <w:iCs/>
          <w:szCs w:val="24"/>
          <w:lang w:eastAsia="es-CO"/>
        </w:rPr>
        <w:t>. Cuando no se pacten honorarios el impuesto se causará sobre la remuneración del servicio que corresponda a la utilidad del constructor. Para estos efectos, en el respectivo contrato se señalará la parte correspondiente a los honorarios o utilidad, la cual en ningún caso podrá ser inferior a la que comercialmente corresponda a contratos iguales o similares”.</w:t>
      </w:r>
      <w:r w:rsidRPr="00AB6948">
        <w:rPr>
          <w:rFonts w:eastAsia="Times New Roman" w:cs="Times New Roman"/>
          <w:szCs w:val="24"/>
          <w:lang w:eastAsia="es-CO"/>
        </w:rPr>
        <w:t> (Subrayado y negrilla fuera de texto)</w:t>
      </w:r>
    </w:p>
    <w:p w14:paraId="7A9FFF4B" w14:textId="02BF5AEA" w:rsidR="00AB6948" w:rsidRPr="00AB6948" w:rsidRDefault="00AB6948" w:rsidP="00AB6948">
      <w:pPr>
        <w:shd w:val="clear" w:color="auto" w:fill="FFFFFF"/>
        <w:spacing w:after="150" w:line="360" w:lineRule="auto"/>
        <w:jc w:val="both"/>
        <w:rPr>
          <w:rFonts w:eastAsia="Times New Roman" w:cs="Times New Roman"/>
          <w:szCs w:val="24"/>
          <w:lang w:eastAsia="es-CO"/>
        </w:rPr>
      </w:pPr>
      <w:r w:rsidRPr="00AB6948">
        <w:rPr>
          <w:rFonts w:eastAsia="Times New Roman" w:cs="Times New Roman"/>
          <w:szCs w:val="24"/>
          <w:lang w:eastAsia="es-CO"/>
        </w:rPr>
        <w:t> Dando alcance a dichas definiciones, en el Oficio No. 006050 del 12 de marzo de 2018, se indicó:</w:t>
      </w:r>
    </w:p>
    <w:p w14:paraId="31F6A375" w14:textId="020E898B" w:rsidR="00AB6948" w:rsidRPr="00AB6948" w:rsidRDefault="00AB6948" w:rsidP="00AB6948">
      <w:pPr>
        <w:shd w:val="clear" w:color="auto" w:fill="FFFFFF"/>
        <w:spacing w:after="150" w:line="360" w:lineRule="auto"/>
        <w:jc w:val="both"/>
        <w:rPr>
          <w:rFonts w:eastAsia="Times New Roman" w:cs="Times New Roman"/>
          <w:szCs w:val="24"/>
          <w:lang w:eastAsia="es-CO"/>
        </w:rPr>
      </w:pPr>
      <w:r w:rsidRPr="00AB6948">
        <w:rPr>
          <w:rFonts w:eastAsia="Times New Roman" w:cs="Times New Roman"/>
          <w:i/>
          <w:iCs/>
          <w:szCs w:val="24"/>
          <w:lang w:eastAsia="es-CO"/>
        </w:rPr>
        <w:lastRenderedPageBreak/>
        <w:t>“1.2.- Mediante el oficio 94613 del 19 de noviembre de 2007, sobre los contratos de construcción, este despacho explicó:</w:t>
      </w:r>
    </w:p>
    <w:p w14:paraId="62D5575C" w14:textId="283492D9" w:rsidR="00AB6948" w:rsidRPr="00AB6948" w:rsidRDefault="00AB6948" w:rsidP="00AB6948">
      <w:pPr>
        <w:shd w:val="clear" w:color="auto" w:fill="FFFFFF"/>
        <w:spacing w:after="150" w:line="360" w:lineRule="auto"/>
        <w:jc w:val="both"/>
        <w:rPr>
          <w:rFonts w:eastAsia="Times New Roman" w:cs="Times New Roman"/>
          <w:szCs w:val="24"/>
          <w:lang w:eastAsia="es-CO"/>
        </w:rPr>
      </w:pPr>
      <w:r w:rsidRPr="00AB6948">
        <w:rPr>
          <w:rFonts w:eastAsia="Times New Roman" w:cs="Times New Roman"/>
          <w:i/>
          <w:iCs/>
          <w:szCs w:val="24"/>
          <w:lang w:eastAsia="es-CO"/>
        </w:rPr>
        <w:t>(...) Conforme lo ha reiterado la doctrina de la entidad “Los contratos de confección de obra material, son aquellos por los cuales el contratista directa o indirectamente edifica, fabrica, erige o levanta obras, edificios, construcciones para residencias o negocios, puentes, carreteras, represas, acueductos y edificaciones en general y las obras inherentes a la construcción” (Concepto 00001 de 2003).</w:t>
      </w:r>
    </w:p>
    <w:p w14:paraId="6CA6B704" w14:textId="6704317B" w:rsidR="00AB6948" w:rsidRPr="00AB6948" w:rsidRDefault="00AB6948" w:rsidP="00AB6948">
      <w:pPr>
        <w:shd w:val="clear" w:color="auto" w:fill="FFFFFF"/>
        <w:spacing w:after="150" w:line="360" w:lineRule="auto"/>
        <w:jc w:val="both"/>
        <w:rPr>
          <w:rFonts w:eastAsia="Times New Roman" w:cs="Times New Roman"/>
          <w:szCs w:val="24"/>
          <w:lang w:eastAsia="es-CO"/>
        </w:rPr>
      </w:pPr>
      <w:r w:rsidRPr="00AB6948">
        <w:rPr>
          <w:rFonts w:eastAsia="Times New Roman" w:cs="Times New Roman"/>
          <w:b/>
          <w:bCs/>
          <w:i/>
          <w:iCs/>
          <w:szCs w:val="24"/>
          <w:u w:val="single"/>
          <w:lang w:eastAsia="es-CO"/>
        </w:rPr>
        <w:t>Tal situación no se puede predicar de aquellos contratos cuyo objeto no es la construcción de un bien inmueble, sino que se limitan a su reparación, pues es evidente que de la prestación de estos servicios no resulta la construcción de bienes inmuebles</w:t>
      </w:r>
      <w:r w:rsidRPr="00AB6948">
        <w:rPr>
          <w:rFonts w:eastAsia="Times New Roman" w:cs="Times New Roman"/>
          <w:i/>
          <w:iCs/>
          <w:szCs w:val="24"/>
          <w:lang w:eastAsia="es-CO"/>
        </w:rPr>
        <w:t>.</w:t>
      </w:r>
    </w:p>
    <w:p w14:paraId="5FFB6C4B" w14:textId="322AB15E" w:rsidR="00AB6948" w:rsidRPr="00AB6948" w:rsidRDefault="00AB6948" w:rsidP="00AB6948">
      <w:pPr>
        <w:shd w:val="clear" w:color="auto" w:fill="FFFFFF"/>
        <w:spacing w:after="150" w:line="360" w:lineRule="auto"/>
        <w:jc w:val="both"/>
        <w:rPr>
          <w:rFonts w:eastAsia="Times New Roman" w:cs="Times New Roman"/>
          <w:szCs w:val="24"/>
          <w:lang w:eastAsia="es-CO"/>
        </w:rPr>
      </w:pPr>
      <w:r w:rsidRPr="00AB6948">
        <w:rPr>
          <w:rFonts w:eastAsia="Times New Roman" w:cs="Times New Roman"/>
          <w:szCs w:val="24"/>
          <w:lang w:eastAsia="es-CO"/>
        </w:rPr>
        <w:t> </w:t>
      </w:r>
      <w:r w:rsidRPr="00AB6948">
        <w:rPr>
          <w:rFonts w:eastAsia="Times New Roman" w:cs="Times New Roman"/>
          <w:i/>
          <w:iCs/>
          <w:szCs w:val="24"/>
          <w:u w:val="single"/>
          <w:lang w:eastAsia="es-CO"/>
        </w:rPr>
        <w:t>De igual manera, no es aceptable el argumento según el cual, al estar destinados los servicios de reparación a bienes inmuebles por destinación, se considere que se trata de contratos de construcción de bien inmueble, pues la prestación de tales servicios no constituye en sí misma una edificación, fabricación o levante de obras, edificios, construcciones residenciales o de negocios, puentes, carreteras, represas y edificaciones en general</w:t>
      </w:r>
      <w:r w:rsidRPr="00AB6948">
        <w:rPr>
          <w:rFonts w:eastAsia="Times New Roman" w:cs="Times New Roman"/>
          <w:i/>
          <w:iCs/>
          <w:szCs w:val="24"/>
          <w:lang w:eastAsia="es-CO"/>
        </w:rPr>
        <w:t>.</w:t>
      </w:r>
    </w:p>
    <w:p w14:paraId="167AD7DD" w14:textId="1A361977" w:rsidR="00AB6948" w:rsidRPr="00AB6948" w:rsidRDefault="00AB6948" w:rsidP="00AB6948">
      <w:pPr>
        <w:shd w:val="clear" w:color="auto" w:fill="FFFFFF"/>
        <w:spacing w:after="150" w:line="360" w:lineRule="auto"/>
        <w:jc w:val="both"/>
        <w:rPr>
          <w:rFonts w:eastAsia="Times New Roman" w:cs="Times New Roman"/>
          <w:szCs w:val="24"/>
          <w:lang w:eastAsia="es-CO"/>
        </w:rPr>
      </w:pPr>
      <w:r w:rsidRPr="00AB6948">
        <w:rPr>
          <w:rFonts w:eastAsia="Times New Roman" w:cs="Times New Roman"/>
          <w:i/>
          <w:iCs/>
          <w:szCs w:val="24"/>
          <w:lang w:eastAsia="es-CO"/>
        </w:rPr>
        <w:t xml:space="preserve">No </w:t>
      </w:r>
      <w:proofErr w:type="gramStart"/>
      <w:r w:rsidRPr="00AB6948">
        <w:rPr>
          <w:rFonts w:eastAsia="Times New Roman" w:cs="Times New Roman"/>
          <w:i/>
          <w:iCs/>
          <w:szCs w:val="24"/>
          <w:lang w:eastAsia="es-CO"/>
        </w:rPr>
        <w:t>obstante</w:t>
      </w:r>
      <w:proofErr w:type="gramEnd"/>
      <w:r w:rsidRPr="00AB6948">
        <w:rPr>
          <w:rFonts w:eastAsia="Times New Roman" w:cs="Times New Roman"/>
          <w:i/>
          <w:iCs/>
          <w:szCs w:val="24"/>
          <w:lang w:eastAsia="es-CO"/>
        </w:rPr>
        <w:t xml:space="preserve"> lo anterior, debe anotarse que conforme con la doctrina de esta entidad, se ha aceptado que en </w:t>
      </w:r>
      <w:r w:rsidRPr="00AB6948">
        <w:rPr>
          <w:rFonts w:eastAsia="Times New Roman" w:cs="Times New Roman"/>
          <w:b/>
          <w:bCs/>
          <w:i/>
          <w:iCs/>
          <w:szCs w:val="24"/>
          <w:u w:val="single"/>
          <w:lang w:eastAsia="es-CO"/>
        </w:rPr>
        <w:t>aquellos servicios de reparación que involucren la construcción de un bien inmueble, ha de entenderse que se tratan de contratos de construcción de bien inmueble</w:t>
      </w:r>
      <w:r w:rsidRPr="00AB6948">
        <w:rPr>
          <w:rFonts w:eastAsia="Times New Roman" w:cs="Times New Roman"/>
          <w:i/>
          <w:iCs/>
          <w:szCs w:val="24"/>
          <w:lang w:eastAsia="es-CO"/>
        </w:rPr>
        <w:t>.</w:t>
      </w:r>
    </w:p>
    <w:p w14:paraId="01B7FA54" w14:textId="77777777" w:rsidR="00AB6948" w:rsidRPr="00AB6948" w:rsidRDefault="00AB6948" w:rsidP="00AB6948">
      <w:pPr>
        <w:shd w:val="clear" w:color="auto" w:fill="FFFFFF"/>
        <w:spacing w:after="150" w:line="360" w:lineRule="auto"/>
        <w:jc w:val="both"/>
        <w:rPr>
          <w:rFonts w:eastAsia="Times New Roman" w:cs="Times New Roman"/>
          <w:szCs w:val="24"/>
          <w:lang w:eastAsia="es-CO"/>
        </w:rPr>
      </w:pPr>
      <w:r w:rsidRPr="00AB6948">
        <w:rPr>
          <w:rFonts w:eastAsia="Times New Roman" w:cs="Times New Roman"/>
          <w:szCs w:val="24"/>
          <w:lang w:eastAsia="es-CO"/>
        </w:rPr>
        <w:t> </w:t>
      </w:r>
    </w:p>
    <w:p w14:paraId="0A0B0F1B" w14:textId="77777777" w:rsidR="00AB6948" w:rsidRPr="00AB6948" w:rsidRDefault="00AB6948" w:rsidP="00AB6948">
      <w:pPr>
        <w:shd w:val="clear" w:color="auto" w:fill="FFFFFF"/>
        <w:spacing w:after="150" w:line="360" w:lineRule="auto"/>
        <w:jc w:val="both"/>
        <w:rPr>
          <w:rFonts w:eastAsia="Times New Roman" w:cs="Times New Roman"/>
          <w:szCs w:val="24"/>
          <w:lang w:eastAsia="es-CO"/>
        </w:rPr>
      </w:pPr>
      <w:r w:rsidRPr="00AB6948">
        <w:rPr>
          <w:rFonts w:eastAsia="Times New Roman" w:cs="Times New Roman"/>
          <w:i/>
          <w:iCs/>
          <w:szCs w:val="24"/>
          <w:lang w:eastAsia="es-CO"/>
        </w:rPr>
        <w:t>(...)</w:t>
      </w:r>
    </w:p>
    <w:p w14:paraId="2D6AFF1B" w14:textId="1B634E4F" w:rsidR="00AB6948" w:rsidRPr="00AB6948" w:rsidRDefault="00AB6948" w:rsidP="00AB6948">
      <w:pPr>
        <w:shd w:val="clear" w:color="auto" w:fill="FFFFFF"/>
        <w:spacing w:after="150" w:line="360" w:lineRule="auto"/>
        <w:jc w:val="both"/>
        <w:rPr>
          <w:rFonts w:eastAsia="Times New Roman" w:cs="Times New Roman"/>
          <w:szCs w:val="24"/>
          <w:lang w:eastAsia="es-CO"/>
        </w:rPr>
      </w:pPr>
      <w:r w:rsidRPr="00AB6948">
        <w:rPr>
          <w:rFonts w:eastAsia="Times New Roman" w:cs="Times New Roman"/>
          <w:i/>
          <w:iCs/>
          <w:szCs w:val="24"/>
          <w:lang w:eastAsia="es-CO"/>
        </w:rPr>
        <w:t>Complemento de lo anterior en el Oficio 023184 de 10 de abril de 2014. Se concluyó sobre un tema similar:</w:t>
      </w:r>
    </w:p>
    <w:p w14:paraId="56FFC2D8" w14:textId="71DA24DC" w:rsidR="00AB6948" w:rsidRPr="00AB6948" w:rsidRDefault="00AB6948" w:rsidP="00AB6948">
      <w:pPr>
        <w:shd w:val="clear" w:color="auto" w:fill="FFFFFF"/>
        <w:spacing w:after="150" w:line="360" w:lineRule="auto"/>
        <w:jc w:val="both"/>
        <w:rPr>
          <w:rFonts w:eastAsia="Times New Roman" w:cs="Times New Roman"/>
          <w:szCs w:val="24"/>
          <w:lang w:eastAsia="es-CO"/>
        </w:rPr>
      </w:pPr>
      <w:r w:rsidRPr="00AB6948">
        <w:rPr>
          <w:rFonts w:eastAsia="Times New Roman" w:cs="Times New Roman"/>
          <w:i/>
          <w:iCs/>
          <w:szCs w:val="24"/>
          <w:lang w:eastAsia="es-CO"/>
        </w:rPr>
        <w:t>“De esta manera, se precisa que lo señalado en el artículo 3 del decreto 1372 de 1992, aplica solo respecto de los contratos de construcción de inmueble y en general a las obras inherentes a la construcción en sí, tales como: estructura, mampostería, etc., </w:t>
      </w:r>
      <w:r w:rsidRPr="00AB6948">
        <w:rPr>
          <w:rFonts w:eastAsia="Times New Roman" w:cs="Times New Roman"/>
          <w:b/>
          <w:bCs/>
          <w:i/>
          <w:iCs/>
          <w:szCs w:val="24"/>
          <w:u w:val="single"/>
          <w:lang w:eastAsia="es-CO"/>
        </w:rPr>
        <w:t>más no respecto de los contratos de obras o bienes que pueden retirarse fácilmente sin detrimento del inmueble</w:t>
      </w:r>
      <w:r w:rsidRPr="00AB6948">
        <w:rPr>
          <w:rFonts w:eastAsia="Times New Roman" w:cs="Times New Roman"/>
          <w:i/>
          <w:iCs/>
          <w:szCs w:val="24"/>
          <w:lang w:eastAsia="es-CO"/>
        </w:rPr>
        <w:t>.</w:t>
      </w:r>
    </w:p>
    <w:p w14:paraId="0F835683" w14:textId="5EC8B16D" w:rsidR="00AB6948" w:rsidRPr="00AB6948" w:rsidRDefault="00AB6948" w:rsidP="00AB6948">
      <w:pPr>
        <w:shd w:val="clear" w:color="auto" w:fill="FFFFFF"/>
        <w:spacing w:after="150" w:line="360" w:lineRule="auto"/>
        <w:jc w:val="both"/>
        <w:rPr>
          <w:rFonts w:eastAsia="Times New Roman" w:cs="Times New Roman"/>
          <w:szCs w:val="24"/>
          <w:lang w:eastAsia="es-CO"/>
        </w:rPr>
      </w:pPr>
      <w:r w:rsidRPr="00AB6948">
        <w:rPr>
          <w:rFonts w:eastAsia="Times New Roman" w:cs="Times New Roman"/>
          <w:i/>
          <w:iCs/>
          <w:szCs w:val="24"/>
          <w:lang w:eastAsia="es-CO"/>
        </w:rPr>
        <w:t>(...)”.</w:t>
      </w:r>
      <w:r w:rsidRPr="00AB6948">
        <w:rPr>
          <w:rFonts w:eastAsia="Times New Roman" w:cs="Times New Roman"/>
          <w:szCs w:val="24"/>
          <w:lang w:eastAsia="es-CO"/>
        </w:rPr>
        <w:t> (Subrayado y negrilla fuera de texto)</w:t>
      </w:r>
    </w:p>
    <w:p w14:paraId="137B68A8" w14:textId="6C3E16EB" w:rsidR="00AB6948" w:rsidRPr="00AB6948" w:rsidRDefault="00AB6948" w:rsidP="00AB6948">
      <w:pPr>
        <w:shd w:val="clear" w:color="auto" w:fill="FFFFFF"/>
        <w:spacing w:after="150" w:line="360" w:lineRule="auto"/>
        <w:jc w:val="both"/>
        <w:rPr>
          <w:rFonts w:eastAsia="Times New Roman" w:cs="Times New Roman"/>
          <w:szCs w:val="24"/>
          <w:lang w:eastAsia="es-CO"/>
        </w:rPr>
      </w:pPr>
      <w:r w:rsidRPr="00AB6948">
        <w:rPr>
          <w:rFonts w:eastAsia="Times New Roman" w:cs="Times New Roman"/>
          <w:szCs w:val="24"/>
          <w:lang w:eastAsia="es-CO"/>
        </w:rPr>
        <w:t>Adicionalmente, en el Oficio No.000959 del 16 de enero de 2019, se expresó:</w:t>
      </w:r>
    </w:p>
    <w:p w14:paraId="1A16AF23" w14:textId="5AA47F20" w:rsidR="00AB6948" w:rsidRPr="00AB6948" w:rsidRDefault="00AB6948" w:rsidP="00AB6948">
      <w:pPr>
        <w:shd w:val="clear" w:color="auto" w:fill="FFFFFF"/>
        <w:spacing w:after="150" w:line="360" w:lineRule="auto"/>
        <w:jc w:val="both"/>
        <w:rPr>
          <w:rFonts w:eastAsia="Times New Roman" w:cs="Times New Roman"/>
          <w:szCs w:val="24"/>
          <w:lang w:eastAsia="es-CO"/>
        </w:rPr>
      </w:pPr>
      <w:r w:rsidRPr="00AB6948">
        <w:rPr>
          <w:rFonts w:eastAsia="Times New Roman" w:cs="Times New Roman"/>
          <w:i/>
          <w:iCs/>
          <w:szCs w:val="24"/>
          <w:lang w:eastAsia="es-CO"/>
        </w:rPr>
        <w:t>“Sobre la precitada norma, esta dependencia ha precisado en anteriores oportunidades que el beneficio está limitado a los contratos de construcción de inmuebles, así las cosas, en el oficio 006456 de 2018, se reiteró lo que explicó el oficio 023184 de 20147 (sic), en cuanto a que:</w:t>
      </w:r>
    </w:p>
    <w:p w14:paraId="6A199CD9" w14:textId="3046E434" w:rsidR="00AB6948" w:rsidRPr="00AB6948" w:rsidRDefault="00AB6948" w:rsidP="00AB6948">
      <w:pPr>
        <w:shd w:val="clear" w:color="auto" w:fill="FFFFFF"/>
        <w:spacing w:after="150" w:line="360" w:lineRule="auto"/>
        <w:jc w:val="both"/>
        <w:rPr>
          <w:rFonts w:eastAsia="Times New Roman" w:cs="Times New Roman"/>
          <w:szCs w:val="24"/>
          <w:lang w:eastAsia="es-CO"/>
        </w:rPr>
      </w:pPr>
      <w:r w:rsidRPr="00AB6948">
        <w:rPr>
          <w:rFonts w:eastAsia="Times New Roman" w:cs="Times New Roman"/>
          <w:i/>
          <w:iCs/>
          <w:szCs w:val="24"/>
          <w:lang w:eastAsia="es-CO"/>
        </w:rPr>
        <w:t>“(...) lo señalado en el artículo 3 del decreto 1372 de 1992, aplica solo respecto de los contratos de construcción de inmueble y en general a las obras inherentes a la construcción en sí, tales como: estructura, mampostería, etc., más no respecto de los contratos de obras o bienes que pueden retirarse fácilmente sin detrimento del inmueble.</w:t>
      </w:r>
    </w:p>
    <w:p w14:paraId="5213AC30" w14:textId="28B10DDF" w:rsidR="00AB6948" w:rsidRPr="00AB6948" w:rsidRDefault="00AB6948" w:rsidP="00AB6948">
      <w:pPr>
        <w:shd w:val="clear" w:color="auto" w:fill="FFFFFF"/>
        <w:spacing w:after="150" w:line="360" w:lineRule="auto"/>
        <w:jc w:val="both"/>
        <w:rPr>
          <w:rFonts w:eastAsia="Times New Roman" w:cs="Times New Roman"/>
          <w:szCs w:val="24"/>
          <w:lang w:eastAsia="es-CO"/>
        </w:rPr>
      </w:pPr>
      <w:r w:rsidRPr="00AB6948">
        <w:rPr>
          <w:rFonts w:eastAsia="Times New Roman" w:cs="Times New Roman"/>
          <w:i/>
          <w:iCs/>
          <w:szCs w:val="24"/>
          <w:lang w:eastAsia="es-CO"/>
        </w:rPr>
        <w:lastRenderedPageBreak/>
        <w:t>Así mismo, en atención a lo dispuesto en el literal c) del </w:t>
      </w:r>
      <w:r w:rsidRPr="00AB6948">
        <w:rPr>
          <w:rFonts w:eastAsia="Times New Roman" w:cs="Times New Roman"/>
          <w:i/>
          <w:iCs/>
          <w:szCs w:val="24"/>
          <w:u w:val="single"/>
          <w:lang w:eastAsia="es-CO"/>
        </w:rPr>
        <w:t>artículo 421</w:t>
      </w:r>
      <w:r w:rsidRPr="00AB6948">
        <w:rPr>
          <w:rFonts w:eastAsia="Times New Roman" w:cs="Times New Roman"/>
          <w:i/>
          <w:iCs/>
          <w:szCs w:val="24"/>
          <w:lang w:eastAsia="es-CO"/>
        </w:rPr>
        <w:t> del Estatuto Tributario, para efectos del IVA, se consideran venta:</w:t>
      </w:r>
    </w:p>
    <w:p w14:paraId="57C19643" w14:textId="77777777" w:rsidR="00AB6948" w:rsidRPr="00AB6948" w:rsidRDefault="00AB6948" w:rsidP="00AB6948">
      <w:pPr>
        <w:shd w:val="clear" w:color="auto" w:fill="FFFFFF"/>
        <w:spacing w:after="150" w:line="360" w:lineRule="auto"/>
        <w:jc w:val="both"/>
        <w:rPr>
          <w:rFonts w:eastAsia="Times New Roman" w:cs="Times New Roman"/>
          <w:szCs w:val="24"/>
          <w:lang w:eastAsia="es-CO"/>
        </w:rPr>
      </w:pPr>
      <w:r w:rsidRPr="00AB6948">
        <w:rPr>
          <w:rFonts w:eastAsia="Times New Roman" w:cs="Times New Roman"/>
          <w:szCs w:val="24"/>
          <w:lang w:eastAsia="es-CO"/>
        </w:rPr>
        <w:t> </w:t>
      </w:r>
    </w:p>
    <w:p w14:paraId="38AE669A" w14:textId="77777777" w:rsidR="00AB6948" w:rsidRPr="00AB6948" w:rsidRDefault="00AB6948" w:rsidP="00AB6948">
      <w:pPr>
        <w:shd w:val="clear" w:color="auto" w:fill="FFFFFF"/>
        <w:spacing w:after="150" w:line="360" w:lineRule="auto"/>
        <w:jc w:val="both"/>
        <w:rPr>
          <w:rFonts w:eastAsia="Times New Roman" w:cs="Times New Roman"/>
          <w:szCs w:val="24"/>
          <w:lang w:eastAsia="es-CO"/>
        </w:rPr>
      </w:pPr>
      <w:r w:rsidRPr="00AB6948">
        <w:rPr>
          <w:rFonts w:eastAsia="Times New Roman" w:cs="Times New Roman"/>
          <w:i/>
          <w:iCs/>
          <w:szCs w:val="24"/>
          <w:lang w:eastAsia="es-CO"/>
        </w:rPr>
        <w:t>"c) Las incorporaciones de bienes corporales muebles a inmuebles, o a servicios no gravados, así como la transformación de bienes corporales muebles gravados en bienes no gravados, cuando tales bienes hayan sido construidos, fabricados, elaborados, procesados, por quien efectúa la incorporación o transformación".</w:t>
      </w:r>
    </w:p>
    <w:p w14:paraId="25C8008B" w14:textId="1CE05A80" w:rsidR="00AB6948" w:rsidRPr="00AB6948" w:rsidRDefault="00AB6948" w:rsidP="00AB6948">
      <w:pPr>
        <w:shd w:val="clear" w:color="auto" w:fill="FFFFFF"/>
        <w:spacing w:after="150" w:line="360" w:lineRule="auto"/>
        <w:jc w:val="both"/>
        <w:rPr>
          <w:rFonts w:eastAsia="Times New Roman" w:cs="Times New Roman"/>
          <w:szCs w:val="24"/>
          <w:lang w:eastAsia="es-CO"/>
        </w:rPr>
      </w:pPr>
      <w:r w:rsidRPr="00AB6948">
        <w:rPr>
          <w:rFonts w:eastAsia="Times New Roman" w:cs="Times New Roman"/>
          <w:i/>
          <w:iCs/>
          <w:szCs w:val="24"/>
          <w:lang w:eastAsia="es-CO"/>
        </w:rPr>
        <w:t>Al interpretar esta disposición, se dijo en el concepto unificado 0001 de 2003:</w:t>
      </w:r>
    </w:p>
    <w:p w14:paraId="44049B06" w14:textId="6247895C" w:rsidR="00AB6948" w:rsidRPr="00AB6948" w:rsidRDefault="00AB6948" w:rsidP="00AB6948">
      <w:pPr>
        <w:shd w:val="clear" w:color="auto" w:fill="FFFFFF"/>
        <w:spacing w:after="150" w:line="360" w:lineRule="auto"/>
        <w:jc w:val="both"/>
        <w:rPr>
          <w:rFonts w:eastAsia="Times New Roman" w:cs="Times New Roman"/>
          <w:szCs w:val="24"/>
          <w:lang w:eastAsia="es-CO"/>
        </w:rPr>
      </w:pPr>
      <w:r w:rsidRPr="00AB6948">
        <w:rPr>
          <w:rFonts w:eastAsia="Times New Roman" w:cs="Times New Roman"/>
          <w:i/>
          <w:iCs/>
          <w:szCs w:val="24"/>
          <w:lang w:eastAsia="es-CO"/>
        </w:rPr>
        <w:t>"Los actos que especialmente quedan comprendidos en el literal c) del </w:t>
      </w:r>
      <w:r w:rsidRPr="00AB6948">
        <w:rPr>
          <w:rFonts w:eastAsia="Times New Roman" w:cs="Times New Roman"/>
          <w:i/>
          <w:iCs/>
          <w:szCs w:val="24"/>
          <w:u w:val="single"/>
          <w:lang w:eastAsia="es-CO"/>
        </w:rPr>
        <w:t>artículo 421</w:t>
      </w:r>
      <w:r w:rsidRPr="00AB6948">
        <w:rPr>
          <w:rFonts w:eastAsia="Times New Roman" w:cs="Times New Roman"/>
          <w:i/>
          <w:iCs/>
          <w:szCs w:val="24"/>
          <w:lang w:eastAsia="es-CO"/>
        </w:rPr>
        <w:t> del Estatuto Tributario, son todos los contratos de obra sobre inmuebles cuando el constructor es al mismo tiempo fabricante de los bienes muebles que incorpora. Por ejemplo: un constructor de inmuebles que también es fabricante de puertas deberá pagar el impuesto sobre estos bienes (las puertas) que utilice en la construcción".</w:t>
      </w:r>
    </w:p>
    <w:p w14:paraId="6C4E47D9" w14:textId="44CEAE74" w:rsidR="00AB6948" w:rsidRPr="00AB6948" w:rsidRDefault="00AB6948" w:rsidP="00AB6948">
      <w:pPr>
        <w:shd w:val="clear" w:color="auto" w:fill="FFFFFF"/>
        <w:spacing w:after="150" w:line="360" w:lineRule="auto"/>
        <w:jc w:val="both"/>
        <w:rPr>
          <w:rFonts w:eastAsia="Times New Roman" w:cs="Times New Roman"/>
          <w:szCs w:val="24"/>
          <w:lang w:eastAsia="es-CO"/>
        </w:rPr>
      </w:pPr>
      <w:r w:rsidRPr="00AB6948">
        <w:rPr>
          <w:rFonts w:eastAsia="Times New Roman" w:cs="Times New Roman"/>
          <w:b/>
          <w:bCs/>
          <w:i/>
          <w:iCs/>
          <w:szCs w:val="24"/>
          <w:u w:val="single"/>
          <w:lang w:eastAsia="es-CO"/>
        </w:rPr>
        <w:t>De manera que, debe diferenciarse entre lo que es (i) la construcción de una obra, (</w:t>
      </w:r>
      <w:proofErr w:type="spellStart"/>
      <w:r w:rsidRPr="00AB6948">
        <w:rPr>
          <w:rFonts w:eastAsia="Times New Roman" w:cs="Times New Roman"/>
          <w:b/>
          <w:bCs/>
          <w:i/>
          <w:iCs/>
          <w:szCs w:val="24"/>
          <w:u w:val="single"/>
          <w:lang w:eastAsia="es-CO"/>
        </w:rPr>
        <w:t>ii</w:t>
      </w:r>
      <w:proofErr w:type="spellEnd"/>
      <w:r w:rsidRPr="00AB6948">
        <w:rPr>
          <w:rFonts w:eastAsia="Times New Roman" w:cs="Times New Roman"/>
          <w:b/>
          <w:bCs/>
          <w:i/>
          <w:iCs/>
          <w:szCs w:val="24"/>
          <w:u w:val="single"/>
          <w:lang w:eastAsia="es-CO"/>
        </w:rPr>
        <w:t>) la realización de reparaciones y otras labores que atienden a la conservación de la obra ya construida y, lo referente a (</w:t>
      </w:r>
      <w:proofErr w:type="spellStart"/>
      <w:r w:rsidRPr="00AB6948">
        <w:rPr>
          <w:rFonts w:eastAsia="Times New Roman" w:cs="Times New Roman"/>
          <w:b/>
          <w:bCs/>
          <w:i/>
          <w:iCs/>
          <w:szCs w:val="24"/>
          <w:u w:val="single"/>
          <w:lang w:eastAsia="es-CO"/>
        </w:rPr>
        <w:t>iii</w:t>
      </w:r>
      <w:proofErr w:type="spellEnd"/>
      <w:r w:rsidRPr="00AB6948">
        <w:rPr>
          <w:rFonts w:eastAsia="Times New Roman" w:cs="Times New Roman"/>
          <w:b/>
          <w:bCs/>
          <w:i/>
          <w:iCs/>
          <w:szCs w:val="24"/>
          <w:u w:val="single"/>
          <w:lang w:eastAsia="es-CO"/>
        </w:rPr>
        <w:t>) la venta de bienes que incluye instalación</w:t>
      </w:r>
      <w:r w:rsidRPr="00AB6948">
        <w:rPr>
          <w:rFonts w:eastAsia="Times New Roman" w:cs="Times New Roman"/>
          <w:i/>
          <w:iCs/>
          <w:szCs w:val="24"/>
          <w:lang w:eastAsia="es-CO"/>
        </w:rPr>
        <w:t>.</w:t>
      </w:r>
    </w:p>
    <w:p w14:paraId="07F44981" w14:textId="6418FA96" w:rsidR="00AB6948" w:rsidRPr="00AB6948" w:rsidRDefault="00AB6948" w:rsidP="00AB6948">
      <w:pPr>
        <w:shd w:val="clear" w:color="auto" w:fill="FFFFFF"/>
        <w:spacing w:after="150" w:line="360" w:lineRule="auto"/>
        <w:jc w:val="both"/>
        <w:rPr>
          <w:rFonts w:eastAsia="Times New Roman" w:cs="Times New Roman"/>
          <w:szCs w:val="24"/>
          <w:lang w:eastAsia="es-CO"/>
        </w:rPr>
      </w:pPr>
      <w:r w:rsidRPr="00AB6948">
        <w:rPr>
          <w:rFonts w:eastAsia="Times New Roman" w:cs="Times New Roman"/>
          <w:b/>
          <w:bCs/>
          <w:i/>
          <w:iCs/>
          <w:szCs w:val="24"/>
          <w:u w:val="single"/>
          <w:lang w:eastAsia="es-CO"/>
        </w:rPr>
        <w:t>Ello debido a que (...) al no tratarse de estos la base gravable del IVA se conformará por el valor total del contrato, incluyendo materiales, gastos, mano de obra y demás actividades que lo conforman</w:t>
      </w:r>
      <w:r w:rsidRPr="00AB6948">
        <w:rPr>
          <w:rFonts w:eastAsia="Times New Roman" w:cs="Times New Roman"/>
          <w:i/>
          <w:iCs/>
          <w:szCs w:val="24"/>
          <w:lang w:eastAsia="es-CO"/>
        </w:rPr>
        <w:t>. (...)”.</w:t>
      </w:r>
      <w:r w:rsidRPr="00AB6948">
        <w:rPr>
          <w:rFonts w:eastAsia="Times New Roman" w:cs="Times New Roman"/>
          <w:szCs w:val="24"/>
          <w:lang w:eastAsia="es-CO"/>
        </w:rPr>
        <w:t> (Subrayado y negrilla fuera de texto)</w:t>
      </w:r>
    </w:p>
    <w:p w14:paraId="47C726F5" w14:textId="18A184F5" w:rsidR="00AB6948" w:rsidRPr="00AB6948" w:rsidRDefault="00AB6948" w:rsidP="00AB6948">
      <w:pPr>
        <w:shd w:val="clear" w:color="auto" w:fill="FFFFFF"/>
        <w:spacing w:after="150" w:line="360" w:lineRule="auto"/>
        <w:jc w:val="both"/>
        <w:rPr>
          <w:rFonts w:eastAsia="Times New Roman" w:cs="Times New Roman"/>
          <w:szCs w:val="24"/>
          <w:lang w:eastAsia="es-CO"/>
        </w:rPr>
      </w:pPr>
      <w:r w:rsidRPr="00AB6948">
        <w:rPr>
          <w:rFonts w:eastAsia="Times New Roman" w:cs="Times New Roman"/>
          <w:szCs w:val="24"/>
          <w:lang w:eastAsia="es-CO"/>
        </w:rPr>
        <w:t>Finalmente, en Oficio No. 901006 [</w:t>
      </w:r>
      <w:proofErr w:type="spellStart"/>
      <w:r w:rsidRPr="00AB6948">
        <w:rPr>
          <w:rFonts w:eastAsia="Times New Roman" w:cs="Times New Roman"/>
          <w:szCs w:val="24"/>
          <w:lang w:eastAsia="es-CO"/>
        </w:rPr>
        <w:t>int</w:t>
      </w:r>
      <w:proofErr w:type="spellEnd"/>
      <w:r w:rsidRPr="00AB6948">
        <w:rPr>
          <w:rFonts w:eastAsia="Times New Roman" w:cs="Times New Roman"/>
          <w:szCs w:val="24"/>
          <w:lang w:eastAsia="es-CO"/>
        </w:rPr>
        <w:t>. 165] del 19 de febrero de 2021, se precisó la base gravable especial aplicable en materia del impuesto sobre las ventas -IVA para los contratos de construcción, al señalar:</w:t>
      </w:r>
    </w:p>
    <w:p w14:paraId="13893B30" w14:textId="3545A112" w:rsidR="00AB6948" w:rsidRPr="00AB6948" w:rsidRDefault="00AB6948" w:rsidP="00AB6948">
      <w:pPr>
        <w:shd w:val="clear" w:color="auto" w:fill="FFFFFF"/>
        <w:spacing w:after="150" w:line="360" w:lineRule="auto"/>
        <w:jc w:val="both"/>
        <w:rPr>
          <w:rFonts w:eastAsia="Times New Roman" w:cs="Times New Roman"/>
          <w:szCs w:val="24"/>
          <w:lang w:eastAsia="es-CO"/>
        </w:rPr>
      </w:pPr>
      <w:r w:rsidRPr="00AB6948">
        <w:rPr>
          <w:rFonts w:eastAsia="Times New Roman" w:cs="Times New Roman"/>
          <w:i/>
          <w:iCs/>
          <w:szCs w:val="24"/>
          <w:lang w:eastAsia="es-CO"/>
        </w:rPr>
        <w:t>“Destaca entonces el hecho de que, </w:t>
      </w:r>
      <w:r w:rsidRPr="00AB6948">
        <w:rPr>
          <w:rFonts w:eastAsia="Times New Roman" w:cs="Times New Roman"/>
          <w:b/>
          <w:bCs/>
          <w:i/>
          <w:iCs/>
          <w:szCs w:val="24"/>
          <w:u w:val="single"/>
          <w:lang w:eastAsia="es-CO"/>
        </w:rPr>
        <w:t>al no ser referenciados en el artículo 462-1 </w:t>
      </w:r>
      <w:proofErr w:type="spellStart"/>
      <w:r w:rsidRPr="00AB6948">
        <w:rPr>
          <w:rFonts w:eastAsia="Times New Roman" w:cs="Times New Roman"/>
          <w:b/>
          <w:bCs/>
          <w:i/>
          <w:iCs/>
          <w:szCs w:val="24"/>
          <w:u w:val="single"/>
          <w:lang w:eastAsia="es-CO"/>
        </w:rPr>
        <w:t>ibídem</w:t>
      </w:r>
      <w:proofErr w:type="spellEnd"/>
      <w:r w:rsidRPr="00AB6948">
        <w:rPr>
          <w:rFonts w:eastAsia="Times New Roman" w:cs="Times New Roman"/>
          <w:b/>
          <w:bCs/>
          <w:i/>
          <w:iCs/>
          <w:szCs w:val="24"/>
          <w:u w:val="single"/>
          <w:lang w:eastAsia="es-CO"/>
        </w:rPr>
        <w:t>, en los contratos de construcción no es aplicable la base gravable especial AIU</w:t>
      </w:r>
      <w:r w:rsidRPr="00AB6948">
        <w:rPr>
          <w:rFonts w:eastAsia="Times New Roman" w:cs="Times New Roman"/>
          <w:i/>
          <w:iCs/>
          <w:szCs w:val="24"/>
          <w:u w:val="single"/>
          <w:lang w:eastAsia="es-CO"/>
        </w:rPr>
        <w:t>,</w:t>
      </w:r>
      <w:r w:rsidRPr="00AB6948">
        <w:rPr>
          <w:rFonts w:eastAsia="Times New Roman" w:cs="Times New Roman"/>
          <w:i/>
          <w:iCs/>
          <w:szCs w:val="24"/>
          <w:lang w:eastAsia="es-CO"/>
        </w:rPr>
        <w:t xml:space="preserve"> tal y como también se concluyó en el Oficio </w:t>
      </w:r>
      <w:proofErr w:type="spellStart"/>
      <w:r w:rsidRPr="00AB6948">
        <w:rPr>
          <w:rFonts w:eastAsia="Times New Roman" w:cs="Times New Roman"/>
          <w:i/>
          <w:iCs/>
          <w:szCs w:val="24"/>
          <w:lang w:eastAsia="es-CO"/>
        </w:rPr>
        <w:t>N°</w:t>
      </w:r>
      <w:proofErr w:type="spellEnd"/>
      <w:r w:rsidRPr="00AB6948">
        <w:rPr>
          <w:rFonts w:eastAsia="Times New Roman" w:cs="Times New Roman"/>
          <w:i/>
          <w:iCs/>
          <w:szCs w:val="24"/>
          <w:lang w:eastAsia="es-CO"/>
        </w:rPr>
        <w:t xml:space="preserve"> 004761 del 26 de febrero de 2019, en el cual, adicionalmente, se explicó:</w:t>
      </w:r>
    </w:p>
    <w:p w14:paraId="12959DEA" w14:textId="070EF67B" w:rsidR="00AB6948" w:rsidRPr="00AB6948" w:rsidRDefault="00AB6948" w:rsidP="00AB6948">
      <w:pPr>
        <w:shd w:val="clear" w:color="auto" w:fill="FFFFFF"/>
        <w:spacing w:after="150" w:line="360" w:lineRule="auto"/>
        <w:jc w:val="both"/>
        <w:rPr>
          <w:rFonts w:eastAsia="Times New Roman" w:cs="Times New Roman"/>
          <w:szCs w:val="24"/>
          <w:lang w:eastAsia="es-CO"/>
        </w:rPr>
      </w:pPr>
      <w:r w:rsidRPr="00AB6948">
        <w:rPr>
          <w:rFonts w:eastAsia="Times New Roman" w:cs="Times New Roman"/>
          <w:i/>
          <w:iCs/>
          <w:szCs w:val="24"/>
          <w:lang w:eastAsia="es-CO"/>
        </w:rPr>
        <w:t>“El </w:t>
      </w:r>
      <w:r w:rsidRPr="00AB6948">
        <w:rPr>
          <w:rFonts w:eastAsia="Times New Roman" w:cs="Times New Roman"/>
          <w:i/>
          <w:iCs/>
          <w:szCs w:val="24"/>
          <w:u w:val="single"/>
          <w:lang w:eastAsia="es-CO"/>
        </w:rPr>
        <w:t>artículo 462-1</w:t>
      </w:r>
      <w:r w:rsidRPr="00AB6948">
        <w:rPr>
          <w:rFonts w:eastAsia="Times New Roman" w:cs="Times New Roman"/>
          <w:i/>
          <w:iCs/>
          <w:szCs w:val="24"/>
          <w:lang w:eastAsia="es-CO"/>
        </w:rPr>
        <w:t> del Estatuto Tributario (...) establece una base especial de retención, sobre la parte correspondiente al AIU (...) </w:t>
      </w:r>
      <w:r w:rsidRPr="00AB6948">
        <w:rPr>
          <w:rFonts w:eastAsia="Times New Roman" w:cs="Times New Roman"/>
          <w:i/>
          <w:iCs/>
          <w:szCs w:val="24"/>
          <w:u w:val="single"/>
          <w:lang w:eastAsia="es-CO"/>
        </w:rPr>
        <w:t>sin que se mencione contratos de construcción</w:t>
      </w:r>
      <w:r w:rsidRPr="00AB6948">
        <w:rPr>
          <w:rFonts w:eastAsia="Times New Roman" w:cs="Times New Roman"/>
          <w:i/>
          <w:iCs/>
          <w:szCs w:val="24"/>
          <w:lang w:eastAsia="es-CO"/>
        </w:rPr>
        <w:t>.</w:t>
      </w:r>
    </w:p>
    <w:p w14:paraId="10D7D5A7" w14:textId="77777777" w:rsidR="00AB6948" w:rsidRPr="00AB6948" w:rsidRDefault="00AB6948" w:rsidP="00AB6948">
      <w:pPr>
        <w:shd w:val="clear" w:color="auto" w:fill="FFFFFF"/>
        <w:spacing w:after="150" w:line="360" w:lineRule="auto"/>
        <w:jc w:val="both"/>
        <w:rPr>
          <w:rFonts w:eastAsia="Times New Roman" w:cs="Times New Roman"/>
          <w:szCs w:val="24"/>
          <w:lang w:eastAsia="es-CO"/>
        </w:rPr>
      </w:pPr>
      <w:r w:rsidRPr="00AB6948">
        <w:rPr>
          <w:rFonts w:eastAsia="Times New Roman" w:cs="Times New Roman"/>
          <w:szCs w:val="24"/>
          <w:lang w:eastAsia="es-CO"/>
        </w:rPr>
        <w:t> </w:t>
      </w:r>
    </w:p>
    <w:p w14:paraId="432C319F" w14:textId="77777777" w:rsidR="00AB6948" w:rsidRPr="00AB6948" w:rsidRDefault="00AB6948" w:rsidP="00AB6948">
      <w:pPr>
        <w:shd w:val="clear" w:color="auto" w:fill="FFFFFF"/>
        <w:spacing w:after="150" w:line="360" w:lineRule="auto"/>
        <w:jc w:val="both"/>
        <w:rPr>
          <w:rFonts w:eastAsia="Times New Roman" w:cs="Times New Roman"/>
          <w:szCs w:val="24"/>
          <w:lang w:eastAsia="es-CO"/>
        </w:rPr>
      </w:pPr>
      <w:r w:rsidRPr="00AB6948">
        <w:rPr>
          <w:rFonts w:eastAsia="Times New Roman" w:cs="Times New Roman"/>
          <w:b/>
          <w:bCs/>
          <w:i/>
          <w:iCs/>
          <w:szCs w:val="24"/>
          <w:u w:val="single"/>
          <w:lang w:eastAsia="es-CO"/>
        </w:rPr>
        <w:t>Así las cosas, (...) en el artículo 3 del Decreto 1372 de 1992 -compilado en el artículo 1.3.1.7.9. del Decreto 1625 de 2016, se precisa la base gravable IVA en los contratos de construcción de bien inmueble</w:t>
      </w:r>
      <w:r w:rsidRPr="00AB6948">
        <w:rPr>
          <w:rFonts w:eastAsia="Times New Roman" w:cs="Times New Roman"/>
          <w:b/>
          <w:bCs/>
          <w:i/>
          <w:iCs/>
          <w:szCs w:val="24"/>
          <w:lang w:eastAsia="es-CO"/>
        </w:rPr>
        <w:t> (...)”</w:t>
      </w:r>
      <w:r w:rsidRPr="00AB6948">
        <w:rPr>
          <w:rFonts w:eastAsia="Times New Roman" w:cs="Times New Roman"/>
          <w:szCs w:val="24"/>
          <w:lang w:eastAsia="es-CO"/>
        </w:rPr>
        <w:t> (Subrayado y negrilla fuera de texto)</w:t>
      </w:r>
    </w:p>
    <w:p w14:paraId="579F451F" w14:textId="1E678482" w:rsidR="00AB6948" w:rsidRPr="00AB6948" w:rsidRDefault="00AB6948" w:rsidP="00AB6948">
      <w:pPr>
        <w:shd w:val="clear" w:color="auto" w:fill="FFFFFF"/>
        <w:spacing w:after="150" w:line="360" w:lineRule="auto"/>
        <w:jc w:val="both"/>
        <w:rPr>
          <w:rFonts w:eastAsia="Times New Roman" w:cs="Times New Roman"/>
          <w:szCs w:val="24"/>
          <w:lang w:eastAsia="es-CO"/>
        </w:rPr>
      </w:pPr>
      <w:r w:rsidRPr="00AB6948">
        <w:rPr>
          <w:rFonts w:eastAsia="Times New Roman" w:cs="Times New Roman"/>
          <w:szCs w:val="24"/>
          <w:lang w:eastAsia="es-CO"/>
        </w:rPr>
        <w:t>Teniendo en cuenta lo anterior, debe reiterarse:</w:t>
      </w:r>
    </w:p>
    <w:p w14:paraId="69DEBD9A" w14:textId="23584D6B" w:rsidR="00AB6948" w:rsidRPr="00AB6948" w:rsidRDefault="00AB6948" w:rsidP="00AB6948">
      <w:pPr>
        <w:shd w:val="clear" w:color="auto" w:fill="FFFFFF"/>
        <w:spacing w:after="150" w:line="360" w:lineRule="auto"/>
        <w:jc w:val="both"/>
        <w:rPr>
          <w:rFonts w:eastAsia="Times New Roman" w:cs="Times New Roman"/>
          <w:szCs w:val="24"/>
          <w:lang w:eastAsia="es-CO"/>
        </w:rPr>
      </w:pPr>
      <w:r w:rsidRPr="00AB6948">
        <w:rPr>
          <w:rFonts w:eastAsia="Times New Roman" w:cs="Times New Roman"/>
          <w:szCs w:val="24"/>
          <w:lang w:eastAsia="es-CO"/>
        </w:rPr>
        <w:t>1. A los contratos de construcción no les es aplicable la base gravable especial sobre el factor AIU (administración, imprevistos y utilidad) establecida en el </w:t>
      </w:r>
      <w:r w:rsidRPr="00AB6948">
        <w:rPr>
          <w:rFonts w:eastAsia="Times New Roman" w:cs="Times New Roman"/>
          <w:szCs w:val="24"/>
          <w:u w:val="single"/>
          <w:lang w:eastAsia="es-CO"/>
        </w:rPr>
        <w:t>artículo 462-1</w:t>
      </w:r>
      <w:r w:rsidRPr="00AB6948">
        <w:rPr>
          <w:rFonts w:eastAsia="Times New Roman" w:cs="Times New Roman"/>
          <w:szCs w:val="24"/>
          <w:lang w:eastAsia="es-CO"/>
        </w:rPr>
        <w:t> del Estatuto Tributario.</w:t>
      </w:r>
    </w:p>
    <w:p w14:paraId="63B9ED32" w14:textId="0AB2F586" w:rsidR="00AB6948" w:rsidRPr="00AB6948" w:rsidRDefault="00AB6948" w:rsidP="00AB6948">
      <w:pPr>
        <w:shd w:val="clear" w:color="auto" w:fill="FFFFFF"/>
        <w:spacing w:after="150" w:line="360" w:lineRule="auto"/>
        <w:jc w:val="both"/>
        <w:rPr>
          <w:rFonts w:eastAsia="Times New Roman" w:cs="Times New Roman"/>
          <w:szCs w:val="24"/>
          <w:lang w:eastAsia="es-CO"/>
        </w:rPr>
      </w:pPr>
      <w:r w:rsidRPr="00AB6948">
        <w:rPr>
          <w:rFonts w:eastAsia="Times New Roman" w:cs="Times New Roman"/>
          <w:szCs w:val="24"/>
          <w:lang w:eastAsia="es-CO"/>
        </w:rPr>
        <w:lastRenderedPageBreak/>
        <w:t>2. La base gravable en materia del impuesto sobre las ventas aplicable a los contratos de construcción de bien inmueble es la establecida en el artículo 1.3.1.7.9. del Decreto 1625 de 2016. Por lo tanto, el impuesto se genera sobre la parte de los honorarios obtenidos por el constructor y, en caso de que estos no se pacten, sobre la remuneración del servicio que corresponda a la utilidad del constructor.</w:t>
      </w:r>
    </w:p>
    <w:p w14:paraId="5B695A0B" w14:textId="013D4F5B" w:rsidR="00AB6948" w:rsidRPr="00AB6948" w:rsidRDefault="00AB6948" w:rsidP="00AB6948">
      <w:pPr>
        <w:shd w:val="clear" w:color="auto" w:fill="FFFFFF"/>
        <w:spacing w:after="150" w:line="360" w:lineRule="auto"/>
        <w:jc w:val="both"/>
        <w:rPr>
          <w:rFonts w:eastAsia="Times New Roman" w:cs="Times New Roman"/>
          <w:szCs w:val="24"/>
          <w:lang w:eastAsia="es-CO"/>
        </w:rPr>
      </w:pPr>
      <w:r w:rsidRPr="00AB6948">
        <w:rPr>
          <w:rFonts w:eastAsia="Times New Roman" w:cs="Times New Roman"/>
          <w:szCs w:val="24"/>
          <w:lang w:eastAsia="es-CO"/>
        </w:rPr>
        <w:t>3. La definición de contratos de construcción comprende, entre otros, las obras inherentes a la construcción, en sí y todos los elementos que se incorporen (que no puedan retirarse fácilmente y sin detrimento) a la construcción.</w:t>
      </w:r>
    </w:p>
    <w:p w14:paraId="48A5B9BA" w14:textId="054C2B20" w:rsidR="00AB6948" w:rsidRPr="00AB6948" w:rsidRDefault="00AB6948" w:rsidP="00AB6948">
      <w:pPr>
        <w:shd w:val="clear" w:color="auto" w:fill="FFFFFF"/>
        <w:spacing w:after="150" w:line="360" w:lineRule="auto"/>
        <w:jc w:val="both"/>
        <w:rPr>
          <w:rFonts w:eastAsia="Times New Roman" w:cs="Times New Roman"/>
          <w:szCs w:val="24"/>
          <w:lang w:eastAsia="es-CO"/>
        </w:rPr>
      </w:pPr>
      <w:r w:rsidRPr="00AB6948">
        <w:rPr>
          <w:rFonts w:eastAsia="Times New Roman" w:cs="Times New Roman"/>
          <w:szCs w:val="24"/>
          <w:lang w:eastAsia="es-CO"/>
        </w:rPr>
        <w:t>4. En términos generales, las actividades de reparación que no impliquen la construcción de un bien inmueble no constituyen contratos de construcción. Esto, toda vez que la prestación de tales servicios no constituye en sí misma una edificación, fabricación o levante de obras, edificios, construcciones residenciales o de negocios, puentes, carreteras, represas y edificaciones en general.</w:t>
      </w:r>
    </w:p>
    <w:p w14:paraId="6D7E95EB" w14:textId="7319AB4E" w:rsidR="00AB6948" w:rsidRPr="00AB6948" w:rsidRDefault="00AB6948" w:rsidP="00AB6948">
      <w:pPr>
        <w:shd w:val="clear" w:color="auto" w:fill="FFFFFF"/>
        <w:spacing w:after="150" w:line="360" w:lineRule="auto"/>
        <w:jc w:val="both"/>
        <w:rPr>
          <w:rFonts w:eastAsia="Times New Roman" w:cs="Times New Roman"/>
          <w:szCs w:val="24"/>
          <w:lang w:eastAsia="es-CO"/>
        </w:rPr>
      </w:pPr>
      <w:r w:rsidRPr="00AB6948">
        <w:rPr>
          <w:rFonts w:eastAsia="Times New Roman" w:cs="Times New Roman"/>
          <w:szCs w:val="24"/>
          <w:lang w:eastAsia="es-CO"/>
        </w:rPr>
        <w:t xml:space="preserve">5. Por lo tanto, para efectos de aplicar la base gravable establecida en el artículo 1.3.1.7.9. del Decreto 1625 de 2016, deberá analizarse en cada caso particular si los servicios puntuales implican la construcción de un bien inmueble o, </w:t>
      </w:r>
      <w:proofErr w:type="gramStart"/>
      <w:r w:rsidRPr="00AB6948">
        <w:rPr>
          <w:rFonts w:eastAsia="Times New Roman" w:cs="Times New Roman"/>
          <w:szCs w:val="24"/>
          <w:lang w:eastAsia="es-CO"/>
        </w:rPr>
        <w:t>si</w:t>
      </w:r>
      <w:proofErr w:type="gramEnd"/>
      <w:r w:rsidRPr="00AB6948">
        <w:rPr>
          <w:rFonts w:eastAsia="Times New Roman" w:cs="Times New Roman"/>
          <w:szCs w:val="24"/>
          <w:lang w:eastAsia="es-CO"/>
        </w:rPr>
        <w:t xml:space="preserve"> por el contrario, constituyen servicios aislados o la construcción de bienes que pueden retirarse fácilmente sin detrimento del inmueble.</w:t>
      </w:r>
    </w:p>
    <w:p w14:paraId="4A6F9B33" w14:textId="49756526" w:rsidR="00AB6948" w:rsidRPr="00AB6948" w:rsidRDefault="00AB6948" w:rsidP="00AB6948">
      <w:pPr>
        <w:shd w:val="clear" w:color="auto" w:fill="FFFFFF"/>
        <w:spacing w:after="150" w:line="360" w:lineRule="auto"/>
        <w:jc w:val="both"/>
        <w:rPr>
          <w:rFonts w:eastAsia="Times New Roman" w:cs="Times New Roman"/>
          <w:szCs w:val="24"/>
          <w:lang w:eastAsia="es-CO"/>
        </w:rPr>
      </w:pPr>
      <w:r w:rsidRPr="00AB6948">
        <w:rPr>
          <w:rFonts w:eastAsia="Times New Roman" w:cs="Times New Roman"/>
          <w:szCs w:val="24"/>
          <w:lang w:eastAsia="es-CO"/>
        </w:rPr>
        <w:t>Atentamente,</w:t>
      </w:r>
    </w:p>
    <w:p w14:paraId="013B4D91" w14:textId="5137F74D" w:rsidR="00AB6948" w:rsidRPr="00AB6948" w:rsidRDefault="00AB6948" w:rsidP="00AB6948">
      <w:pPr>
        <w:shd w:val="clear" w:color="auto" w:fill="FFFFFF"/>
        <w:spacing w:after="150" w:line="360" w:lineRule="auto"/>
        <w:rPr>
          <w:rFonts w:eastAsia="Times New Roman" w:cs="Times New Roman"/>
          <w:szCs w:val="24"/>
          <w:lang w:eastAsia="es-CO"/>
        </w:rPr>
      </w:pPr>
      <w:r w:rsidRPr="00AB6948">
        <w:rPr>
          <w:rFonts w:eastAsia="Times New Roman" w:cs="Times New Roman"/>
          <w:b/>
          <w:bCs/>
          <w:szCs w:val="24"/>
          <w:lang w:eastAsia="es-CO"/>
        </w:rPr>
        <w:t>NICOLÁS BERNAL ABELLA</w:t>
      </w:r>
    </w:p>
    <w:p w14:paraId="5B1B53D2" w14:textId="77777777" w:rsidR="00AB6948" w:rsidRPr="00AB6948" w:rsidRDefault="00AB6948" w:rsidP="00AB6948">
      <w:pPr>
        <w:shd w:val="clear" w:color="auto" w:fill="FFFFFF"/>
        <w:spacing w:after="150" w:line="360" w:lineRule="auto"/>
        <w:rPr>
          <w:rFonts w:eastAsia="Times New Roman" w:cs="Times New Roman"/>
          <w:szCs w:val="24"/>
          <w:lang w:eastAsia="es-CO"/>
        </w:rPr>
      </w:pPr>
      <w:r w:rsidRPr="00AB6948">
        <w:rPr>
          <w:rFonts w:eastAsia="Times New Roman" w:cs="Times New Roman"/>
          <w:szCs w:val="24"/>
          <w:lang w:eastAsia="es-CO"/>
        </w:rPr>
        <w:t>Subdirector de Normativa y Doctrina (E)</w:t>
      </w:r>
    </w:p>
    <w:p w14:paraId="426B7635" w14:textId="77777777" w:rsidR="00AB6948" w:rsidRPr="00AB6948" w:rsidRDefault="00AB6948" w:rsidP="00AB6948">
      <w:pPr>
        <w:shd w:val="clear" w:color="auto" w:fill="FFFFFF"/>
        <w:spacing w:after="150" w:line="360" w:lineRule="auto"/>
        <w:rPr>
          <w:rFonts w:eastAsia="Times New Roman" w:cs="Times New Roman"/>
          <w:szCs w:val="24"/>
          <w:lang w:eastAsia="es-CO"/>
        </w:rPr>
      </w:pPr>
      <w:r w:rsidRPr="00AB6948">
        <w:rPr>
          <w:rFonts w:eastAsia="Times New Roman" w:cs="Times New Roman"/>
          <w:szCs w:val="24"/>
          <w:lang w:eastAsia="es-CO"/>
        </w:rPr>
        <w:t>Dirección de Gestión Jurídica</w:t>
      </w:r>
    </w:p>
    <w:p w14:paraId="2FA2A92B" w14:textId="77777777" w:rsidR="00AB6948" w:rsidRPr="00AB6948" w:rsidRDefault="00AB6948" w:rsidP="00AB6948">
      <w:pPr>
        <w:shd w:val="clear" w:color="auto" w:fill="FFFFFF"/>
        <w:spacing w:after="0" w:line="360" w:lineRule="auto"/>
        <w:rPr>
          <w:rFonts w:eastAsia="Times New Roman" w:cs="Times New Roman"/>
          <w:szCs w:val="24"/>
          <w:lang w:eastAsia="es-CO"/>
        </w:rPr>
      </w:pPr>
      <w:r w:rsidRPr="00AB6948">
        <w:rPr>
          <w:rFonts w:eastAsia="Times New Roman" w:cs="Times New Roman"/>
          <w:szCs w:val="24"/>
          <w:lang w:eastAsia="es-CO"/>
        </w:rPr>
        <w:t>UAE-Dirección de Impuestos y Aduanas Nacionales</w:t>
      </w:r>
    </w:p>
    <w:p w14:paraId="5B99A261" w14:textId="77777777" w:rsidR="007F5CC8" w:rsidRPr="00AB6948" w:rsidRDefault="007F5CC8" w:rsidP="00AB6948">
      <w:pPr>
        <w:spacing w:line="360" w:lineRule="auto"/>
        <w:rPr>
          <w:rFonts w:cs="Times New Roman"/>
          <w:szCs w:val="24"/>
        </w:rPr>
      </w:pPr>
    </w:p>
    <w:sectPr w:rsidR="007F5CC8" w:rsidRPr="00AB694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948"/>
    <w:rsid w:val="000F3837"/>
    <w:rsid w:val="001E311E"/>
    <w:rsid w:val="00434AE6"/>
    <w:rsid w:val="007F5CC8"/>
    <w:rsid w:val="008779BE"/>
    <w:rsid w:val="00AB6948"/>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A9EC8"/>
  <w15:chartTrackingRefBased/>
  <w15:docId w15:val="{A4A878A1-25C9-4B96-90BB-B35D1DED2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38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1846</Words>
  <Characters>10153</Characters>
  <Application>Microsoft Office Word</Application>
  <DocSecurity>0</DocSecurity>
  <Lines>84</Lines>
  <Paragraphs>23</Paragraphs>
  <ScaleCrop>false</ScaleCrop>
  <Company/>
  <LinksUpToDate>false</LinksUpToDate>
  <CharactersWithSpaces>11976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2022-09-22T00:28:00Z</dcterms:created>
  <dcterms:modified xsi:type="dcterms:W3CDTF">2022-09-22T00:32:00Z</dcterms:modified>
</cp:coreProperties>
</file>