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376D7" w14:textId="77777777" w:rsidR="00DB4C13" w:rsidRPr="00DB4C13" w:rsidRDefault="00DB4C13" w:rsidP="00DB4C13">
      <w:pPr>
        <w:rPr>
          <w:rFonts w:eastAsia="Times New Roman" w:cs="Times New Roman"/>
          <w:szCs w:val="24"/>
          <w:lang w:val="es-CO" w:eastAsia="es-ES"/>
        </w:rPr>
      </w:pPr>
    </w:p>
    <w:p w14:paraId="35637EE3" w14:textId="77777777" w:rsidR="00DB4C13" w:rsidRPr="00DB4C13" w:rsidRDefault="00DB4C13" w:rsidP="00DB4C13">
      <w:pPr>
        <w:rPr>
          <w:rFonts w:eastAsia="Times New Roman" w:cs="Times New Roman"/>
          <w:szCs w:val="24"/>
          <w:lang w:val="es-CO" w:eastAsia="es-ES"/>
        </w:rPr>
      </w:pPr>
    </w:p>
    <w:p w14:paraId="50D27A89" w14:textId="77777777" w:rsidR="00DB4C13" w:rsidRPr="00DB4C13" w:rsidRDefault="00DB4C13" w:rsidP="00DB4C13">
      <w:pPr>
        <w:rPr>
          <w:rFonts w:eastAsia="Times New Roman" w:cs="Times New Roman"/>
          <w:szCs w:val="24"/>
          <w:lang w:val="es-CO" w:eastAsia="es-ES"/>
        </w:rPr>
      </w:pPr>
    </w:p>
    <w:p w14:paraId="6790835D" w14:textId="77777777" w:rsidR="00DB4C13" w:rsidRPr="00DB4C13" w:rsidRDefault="00DB4C13" w:rsidP="00DB4C13">
      <w:pPr>
        <w:jc w:val="center"/>
        <w:rPr>
          <w:rFonts w:eastAsia="Times New Roman" w:cs="Times New Roman"/>
          <w:szCs w:val="24"/>
          <w:lang w:eastAsia="es-ES"/>
        </w:rPr>
      </w:pPr>
      <w:r w:rsidRPr="00DB4C13">
        <w:rPr>
          <w:rFonts w:eastAsia="Times New Roman" w:cs="Times New Roman"/>
          <w:b/>
          <w:bCs/>
          <w:szCs w:val="24"/>
          <w:lang w:val="es-CO" w:eastAsia="es-ES"/>
        </w:rPr>
        <w:t xml:space="preserve">OFICIO </w:t>
      </w:r>
      <w:proofErr w:type="spellStart"/>
      <w:r w:rsidRPr="00DB4C13">
        <w:rPr>
          <w:rFonts w:eastAsia="Times New Roman" w:cs="Times New Roman"/>
          <w:b/>
          <w:bCs/>
          <w:szCs w:val="24"/>
          <w:lang w:val="es-CO" w:eastAsia="es-ES"/>
        </w:rPr>
        <w:t>Nº</w:t>
      </w:r>
      <w:proofErr w:type="spellEnd"/>
      <w:r w:rsidRPr="00DB4C13">
        <w:rPr>
          <w:rFonts w:eastAsia="Times New Roman" w:cs="Times New Roman"/>
          <w:b/>
          <w:bCs/>
          <w:szCs w:val="24"/>
          <w:lang w:val="es-CO" w:eastAsia="es-ES"/>
        </w:rPr>
        <w:t xml:space="preserve"> 0287 [005038]</w:t>
      </w:r>
    </w:p>
    <w:p w14:paraId="2E0C6CEA" w14:textId="77777777" w:rsidR="00DB4C13" w:rsidRPr="00DB4C13" w:rsidRDefault="00DB4C13" w:rsidP="00DB4C13">
      <w:pPr>
        <w:jc w:val="center"/>
        <w:rPr>
          <w:rFonts w:eastAsia="Times New Roman" w:cs="Times New Roman"/>
          <w:szCs w:val="24"/>
          <w:lang w:eastAsia="es-ES"/>
        </w:rPr>
      </w:pPr>
      <w:r w:rsidRPr="00DB4C13">
        <w:rPr>
          <w:rFonts w:eastAsia="Times New Roman" w:cs="Times New Roman"/>
          <w:b/>
          <w:bCs/>
          <w:szCs w:val="24"/>
          <w:lang w:val="es-CO" w:eastAsia="es-ES"/>
        </w:rPr>
        <w:t>09-03-2020</w:t>
      </w:r>
    </w:p>
    <w:p w14:paraId="2DBB1697" w14:textId="77777777" w:rsidR="00DB4C13" w:rsidRPr="00DB4C13" w:rsidRDefault="00DB4C13" w:rsidP="00DB4C13">
      <w:pPr>
        <w:jc w:val="center"/>
        <w:rPr>
          <w:rFonts w:eastAsia="Times New Roman" w:cs="Times New Roman"/>
          <w:szCs w:val="24"/>
          <w:lang w:eastAsia="es-ES"/>
        </w:rPr>
      </w:pPr>
      <w:r w:rsidRPr="00DB4C13">
        <w:rPr>
          <w:rFonts w:eastAsia="Times New Roman" w:cs="Times New Roman"/>
          <w:b/>
          <w:bCs/>
          <w:szCs w:val="24"/>
          <w:lang w:val="es-CO" w:eastAsia="es-ES"/>
        </w:rPr>
        <w:t>DIAN</w:t>
      </w:r>
    </w:p>
    <w:p w14:paraId="7D5E6090" w14:textId="77777777" w:rsidR="00DB4C13" w:rsidRPr="00DB4C13" w:rsidRDefault="00DB4C13" w:rsidP="00DB4C13">
      <w:pPr>
        <w:rPr>
          <w:rFonts w:eastAsia="Times New Roman" w:cs="Times New Roman"/>
          <w:szCs w:val="24"/>
          <w:lang w:eastAsia="es-ES"/>
        </w:rPr>
      </w:pPr>
      <w:r w:rsidRPr="00DB4C13">
        <w:rPr>
          <w:rFonts w:eastAsia="Times New Roman" w:cs="Times New Roman"/>
          <w:szCs w:val="24"/>
          <w:lang w:val="es-CO" w:eastAsia="es-ES"/>
        </w:rPr>
        <w:t> </w:t>
      </w:r>
    </w:p>
    <w:p w14:paraId="28AB7FFB" w14:textId="77777777" w:rsidR="00DB4C13" w:rsidRPr="00DB4C13" w:rsidRDefault="00DB4C13" w:rsidP="00DB4C13">
      <w:pPr>
        <w:rPr>
          <w:rFonts w:eastAsia="Times New Roman" w:cs="Times New Roman"/>
          <w:szCs w:val="24"/>
          <w:lang w:eastAsia="es-ES"/>
        </w:rPr>
      </w:pPr>
      <w:r w:rsidRPr="00DB4C13">
        <w:rPr>
          <w:rFonts w:eastAsia="Times New Roman" w:cs="Times New Roman"/>
          <w:szCs w:val="24"/>
          <w:lang w:val="es-CO" w:eastAsia="es-ES"/>
        </w:rPr>
        <w:t> </w:t>
      </w:r>
    </w:p>
    <w:p w14:paraId="565989D6" w14:textId="77777777" w:rsidR="00DB4C13" w:rsidRPr="00DB4C13" w:rsidRDefault="00DB4C13" w:rsidP="00DB4C13">
      <w:pPr>
        <w:rPr>
          <w:rFonts w:eastAsia="Times New Roman" w:cs="Times New Roman"/>
          <w:szCs w:val="24"/>
          <w:lang w:eastAsia="es-ES"/>
        </w:rPr>
      </w:pPr>
      <w:r w:rsidRPr="00DB4C13">
        <w:rPr>
          <w:rFonts w:eastAsia="Times New Roman" w:cs="Times New Roman"/>
          <w:szCs w:val="24"/>
          <w:lang w:val="es-CO" w:eastAsia="es-ES"/>
        </w:rPr>
        <w:t>Subdirección de Gestión Normativa y Doctrina</w:t>
      </w:r>
    </w:p>
    <w:p w14:paraId="4409C5C9" w14:textId="77777777" w:rsidR="00DB4C13" w:rsidRPr="00DB4C13" w:rsidRDefault="00DB4C13" w:rsidP="00DB4C13">
      <w:pPr>
        <w:rPr>
          <w:rFonts w:eastAsia="Times New Roman" w:cs="Times New Roman"/>
          <w:szCs w:val="24"/>
          <w:lang w:eastAsia="es-ES"/>
        </w:rPr>
      </w:pPr>
      <w:r w:rsidRPr="00DB4C13">
        <w:rPr>
          <w:rFonts w:eastAsia="Times New Roman" w:cs="Times New Roman"/>
          <w:szCs w:val="24"/>
          <w:lang w:val="es-CO" w:eastAsia="es-ES"/>
        </w:rPr>
        <w:t>100208221-000287</w:t>
      </w:r>
    </w:p>
    <w:p w14:paraId="45F59134" w14:textId="77777777" w:rsidR="00DB4C13" w:rsidRPr="00DB4C13" w:rsidRDefault="00DB4C13" w:rsidP="00DB4C13">
      <w:pPr>
        <w:rPr>
          <w:rFonts w:eastAsia="Times New Roman" w:cs="Times New Roman"/>
          <w:szCs w:val="24"/>
          <w:lang w:eastAsia="es-ES"/>
        </w:rPr>
      </w:pPr>
      <w:r w:rsidRPr="00DB4C13">
        <w:rPr>
          <w:rFonts w:eastAsia="Times New Roman" w:cs="Times New Roman"/>
          <w:szCs w:val="24"/>
          <w:lang w:val="es-CO" w:eastAsia="es-ES"/>
        </w:rPr>
        <w:t>Bogotá, D.C.</w:t>
      </w:r>
    </w:p>
    <w:p w14:paraId="78D041EB" w14:textId="77777777" w:rsidR="00DB4C13" w:rsidRPr="00DB4C13" w:rsidRDefault="00DB4C13" w:rsidP="00DB4C13">
      <w:pPr>
        <w:rPr>
          <w:rFonts w:eastAsia="Times New Roman" w:cs="Times New Roman"/>
          <w:szCs w:val="24"/>
          <w:lang w:eastAsia="es-ES"/>
        </w:rPr>
      </w:pPr>
      <w:r w:rsidRPr="00DB4C13">
        <w:rPr>
          <w:rFonts w:eastAsia="Times New Roman" w:cs="Times New Roman"/>
          <w:szCs w:val="24"/>
          <w:lang w:val="es-CO" w:eastAsia="es-ES"/>
        </w:rPr>
        <w:t> </w:t>
      </w:r>
    </w:p>
    <w:p w14:paraId="687DBFE4" w14:textId="77777777" w:rsidR="00DB4C13" w:rsidRPr="00DB4C13" w:rsidRDefault="00DB4C13" w:rsidP="00DB4C13">
      <w:pPr>
        <w:rPr>
          <w:rFonts w:eastAsia="Times New Roman" w:cs="Times New Roman"/>
          <w:szCs w:val="24"/>
          <w:lang w:eastAsia="es-ES"/>
        </w:rPr>
      </w:pPr>
      <w:proofErr w:type="spellStart"/>
      <w:r w:rsidRPr="00DB4C13">
        <w:rPr>
          <w:rFonts w:eastAsia="Times New Roman" w:cs="Times New Roman"/>
          <w:b/>
          <w:bCs/>
          <w:szCs w:val="24"/>
          <w:lang w:val="es-CO" w:eastAsia="es-ES"/>
        </w:rPr>
        <w:t>Ref</w:t>
      </w:r>
      <w:proofErr w:type="spellEnd"/>
      <w:r w:rsidRPr="00DB4C13">
        <w:rPr>
          <w:rFonts w:eastAsia="Times New Roman" w:cs="Times New Roman"/>
          <w:b/>
          <w:bCs/>
          <w:szCs w:val="24"/>
          <w:lang w:val="es-CO" w:eastAsia="es-ES"/>
        </w:rPr>
        <w:t>:</w:t>
      </w:r>
      <w:r w:rsidRPr="00DB4C13">
        <w:rPr>
          <w:rFonts w:eastAsia="Times New Roman" w:cs="Times New Roman"/>
          <w:szCs w:val="24"/>
          <w:lang w:val="es-CO" w:eastAsia="es-ES"/>
        </w:rPr>
        <w:t> Radicado 000008 del 07/01/2020</w:t>
      </w:r>
    </w:p>
    <w:p w14:paraId="3B3780D8" w14:textId="77777777" w:rsidR="00DB4C13" w:rsidRPr="00DB4C13" w:rsidRDefault="00DB4C13" w:rsidP="00DB4C13">
      <w:pPr>
        <w:rPr>
          <w:rFonts w:eastAsia="Times New Roman" w:cs="Times New Roman"/>
          <w:szCs w:val="24"/>
          <w:lang w:eastAsia="es-ES"/>
        </w:rPr>
      </w:pPr>
      <w:r w:rsidRPr="00DB4C13">
        <w:rPr>
          <w:rFonts w:eastAsia="Times New Roman" w:cs="Times New Roman"/>
          <w:szCs w:val="24"/>
          <w:lang w:val="es-CO" w:eastAsia="es-ES"/>
        </w:rPr>
        <w:t> </w:t>
      </w:r>
    </w:p>
    <w:tbl>
      <w:tblPr>
        <w:tblW w:w="0" w:type="auto"/>
        <w:tblCellMar>
          <w:left w:w="0" w:type="dxa"/>
          <w:right w:w="0" w:type="dxa"/>
        </w:tblCellMar>
        <w:tblLook w:val="04A0" w:firstRow="1" w:lastRow="0" w:firstColumn="1" w:lastColumn="0" w:noHBand="0" w:noVBand="1"/>
      </w:tblPr>
      <w:tblGrid>
        <w:gridCol w:w="1968"/>
        <w:gridCol w:w="276"/>
        <w:gridCol w:w="276"/>
        <w:gridCol w:w="6836"/>
      </w:tblGrid>
      <w:tr w:rsidR="00DB4C13" w:rsidRPr="00DB4C13" w14:paraId="473A52E1" w14:textId="77777777" w:rsidTr="00DB4C13">
        <w:tc>
          <w:tcPr>
            <w:tcW w:w="0" w:type="auto"/>
            <w:tcBorders>
              <w:top w:val="nil"/>
              <w:left w:val="nil"/>
              <w:bottom w:val="nil"/>
              <w:right w:val="nil"/>
            </w:tcBorders>
            <w:shd w:val="clear" w:color="auto" w:fill="auto"/>
            <w:tcMar>
              <w:top w:w="0" w:type="dxa"/>
              <w:left w:w="108" w:type="dxa"/>
              <w:bottom w:w="0" w:type="dxa"/>
              <w:right w:w="108" w:type="dxa"/>
            </w:tcMar>
            <w:hideMark/>
          </w:tcPr>
          <w:p w14:paraId="5B56B157" w14:textId="77777777" w:rsidR="00DB4C13" w:rsidRPr="00DB4C13" w:rsidRDefault="00DB4C13" w:rsidP="00DB4C13">
            <w:pPr>
              <w:rPr>
                <w:rFonts w:eastAsia="Times New Roman" w:cs="Times New Roman"/>
                <w:szCs w:val="24"/>
                <w:lang w:eastAsia="es-ES"/>
              </w:rPr>
            </w:pPr>
            <w:r w:rsidRPr="00DB4C13">
              <w:rPr>
                <w:rFonts w:eastAsia="Times New Roman" w:cs="Times New Roman"/>
                <w:b/>
                <w:bCs/>
                <w:szCs w:val="24"/>
                <w:lang w:val="es-CO" w:eastAsia="es-ES"/>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7DE2C66" w14:textId="77777777" w:rsidR="00DB4C13" w:rsidRPr="00DB4C13" w:rsidRDefault="00DB4C13" w:rsidP="00DB4C13">
            <w:pPr>
              <w:rPr>
                <w:rFonts w:eastAsia="Times New Roman" w:cs="Times New Roman"/>
                <w:szCs w:val="24"/>
                <w:lang w:eastAsia="es-ES"/>
              </w:rPr>
            </w:pPr>
            <w:r w:rsidRPr="00DB4C13">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15A1E13" w14:textId="77777777" w:rsidR="00DB4C13" w:rsidRPr="00DB4C13" w:rsidRDefault="00DB4C13" w:rsidP="00DB4C13">
            <w:pPr>
              <w:rPr>
                <w:rFonts w:eastAsia="Times New Roman" w:cs="Times New Roman"/>
                <w:szCs w:val="24"/>
                <w:lang w:eastAsia="es-ES"/>
              </w:rPr>
            </w:pPr>
            <w:r w:rsidRPr="00DB4C13">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9406A49" w14:textId="77777777" w:rsidR="00DB4C13" w:rsidRPr="00DB4C13" w:rsidRDefault="00DB4C13" w:rsidP="00DB4C13">
            <w:pPr>
              <w:rPr>
                <w:rFonts w:eastAsia="Times New Roman" w:cs="Times New Roman"/>
                <w:szCs w:val="24"/>
                <w:lang w:eastAsia="es-ES"/>
              </w:rPr>
            </w:pPr>
            <w:r w:rsidRPr="00DB4C13">
              <w:rPr>
                <w:rFonts w:eastAsia="Times New Roman" w:cs="Times New Roman"/>
                <w:szCs w:val="24"/>
                <w:lang w:val="es-CO" w:eastAsia="es-ES"/>
              </w:rPr>
              <w:t>Procedimiento Tributario</w:t>
            </w:r>
          </w:p>
        </w:tc>
      </w:tr>
      <w:tr w:rsidR="00DB4C13" w:rsidRPr="00DB4C13" w14:paraId="61B082B1" w14:textId="77777777" w:rsidTr="00DB4C13">
        <w:tc>
          <w:tcPr>
            <w:tcW w:w="0" w:type="auto"/>
            <w:tcBorders>
              <w:top w:val="nil"/>
              <w:left w:val="nil"/>
              <w:bottom w:val="nil"/>
              <w:right w:val="nil"/>
            </w:tcBorders>
            <w:shd w:val="clear" w:color="auto" w:fill="auto"/>
            <w:tcMar>
              <w:top w:w="0" w:type="dxa"/>
              <w:left w:w="108" w:type="dxa"/>
              <w:bottom w:w="0" w:type="dxa"/>
              <w:right w:w="108" w:type="dxa"/>
            </w:tcMar>
            <w:hideMark/>
          </w:tcPr>
          <w:p w14:paraId="238A4BD8" w14:textId="77777777" w:rsidR="00DB4C13" w:rsidRPr="00DB4C13" w:rsidRDefault="00DB4C13" w:rsidP="00DB4C13">
            <w:pPr>
              <w:rPr>
                <w:rFonts w:eastAsia="Times New Roman" w:cs="Times New Roman"/>
                <w:szCs w:val="24"/>
                <w:lang w:eastAsia="es-ES"/>
              </w:rPr>
            </w:pPr>
            <w:r w:rsidRPr="00DB4C13">
              <w:rPr>
                <w:rFonts w:eastAsia="Times New Roman" w:cs="Times New Roman"/>
                <w:b/>
                <w:bCs/>
                <w:szCs w:val="24"/>
                <w:lang w:val="es-CO" w:eastAsia="es-ES"/>
              </w:rPr>
              <w:t>Descriptores</w:t>
            </w:r>
          </w:p>
          <w:p w14:paraId="0B8C6999" w14:textId="77777777" w:rsidR="00DB4C13" w:rsidRPr="00DB4C13" w:rsidRDefault="00DB4C13" w:rsidP="00DB4C13">
            <w:pPr>
              <w:rPr>
                <w:rFonts w:eastAsia="Times New Roman" w:cs="Times New Roman"/>
                <w:szCs w:val="24"/>
                <w:lang w:eastAsia="es-ES"/>
              </w:rPr>
            </w:pPr>
            <w:r w:rsidRPr="00DB4C13">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4BBDB0A" w14:textId="77777777" w:rsidR="00DB4C13" w:rsidRPr="00DB4C13" w:rsidRDefault="00DB4C13" w:rsidP="00DB4C13">
            <w:pPr>
              <w:rPr>
                <w:rFonts w:eastAsia="Times New Roman" w:cs="Times New Roman"/>
                <w:szCs w:val="24"/>
                <w:lang w:eastAsia="es-ES"/>
              </w:rPr>
            </w:pPr>
            <w:r w:rsidRPr="00DB4C13">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5CEDAE9" w14:textId="77777777" w:rsidR="00DB4C13" w:rsidRPr="00DB4C13" w:rsidRDefault="00DB4C13" w:rsidP="00DB4C13">
            <w:pPr>
              <w:rPr>
                <w:rFonts w:eastAsia="Times New Roman" w:cs="Times New Roman"/>
                <w:szCs w:val="24"/>
                <w:lang w:eastAsia="es-ES"/>
              </w:rPr>
            </w:pPr>
            <w:r w:rsidRPr="00DB4C13">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BB0F309" w14:textId="77777777" w:rsidR="00DB4C13" w:rsidRPr="00DB4C13" w:rsidRDefault="00DB4C13" w:rsidP="00DB4C13">
            <w:pPr>
              <w:rPr>
                <w:rFonts w:eastAsia="Times New Roman" w:cs="Times New Roman"/>
                <w:szCs w:val="24"/>
                <w:lang w:eastAsia="es-ES"/>
              </w:rPr>
            </w:pPr>
            <w:r w:rsidRPr="00DB4C13">
              <w:rPr>
                <w:rFonts w:eastAsia="Times New Roman" w:cs="Times New Roman"/>
                <w:szCs w:val="24"/>
                <w:lang w:val="es-CO" w:eastAsia="es-ES"/>
              </w:rPr>
              <w:t>Deberes Formales del Contribuyente</w:t>
            </w:r>
          </w:p>
          <w:p w14:paraId="4E688AAB" w14:textId="77777777" w:rsidR="00DB4C13" w:rsidRPr="00DB4C13" w:rsidRDefault="00DB4C13" w:rsidP="00DB4C13">
            <w:pPr>
              <w:rPr>
                <w:rFonts w:eastAsia="Times New Roman" w:cs="Times New Roman"/>
                <w:szCs w:val="24"/>
                <w:lang w:eastAsia="es-ES"/>
              </w:rPr>
            </w:pPr>
            <w:r w:rsidRPr="00DB4C13">
              <w:rPr>
                <w:rFonts w:eastAsia="Times New Roman" w:cs="Times New Roman"/>
                <w:szCs w:val="24"/>
                <w:lang w:val="es-CO" w:eastAsia="es-ES"/>
              </w:rPr>
              <w:t>Declaración del Impuesto Sobre la Renta y Complementarios</w:t>
            </w:r>
          </w:p>
          <w:p w14:paraId="1B9C9944" w14:textId="77777777" w:rsidR="00DB4C13" w:rsidRPr="00DB4C13" w:rsidRDefault="00DB4C13" w:rsidP="00DB4C13">
            <w:pPr>
              <w:rPr>
                <w:rFonts w:eastAsia="Times New Roman" w:cs="Times New Roman"/>
                <w:szCs w:val="24"/>
                <w:lang w:eastAsia="es-ES"/>
              </w:rPr>
            </w:pPr>
            <w:r w:rsidRPr="00DB4C13">
              <w:rPr>
                <w:rFonts w:eastAsia="Times New Roman" w:cs="Times New Roman"/>
                <w:szCs w:val="24"/>
                <w:lang w:val="es-CO" w:eastAsia="es-ES"/>
              </w:rPr>
              <w:t>Corrección de Errores e Inconsistencias en Declaraciones Tributarias</w:t>
            </w:r>
          </w:p>
        </w:tc>
      </w:tr>
      <w:tr w:rsidR="00DB4C13" w:rsidRPr="00DB4C13" w14:paraId="48C14083" w14:textId="77777777" w:rsidTr="00DB4C13">
        <w:tc>
          <w:tcPr>
            <w:tcW w:w="0" w:type="auto"/>
            <w:tcBorders>
              <w:top w:val="nil"/>
              <w:left w:val="nil"/>
              <w:bottom w:val="nil"/>
              <w:right w:val="nil"/>
            </w:tcBorders>
            <w:shd w:val="clear" w:color="auto" w:fill="auto"/>
            <w:tcMar>
              <w:top w:w="0" w:type="dxa"/>
              <w:left w:w="108" w:type="dxa"/>
              <w:bottom w:w="0" w:type="dxa"/>
              <w:right w:w="108" w:type="dxa"/>
            </w:tcMar>
            <w:hideMark/>
          </w:tcPr>
          <w:p w14:paraId="4B92BAF5" w14:textId="77777777" w:rsidR="00DB4C13" w:rsidRPr="00DB4C13" w:rsidRDefault="00DB4C13" w:rsidP="00DB4C13">
            <w:pPr>
              <w:rPr>
                <w:rFonts w:eastAsia="Times New Roman" w:cs="Times New Roman"/>
                <w:szCs w:val="24"/>
                <w:lang w:eastAsia="es-ES"/>
              </w:rPr>
            </w:pPr>
            <w:r w:rsidRPr="00DB4C13">
              <w:rPr>
                <w:rFonts w:eastAsia="Times New Roman" w:cs="Times New Roman"/>
                <w:b/>
                <w:bCs/>
                <w:szCs w:val="24"/>
                <w:lang w:val="es-CO" w:eastAsia="es-ES"/>
              </w:rPr>
              <w:t>Fuentes formales</w:t>
            </w:r>
          </w:p>
          <w:p w14:paraId="571B301B" w14:textId="77777777" w:rsidR="00DB4C13" w:rsidRPr="00DB4C13" w:rsidRDefault="00DB4C13" w:rsidP="00DB4C13">
            <w:pPr>
              <w:rPr>
                <w:rFonts w:eastAsia="Times New Roman" w:cs="Times New Roman"/>
                <w:szCs w:val="24"/>
                <w:lang w:eastAsia="es-ES"/>
              </w:rPr>
            </w:pPr>
            <w:r w:rsidRPr="00DB4C13">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9115340" w14:textId="77777777" w:rsidR="00DB4C13" w:rsidRPr="00DB4C13" w:rsidRDefault="00DB4C13" w:rsidP="00DB4C13">
            <w:pPr>
              <w:rPr>
                <w:rFonts w:eastAsia="Times New Roman" w:cs="Times New Roman"/>
                <w:szCs w:val="24"/>
                <w:lang w:eastAsia="es-ES"/>
              </w:rPr>
            </w:pPr>
            <w:r w:rsidRPr="00DB4C13">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8B3971E" w14:textId="77777777" w:rsidR="00DB4C13" w:rsidRPr="00DB4C13" w:rsidRDefault="00DB4C13" w:rsidP="00DB4C13">
            <w:pPr>
              <w:rPr>
                <w:rFonts w:eastAsia="Times New Roman" w:cs="Times New Roman"/>
                <w:szCs w:val="24"/>
                <w:lang w:eastAsia="es-ES"/>
              </w:rPr>
            </w:pPr>
            <w:r w:rsidRPr="00DB4C13">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CB91DB5" w14:textId="77777777" w:rsidR="00DB4C13" w:rsidRPr="00DB4C13" w:rsidRDefault="00DB4C13" w:rsidP="00DB4C13">
            <w:pPr>
              <w:rPr>
                <w:rFonts w:eastAsia="Times New Roman" w:cs="Times New Roman"/>
                <w:szCs w:val="24"/>
                <w:lang w:eastAsia="es-ES"/>
              </w:rPr>
            </w:pPr>
            <w:r w:rsidRPr="00DB4C13">
              <w:rPr>
                <w:rFonts w:eastAsia="Times New Roman" w:cs="Times New Roman"/>
                <w:szCs w:val="24"/>
                <w:lang w:val="es-CO" w:eastAsia="es-ES"/>
              </w:rPr>
              <w:t>Artículos </w:t>
            </w:r>
            <w:hyperlink r:id="rId4" w:tooltip="Estatuto Tributario CETA" w:history="1">
              <w:r w:rsidRPr="00DB4C13">
                <w:rPr>
                  <w:rFonts w:eastAsia="Times New Roman" w:cs="Times New Roman"/>
                  <w:szCs w:val="24"/>
                  <w:lang w:val="es-CO" w:eastAsia="es-ES"/>
                </w:rPr>
                <w:t>575</w:t>
              </w:r>
            </w:hyperlink>
            <w:r w:rsidRPr="00DB4C13">
              <w:rPr>
                <w:rFonts w:eastAsia="Times New Roman" w:cs="Times New Roman"/>
                <w:szCs w:val="24"/>
                <w:lang w:val="es-CO" w:eastAsia="es-ES"/>
              </w:rPr>
              <w:t>, </w:t>
            </w:r>
            <w:hyperlink r:id="rId5" w:tooltip="Estatuto Tributario CETA" w:history="1">
              <w:r w:rsidRPr="00DB4C13">
                <w:rPr>
                  <w:rFonts w:eastAsia="Times New Roman" w:cs="Times New Roman"/>
                  <w:szCs w:val="24"/>
                  <w:lang w:val="es-CO" w:eastAsia="es-ES"/>
                </w:rPr>
                <w:t>578</w:t>
              </w:r>
            </w:hyperlink>
            <w:r w:rsidRPr="00DB4C13">
              <w:rPr>
                <w:rFonts w:eastAsia="Times New Roman" w:cs="Times New Roman"/>
                <w:szCs w:val="24"/>
                <w:lang w:val="es-CO" w:eastAsia="es-ES"/>
              </w:rPr>
              <w:t> y </w:t>
            </w:r>
            <w:hyperlink r:id="rId6" w:tooltip="Estatuto Tributario CETA" w:history="1">
              <w:r w:rsidRPr="00DB4C13">
                <w:rPr>
                  <w:rFonts w:eastAsia="Times New Roman" w:cs="Times New Roman"/>
                  <w:szCs w:val="24"/>
                  <w:lang w:val="es-CO" w:eastAsia="es-ES"/>
                </w:rPr>
                <w:t>596</w:t>
              </w:r>
            </w:hyperlink>
            <w:r w:rsidRPr="00DB4C13">
              <w:rPr>
                <w:rFonts w:eastAsia="Times New Roman" w:cs="Times New Roman"/>
                <w:szCs w:val="24"/>
                <w:lang w:val="es-CO" w:eastAsia="es-ES"/>
              </w:rPr>
              <w:t> del Estatuto Tributario.</w:t>
            </w:r>
          </w:p>
          <w:p w14:paraId="44B5915B" w14:textId="77777777" w:rsidR="00DB4C13" w:rsidRPr="00DB4C13" w:rsidRDefault="00DB4C13" w:rsidP="00DB4C13">
            <w:pPr>
              <w:rPr>
                <w:rFonts w:eastAsia="Times New Roman" w:cs="Times New Roman"/>
                <w:szCs w:val="24"/>
                <w:lang w:eastAsia="es-ES"/>
              </w:rPr>
            </w:pPr>
            <w:r w:rsidRPr="00DB4C13">
              <w:rPr>
                <w:rFonts w:eastAsia="Times New Roman" w:cs="Times New Roman"/>
                <w:szCs w:val="24"/>
                <w:lang w:val="es-CO" w:eastAsia="es-ES"/>
              </w:rPr>
              <w:t>Artículo 43 de la Ley 962 del 2005.</w:t>
            </w:r>
          </w:p>
          <w:p w14:paraId="0496196B" w14:textId="77777777" w:rsidR="00DB4C13" w:rsidRPr="00DB4C13" w:rsidRDefault="00DB4C13" w:rsidP="00DB4C13">
            <w:pPr>
              <w:rPr>
                <w:rFonts w:eastAsia="Times New Roman" w:cs="Times New Roman"/>
                <w:szCs w:val="24"/>
                <w:lang w:eastAsia="es-ES"/>
              </w:rPr>
            </w:pPr>
            <w:r w:rsidRPr="00DB4C13">
              <w:rPr>
                <w:rFonts w:eastAsia="Times New Roman" w:cs="Times New Roman"/>
                <w:szCs w:val="24"/>
                <w:lang w:val="es-CO" w:eastAsia="es-ES"/>
              </w:rPr>
              <w:t>Artículo 43 de la Circular DIAN 118 de 2005.</w:t>
            </w:r>
          </w:p>
          <w:p w14:paraId="0D59CAAE" w14:textId="77777777" w:rsidR="00DB4C13" w:rsidRPr="00DB4C13" w:rsidRDefault="00DB4C13" w:rsidP="00DB4C13">
            <w:pPr>
              <w:rPr>
                <w:rFonts w:eastAsia="Times New Roman" w:cs="Times New Roman"/>
                <w:szCs w:val="24"/>
                <w:lang w:eastAsia="es-ES"/>
              </w:rPr>
            </w:pPr>
            <w:r w:rsidRPr="00DB4C13">
              <w:rPr>
                <w:rFonts w:eastAsia="Times New Roman" w:cs="Times New Roman"/>
                <w:szCs w:val="24"/>
                <w:lang w:val="es-CO" w:eastAsia="es-ES"/>
              </w:rPr>
              <w:t>Oficio 009144 del 16 de abril del 2019.</w:t>
            </w:r>
          </w:p>
        </w:tc>
      </w:tr>
    </w:tbl>
    <w:p w14:paraId="38D4D07C" w14:textId="77777777" w:rsidR="00DB4C13" w:rsidRPr="00DB4C13" w:rsidRDefault="00DB4C13" w:rsidP="00DB4C13">
      <w:pPr>
        <w:rPr>
          <w:rFonts w:eastAsia="Times New Roman" w:cs="Times New Roman"/>
          <w:szCs w:val="24"/>
          <w:lang w:eastAsia="es-ES"/>
        </w:rPr>
      </w:pPr>
      <w:r w:rsidRPr="00DB4C13">
        <w:rPr>
          <w:rFonts w:eastAsia="Times New Roman" w:cs="Times New Roman"/>
          <w:szCs w:val="24"/>
          <w:lang w:val="es-CO" w:eastAsia="es-ES"/>
        </w:rPr>
        <w:t> </w:t>
      </w:r>
    </w:p>
    <w:p w14:paraId="574EF84B" w14:textId="77777777" w:rsidR="00DB4C13" w:rsidRPr="00DB4C13" w:rsidRDefault="00DB4C13" w:rsidP="00DB4C13">
      <w:pPr>
        <w:rPr>
          <w:rFonts w:eastAsia="Times New Roman" w:cs="Times New Roman"/>
          <w:szCs w:val="24"/>
          <w:lang w:eastAsia="es-ES"/>
        </w:rPr>
      </w:pPr>
      <w:r w:rsidRPr="00DB4C13">
        <w:rPr>
          <w:rFonts w:eastAsia="Times New Roman" w:cs="Times New Roman"/>
          <w:szCs w:val="24"/>
          <w:lang w:val="es-CO" w:eastAsia="es-ES"/>
        </w:rPr>
        <w:t> </w:t>
      </w:r>
    </w:p>
    <w:p w14:paraId="0B982785" w14:textId="77777777" w:rsidR="00DB4C13" w:rsidRPr="00DB4C13" w:rsidRDefault="00DB4C13" w:rsidP="00DB4C13">
      <w:pPr>
        <w:rPr>
          <w:rFonts w:eastAsia="Times New Roman" w:cs="Times New Roman"/>
          <w:szCs w:val="24"/>
          <w:lang w:eastAsia="es-ES"/>
        </w:rPr>
      </w:pPr>
      <w:r w:rsidRPr="00DB4C13">
        <w:rPr>
          <w:rFonts w:eastAsia="Times New Roman" w:cs="Times New Roman"/>
          <w:szCs w:val="24"/>
          <w:lang w:val="es-CO" w:eastAsia="es-ES"/>
        </w:rPr>
        <w:t>Cordial saludo, doctor Junco.</w:t>
      </w:r>
    </w:p>
    <w:p w14:paraId="6730DDB9" w14:textId="77777777" w:rsidR="00DB4C13" w:rsidRPr="00DB4C13" w:rsidRDefault="00DB4C13" w:rsidP="00DB4C13">
      <w:pPr>
        <w:rPr>
          <w:rFonts w:eastAsia="Times New Roman" w:cs="Times New Roman"/>
          <w:szCs w:val="24"/>
          <w:lang w:eastAsia="es-ES"/>
        </w:rPr>
      </w:pPr>
      <w:r w:rsidRPr="00DB4C13">
        <w:rPr>
          <w:rFonts w:eastAsia="Times New Roman" w:cs="Times New Roman"/>
          <w:szCs w:val="24"/>
          <w:lang w:val="es-CO" w:eastAsia="es-ES"/>
        </w:rPr>
        <w:t> </w:t>
      </w:r>
    </w:p>
    <w:p w14:paraId="58B6FC30" w14:textId="77777777" w:rsidR="00DB4C13" w:rsidRPr="00DB4C13" w:rsidRDefault="00DB4C13" w:rsidP="00DB4C13">
      <w:pPr>
        <w:rPr>
          <w:rFonts w:eastAsia="Times New Roman" w:cs="Times New Roman"/>
          <w:szCs w:val="24"/>
          <w:lang w:eastAsia="es-ES"/>
        </w:rPr>
      </w:pPr>
      <w:r w:rsidRPr="00DB4C13">
        <w:rPr>
          <w:rFonts w:eastAsia="Times New Roman" w:cs="Times New Roman"/>
          <w:szCs w:val="24"/>
          <w:lang w:val="es-CO" w:eastAsia="es-ES"/>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7EF5B28C" w14:textId="77777777" w:rsidR="00DB4C13" w:rsidRPr="00DB4C13" w:rsidRDefault="00DB4C13" w:rsidP="00DB4C13">
      <w:pPr>
        <w:rPr>
          <w:rFonts w:eastAsia="Times New Roman" w:cs="Times New Roman"/>
          <w:szCs w:val="24"/>
          <w:lang w:eastAsia="es-ES"/>
        </w:rPr>
      </w:pPr>
      <w:r w:rsidRPr="00DB4C13">
        <w:rPr>
          <w:rFonts w:eastAsia="Times New Roman" w:cs="Times New Roman"/>
          <w:szCs w:val="24"/>
          <w:lang w:val="es-CO" w:eastAsia="es-ES"/>
        </w:rPr>
        <w:t> </w:t>
      </w:r>
    </w:p>
    <w:p w14:paraId="32CFA164" w14:textId="77777777" w:rsidR="00DB4C13" w:rsidRPr="00DB4C13" w:rsidRDefault="00DB4C13" w:rsidP="00DB4C13">
      <w:pPr>
        <w:rPr>
          <w:rFonts w:eastAsia="Times New Roman" w:cs="Times New Roman"/>
          <w:szCs w:val="24"/>
          <w:lang w:eastAsia="es-ES"/>
        </w:rPr>
      </w:pPr>
      <w:r w:rsidRPr="00DB4C13">
        <w:rPr>
          <w:rFonts w:eastAsia="Times New Roman" w:cs="Times New Roman"/>
          <w:szCs w:val="24"/>
          <w:lang w:val="es-CO" w:eastAsia="es-ES"/>
        </w:rPr>
        <w:t>Mediante el radicado de la referencia, el peticionario consulta:</w:t>
      </w:r>
    </w:p>
    <w:p w14:paraId="626F4EF8" w14:textId="77777777" w:rsidR="00DB4C13" w:rsidRPr="00DB4C13" w:rsidRDefault="00DB4C13" w:rsidP="00DB4C13">
      <w:pPr>
        <w:rPr>
          <w:rFonts w:eastAsia="Times New Roman" w:cs="Times New Roman"/>
          <w:szCs w:val="24"/>
          <w:lang w:eastAsia="es-ES"/>
        </w:rPr>
      </w:pPr>
      <w:r w:rsidRPr="00DB4C13">
        <w:rPr>
          <w:rFonts w:eastAsia="Times New Roman" w:cs="Times New Roman"/>
          <w:szCs w:val="24"/>
          <w:lang w:val="es-CO" w:eastAsia="es-ES"/>
        </w:rPr>
        <w:t> </w:t>
      </w:r>
    </w:p>
    <w:p w14:paraId="63357189" w14:textId="77777777" w:rsidR="00DB4C13" w:rsidRPr="00DB4C13" w:rsidRDefault="00DB4C13" w:rsidP="00DB4C13">
      <w:pPr>
        <w:ind w:left="284"/>
        <w:rPr>
          <w:rFonts w:eastAsia="Times New Roman" w:cs="Times New Roman"/>
          <w:szCs w:val="24"/>
          <w:lang w:eastAsia="es-ES"/>
        </w:rPr>
      </w:pPr>
      <w:r w:rsidRPr="00DB4C13">
        <w:rPr>
          <w:rFonts w:eastAsia="Times New Roman" w:cs="Times New Roman"/>
          <w:szCs w:val="24"/>
          <w:lang w:val="es-CO" w:eastAsia="es-ES"/>
        </w:rPr>
        <w:t>“¿Es posible que un contribuyente pueda hacer su declaración en el formulario prescrito el año pasado (año gravable 2018), en virtud que aún no se han prescrito los del año gravable 2019?”</w:t>
      </w:r>
    </w:p>
    <w:p w14:paraId="14516EC3" w14:textId="77777777" w:rsidR="00DB4C13" w:rsidRPr="00DB4C13" w:rsidRDefault="00DB4C13" w:rsidP="00DB4C13">
      <w:pPr>
        <w:rPr>
          <w:rFonts w:eastAsia="Times New Roman" w:cs="Times New Roman"/>
          <w:szCs w:val="24"/>
          <w:lang w:eastAsia="es-ES"/>
        </w:rPr>
      </w:pPr>
      <w:r w:rsidRPr="00DB4C13">
        <w:rPr>
          <w:rFonts w:eastAsia="Times New Roman" w:cs="Times New Roman"/>
          <w:szCs w:val="24"/>
          <w:lang w:val="es-CO" w:eastAsia="es-ES"/>
        </w:rPr>
        <w:t> </w:t>
      </w:r>
    </w:p>
    <w:p w14:paraId="1312E817" w14:textId="77777777" w:rsidR="00DB4C13" w:rsidRPr="00DB4C13" w:rsidRDefault="00DB4C13" w:rsidP="00DB4C13">
      <w:pPr>
        <w:rPr>
          <w:rFonts w:eastAsia="Times New Roman" w:cs="Times New Roman"/>
          <w:szCs w:val="24"/>
          <w:lang w:eastAsia="es-ES"/>
        </w:rPr>
      </w:pPr>
      <w:r w:rsidRPr="00DB4C13">
        <w:rPr>
          <w:rFonts w:eastAsia="Times New Roman" w:cs="Times New Roman"/>
          <w:szCs w:val="24"/>
          <w:lang w:val="es-CO" w:eastAsia="es-ES"/>
        </w:rPr>
        <w:t>Sobre el particular, las consideraciones de este Despacho son las siguientes:</w:t>
      </w:r>
    </w:p>
    <w:p w14:paraId="575E6523" w14:textId="77777777" w:rsidR="00DB4C13" w:rsidRPr="00DB4C13" w:rsidRDefault="00DB4C13" w:rsidP="00DB4C13">
      <w:pPr>
        <w:rPr>
          <w:rFonts w:eastAsia="Times New Roman" w:cs="Times New Roman"/>
          <w:szCs w:val="24"/>
          <w:lang w:eastAsia="es-ES"/>
        </w:rPr>
      </w:pPr>
      <w:r w:rsidRPr="00DB4C13">
        <w:rPr>
          <w:rFonts w:eastAsia="Times New Roman" w:cs="Times New Roman"/>
          <w:szCs w:val="24"/>
          <w:lang w:val="es-CO" w:eastAsia="es-ES"/>
        </w:rPr>
        <w:t> </w:t>
      </w:r>
    </w:p>
    <w:p w14:paraId="5B5AE50D" w14:textId="77777777" w:rsidR="00DB4C13" w:rsidRPr="00DB4C13" w:rsidRDefault="00DB4C13" w:rsidP="00DB4C13">
      <w:pPr>
        <w:rPr>
          <w:rFonts w:eastAsia="Times New Roman" w:cs="Times New Roman"/>
          <w:szCs w:val="24"/>
          <w:lang w:eastAsia="es-ES"/>
        </w:rPr>
      </w:pPr>
      <w:r w:rsidRPr="00DB4C13">
        <w:rPr>
          <w:rFonts w:eastAsia="Times New Roman" w:cs="Times New Roman"/>
          <w:b/>
          <w:bCs/>
          <w:szCs w:val="24"/>
          <w:lang w:val="es-CO" w:eastAsia="es-ES"/>
        </w:rPr>
        <w:lastRenderedPageBreak/>
        <w:t>1. Consideraciones preliminares:</w:t>
      </w:r>
    </w:p>
    <w:p w14:paraId="49120ECC" w14:textId="77777777" w:rsidR="00DB4C13" w:rsidRPr="00DB4C13" w:rsidRDefault="00DB4C13" w:rsidP="00DB4C13">
      <w:pPr>
        <w:rPr>
          <w:rFonts w:eastAsia="Times New Roman" w:cs="Times New Roman"/>
          <w:szCs w:val="24"/>
          <w:lang w:eastAsia="es-ES"/>
        </w:rPr>
      </w:pPr>
      <w:r w:rsidRPr="00DB4C13">
        <w:rPr>
          <w:rFonts w:eastAsia="Times New Roman" w:cs="Times New Roman"/>
          <w:szCs w:val="24"/>
          <w:lang w:val="es-CO" w:eastAsia="es-ES"/>
        </w:rPr>
        <w:t> </w:t>
      </w:r>
    </w:p>
    <w:p w14:paraId="54CE713D" w14:textId="77777777" w:rsidR="00DB4C13" w:rsidRPr="00DB4C13" w:rsidRDefault="00DB4C13" w:rsidP="00DB4C13">
      <w:pPr>
        <w:rPr>
          <w:rFonts w:eastAsia="Times New Roman" w:cs="Times New Roman"/>
          <w:szCs w:val="24"/>
          <w:lang w:eastAsia="es-ES"/>
        </w:rPr>
      </w:pPr>
      <w:r w:rsidRPr="00DB4C13">
        <w:rPr>
          <w:rFonts w:eastAsia="Times New Roman" w:cs="Times New Roman"/>
          <w:szCs w:val="24"/>
          <w:lang w:val="es-CO" w:eastAsia="es-ES"/>
        </w:rPr>
        <w:t>En primer lugar, el </w:t>
      </w:r>
      <w:hyperlink r:id="rId7" w:tooltip="Estatuto Tributario CETA" w:history="1">
        <w:r w:rsidRPr="00DB4C13">
          <w:rPr>
            <w:rFonts w:eastAsia="Times New Roman" w:cs="Times New Roman"/>
            <w:szCs w:val="24"/>
            <w:lang w:val="es-CO" w:eastAsia="es-ES"/>
          </w:rPr>
          <w:t>artículo 596</w:t>
        </w:r>
      </w:hyperlink>
      <w:r w:rsidRPr="00DB4C13">
        <w:rPr>
          <w:rFonts w:eastAsia="Times New Roman" w:cs="Times New Roman"/>
          <w:szCs w:val="24"/>
          <w:lang w:val="es-CO" w:eastAsia="es-ES"/>
        </w:rPr>
        <w:t> del mismo estatuto, señala que:</w:t>
      </w:r>
    </w:p>
    <w:p w14:paraId="0EDB15CB" w14:textId="77777777" w:rsidR="00DB4C13" w:rsidRPr="00DB4C13" w:rsidRDefault="00DB4C13" w:rsidP="00DB4C13">
      <w:pPr>
        <w:rPr>
          <w:rFonts w:eastAsia="Times New Roman" w:cs="Times New Roman"/>
          <w:szCs w:val="24"/>
          <w:lang w:eastAsia="es-ES"/>
        </w:rPr>
      </w:pPr>
      <w:r w:rsidRPr="00DB4C13">
        <w:rPr>
          <w:rFonts w:eastAsia="Times New Roman" w:cs="Times New Roman"/>
          <w:szCs w:val="24"/>
          <w:lang w:val="es-CO" w:eastAsia="es-ES"/>
        </w:rPr>
        <w:t> </w:t>
      </w:r>
    </w:p>
    <w:p w14:paraId="05DFBE0E" w14:textId="77777777" w:rsidR="00DB4C13" w:rsidRPr="00DB4C13" w:rsidRDefault="00DB4C13" w:rsidP="00DB4C13">
      <w:pPr>
        <w:ind w:left="284"/>
        <w:rPr>
          <w:rFonts w:eastAsia="Times New Roman" w:cs="Times New Roman"/>
          <w:szCs w:val="24"/>
          <w:lang w:eastAsia="es-ES"/>
        </w:rPr>
      </w:pPr>
      <w:r w:rsidRPr="00DB4C13">
        <w:rPr>
          <w:rFonts w:eastAsia="Times New Roman" w:cs="Times New Roman"/>
          <w:szCs w:val="24"/>
          <w:lang w:val="es-CO" w:eastAsia="es-ES"/>
        </w:rPr>
        <w:t>“</w:t>
      </w:r>
      <w:r w:rsidRPr="00DB4C13">
        <w:rPr>
          <w:rFonts w:eastAsia="Times New Roman" w:cs="Times New Roman"/>
          <w:b/>
          <w:bCs/>
          <w:szCs w:val="24"/>
          <w:lang w:val="es-CO" w:eastAsia="es-ES"/>
        </w:rPr>
        <w:t>Contenido de la declaración de renta.</w:t>
      </w:r>
      <w:r w:rsidRPr="00DB4C13">
        <w:rPr>
          <w:rFonts w:eastAsia="Times New Roman" w:cs="Times New Roman"/>
          <w:szCs w:val="24"/>
          <w:lang w:val="es-CO" w:eastAsia="es-ES"/>
        </w:rPr>
        <w:t> La declaración del impuesto sobre la renta y complementarios deberá presentarse en el formulario que para tal efecto señale la Dirección General de Impuestos Nacionales (hoy DIAN) ...”</w:t>
      </w:r>
    </w:p>
    <w:p w14:paraId="738AC020" w14:textId="77777777" w:rsidR="00DB4C13" w:rsidRPr="00DB4C13" w:rsidRDefault="00DB4C13" w:rsidP="00DB4C13">
      <w:pPr>
        <w:rPr>
          <w:rFonts w:eastAsia="Times New Roman" w:cs="Times New Roman"/>
          <w:szCs w:val="24"/>
          <w:lang w:eastAsia="es-ES"/>
        </w:rPr>
      </w:pPr>
      <w:r w:rsidRPr="00DB4C13">
        <w:rPr>
          <w:rFonts w:eastAsia="Times New Roman" w:cs="Times New Roman"/>
          <w:szCs w:val="24"/>
          <w:lang w:val="es-CO" w:eastAsia="es-ES"/>
        </w:rPr>
        <w:t> </w:t>
      </w:r>
    </w:p>
    <w:p w14:paraId="2CF98FCD" w14:textId="77777777" w:rsidR="00DB4C13" w:rsidRPr="00DB4C13" w:rsidRDefault="00DB4C13" w:rsidP="00DB4C13">
      <w:pPr>
        <w:rPr>
          <w:rFonts w:eastAsia="Times New Roman" w:cs="Times New Roman"/>
          <w:szCs w:val="24"/>
          <w:lang w:eastAsia="es-ES"/>
        </w:rPr>
      </w:pPr>
      <w:r w:rsidRPr="00DB4C13">
        <w:rPr>
          <w:rFonts w:eastAsia="Times New Roman" w:cs="Times New Roman"/>
          <w:szCs w:val="24"/>
          <w:lang w:val="es-CO" w:eastAsia="es-ES"/>
        </w:rPr>
        <w:t>De otro lado, la Ley 962 de 2005 establece en el artículo 43 la posibilidad de corregir errores e inconsistencias de las declaraciones tributarias y recibos de pago, en los siguientes términos:</w:t>
      </w:r>
    </w:p>
    <w:p w14:paraId="7D0E6ED4" w14:textId="77777777" w:rsidR="00DB4C13" w:rsidRPr="00DB4C13" w:rsidRDefault="00DB4C13" w:rsidP="00DB4C13">
      <w:pPr>
        <w:rPr>
          <w:rFonts w:eastAsia="Times New Roman" w:cs="Times New Roman"/>
          <w:szCs w:val="24"/>
          <w:lang w:eastAsia="es-ES"/>
        </w:rPr>
      </w:pPr>
      <w:r w:rsidRPr="00DB4C13">
        <w:rPr>
          <w:rFonts w:eastAsia="Times New Roman" w:cs="Times New Roman"/>
          <w:szCs w:val="24"/>
          <w:lang w:val="es-CO" w:eastAsia="es-ES"/>
        </w:rPr>
        <w:t> </w:t>
      </w:r>
    </w:p>
    <w:p w14:paraId="2DBEC689" w14:textId="77777777" w:rsidR="00DB4C13" w:rsidRPr="00DB4C13" w:rsidRDefault="00DB4C13" w:rsidP="00DB4C13">
      <w:pPr>
        <w:ind w:left="284"/>
        <w:rPr>
          <w:rFonts w:eastAsia="Times New Roman" w:cs="Times New Roman"/>
          <w:szCs w:val="24"/>
          <w:lang w:eastAsia="es-ES"/>
        </w:rPr>
      </w:pPr>
      <w:r w:rsidRPr="00DB4C13">
        <w:rPr>
          <w:rFonts w:eastAsia="Times New Roman" w:cs="Times New Roman"/>
          <w:szCs w:val="24"/>
          <w:lang w:val="es-CO" w:eastAsia="es-ES"/>
        </w:rPr>
        <w:t>“Cuando en la verificación del cumplimiento de las obligaciones de los </w:t>
      </w:r>
      <w:r w:rsidRPr="00DB4C13">
        <w:rPr>
          <w:rFonts w:eastAsia="Times New Roman" w:cs="Times New Roman"/>
          <w:szCs w:val="24"/>
          <w:u w:val="single"/>
          <w:lang w:val="es-CO" w:eastAsia="es-ES"/>
        </w:rPr>
        <w:t>contribuyentes, responsables,</w:t>
      </w:r>
      <w:r w:rsidRPr="00DB4C13">
        <w:rPr>
          <w:rFonts w:eastAsia="Times New Roman" w:cs="Times New Roman"/>
          <w:szCs w:val="24"/>
          <w:lang w:val="es-CO" w:eastAsia="es-ES"/>
        </w:rPr>
        <w:t> agentes de retención, y demás </w:t>
      </w:r>
      <w:r w:rsidRPr="00DB4C13">
        <w:rPr>
          <w:rFonts w:eastAsia="Times New Roman" w:cs="Times New Roman"/>
          <w:szCs w:val="24"/>
          <w:u w:val="single"/>
          <w:lang w:val="es-CO" w:eastAsia="es-ES"/>
        </w:rPr>
        <w:t>declarantes</w:t>
      </w:r>
      <w:r w:rsidRPr="00DB4C13">
        <w:rPr>
          <w:rFonts w:eastAsia="Times New Roman" w:cs="Times New Roman"/>
          <w:szCs w:val="24"/>
          <w:lang w:val="es-CO" w:eastAsia="es-ES"/>
        </w:rPr>
        <w:t> de los tributos se </w:t>
      </w:r>
      <w:r w:rsidRPr="00DB4C13">
        <w:rPr>
          <w:rFonts w:eastAsia="Times New Roman" w:cs="Times New Roman"/>
          <w:szCs w:val="24"/>
          <w:u w:val="single"/>
          <w:lang w:val="es-CO" w:eastAsia="es-ES"/>
        </w:rPr>
        <w:t>detecten inconsistencias en el diligenciamiento de los formularios</w:t>
      </w:r>
      <w:r w:rsidRPr="00DB4C13">
        <w:rPr>
          <w:rFonts w:eastAsia="Times New Roman" w:cs="Times New Roman"/>
          <w:szCs w:val="24"/>
          <w:lang w:val="es-CO" w:eastAsia="es-ES"/>
        </w:rPr>
        <w:t> prescritos para el efecto, tales como omisiones </w:t>
      </w:r>
      <w:r w:rsidRPr="00DB4C13">
        <w:rPr>
          <w:rFonts w:eastAsia="Times New Roman" w:cs="Times New Roman"/>
          <w:szCs w:val="24"/>
          <w:u w:val="single"/>
          <w:lang w:val="es-CO" w:eastAsia="es-ES"/>
        </w:rPr>
        <w:t>o errores en el concepto</w:t>
      </w:r>
      <w:r w:rsidRPr="00DB4C13">
        <w:rPr>
          <w:rFonts w:eastAsia="Times New Roman" w:cs="Times New Roman"/>
          <w:szCs w:val="24"/>
          <w:lang w:val="es-CO" w:eastAsia="es-ES"/>
        </w:rPr>
        <w:t> del tributo que se cancela, </w:t>
      </w:r>
      <w:r w:rsidRPr="00DB4C13">
        <w:rPr>
          <w:rFonts w:eastAsia="Times New Roman" w:cs="Times New Roman"/>
          <w:szCs w:val="24"/>
          <w:u w:val="single"/>
          <w:lang w:val="es-CO" w:eastAsia="es-ES"/>
        </w:rPr>
        <w:t>año y/o período gravable;</w:t>
      </w:r>
      <w:r w:rsidRPr="00DB4C13">
        <w:rPr>
          <w:rFonts w:eastAsia="Times New Roman" w:cs="Times New Roman"/>
          <w:szCs w:val="24"/>
          <w:lang w:val="es-CO" w:eastAsia="es-ES"/>
        </w:rPr>
        <w:t> </w:t>
      </w:r>
      <w:r w:rsidRPr="00DB4C13">
        <w:rPr>
          <w:rFonts w:eastAsia="Times New Roman" w:cs="Times New Roman"/>
          <w:szCs w:val="24"/>
          <w:u w:val="single"/>
          <w:lang w:val="es-CO" w:eastAsia="es-ES"/>
        </w:rPr>
        <w:t>estos se podrán corregir de oficio o a solicitud de parte, sin sanción</w:t>
      </w:r>
      <w:r w:rsidRPr="00DB4C13">
        <w:rPr>
          <w:rFonts w:eastAsia="Times New Roman" w:cs="Times New Roman"/>
          <w:szCs w:val="24"/>
          <w:lang w:val="es-CO" w:eastAsia="es-ES"/>
        </w:rPr>
        <w:t>, para que prevalezca la verdad real sobre la formal, generada por error, </w:t>
      </w:r>
      <w:r w:rsidRPr="00DB4C13">
        <w:rPr>
          <w:rFonts w:eastAsia="Times New Roman" w:cs="Times New Roman"/>
          <w:szCs w:val="24"/>
          <w:u w:val="single"/>
          <w:lang w:val="es-CO" w:eastAsia="es-ES"/>
        </w:rPr>
        <w:t>siempre y cuando la inconsistencia no afecte el valor por declarar.</w:t>
      </w:r>
      <w:r w:rsidRPr="00DB4C13">
        <w:rPr>
          <w:rFonts w:eastAsia="Times New Roman" w:cs="Times New Roman"/>
          <w:szCs w:val="24"/>
          <w:lang w:val="es-CO" w:eastAsia="es-ES"/>
        </w:rPr>
        <w:t>" Subrayado fuera de texto</w:t>
      </w:r>
    </w:p>
    <w:p w14:paraId="0AD331A4" w14:textId="77777777" w:rsidR="00DB4C13" w:rsidRPr="00DB4C13" w:rsidRDefault="00DB4C13" w:rsidP="00DB4C13">
      <w:pPr>
        <w:rPr>
          <w:rFonts w:eastAsia="Times New Roman" w:cs="Times New Roman"/>
          <w:szCs w:val="24"/>
          <w:lang w:eastAsia="es-ES"/>
        </w:rPr>
      </w:pPr>
      <w:r w:rsidRPr="00DB4C13">
        <w:rPr>
          <w:rFonts w:eastAsia="Times New Roman" w:cs="Times New Roman"/>
          <w:szCs w:val="24"/>
          <w:lang w:val="es-CO" w:eastAsia="es-ES"/>
        </w:rPr>
        <w:t> </w:t>
      </w:r>
    </w:p>
    <w:p w14:paraId="63241912" w14:textId="77777777" w:rsidR="00DB4C13" w:rsidRPr="00DB4C13" w:rsidRDefault="00DB4C13" w:rsidP="00DB4C13">
      <w:pPr>
        <w:rPr>
          <w:rFonts w:eastAsia="Times New Roman" w:cs="Times New Roman"/>
          <w:szCs w:val="24"/>
          <w:lang w:eastAsia="es-ES"/>
        </w:rPr>
      </w:pPr>
      <w:r w:rsidRPr="00DB4C13">
        <w:rPr>
          <w:rFonts w:eastAsia="Times New Roman" w:cs="Times New Roman"/>
          <w:szCs w:val="24"/>
          <w:lang w:val="es-CO" w:eastAsia="es-ES"/>
        </w:rPr>
        <w:t>En el mismo sentido, la DIAN expidió la Circular 118 de 2005 con el fin de dar aplicabilidad a la Ley 962 de 2005. En el artículo 43 de esta circular se establece, entre otros, los errores, requisitos y procedimiento para la corrección de las declaraciones tributarias sin que se genere sanción por errores formales, así:</w:t>
      </w:r>
    </w:p>
    <w:p w14:paraId="7AE2C617" w14:textId="77777777" w:rsidR="00DB4C13" w:rsidRPr="00DB4C13" w:rsidRDefault="00DB4C13" w:rsidP="00DB4C13">
      <w:pPr>
        <w:rPr>
          <w:rFonts w:eastAsia="Times New Roman" w:cs="Times New Roman"/>
          <w:szCs w:val="24"/>
          <w:lang w:eastAsia="es-ES"/>
        </w:rPr>
      </w:pPr>
      <w:r w:rsidRPr="00DB4C13">
        <w:rPr>
          <w:rFonts w:eastAsia="Times New Roman" w:cs="Times New Roman"/>
          <w:szCs w:val="24"/>
          <w:lang w:val="es-CO" w:eastAsia="es-ES"/>
        </w:rPr>
        <w:t> </w:t>
      </w:r>
    </w:p>
    <w:p w14:paraId="68D6588A" w14:textId="77777777" w:rsidR="00DB4C13" w:rsidRPr="00DB4C13" w:rsidRDefault="00DB4C13" w:rsidP="00DB4C13">
      <w:pPr>
        <w:ind w:left="284"/>
        <w:rPr>
          <w:rFonts w:eastAsia="Times New Roman" w:cs="Times New Roman"/>
          <w:szCs w:val="24"/>
          <w:lang w:eastAsia="es-ES"/>
        </w:rPr>
      </w:pPr>
      <w:r w:rsidRPr="00DB4C13">
        <w:rPr>
          <w:rFonts w:eastAsia="Times New Roman" w:cs="Times New Roman"/>
          <w:szCs w:val="24"/>
          <w:lang w:val="es-CO" w:eastAsia="es-ES"/>
        </w:rPr>
        <w:t>“A. En materia tributaria</w:t>
      </w:r>
    </w:p>
    <w:p w14:paraId="020F8D77" w14:textId="77777777" w:rsidR="00DB4C13" w:rsidRPr="00DB4C13" w:rsidRDefault="00DB4C13" w:rsidP="00DB4C13">
      <w:pPr>
        <w:ind w:left="284"/>
        <w:rPr>
          <w:rFonts w:eastAsia="Times New Roman" w:cs="Times New Roman"/>
          <w:szCs w:val="24"/>
          <w:lang w:eastAsia="es-ES"/>
        </w:rPr>
      </w:pPr>
      <w:r w:rsidRPr="00DB4C13">
        <w:rPr>
          <w:rFonts w:eastAsia="Times New Roman" w:cs="Times New Roman"/>
          <w:szCs w:val="24"/>
          <w:lang w:val="es-CO" w:eastAsia="es-ES"/>
        </w:rPr>
        <w:t>(..)</w:t>
      </w:r>
    </w:p>
    <w:p w14:paraId="29B2ADDA" w14:textId="77777777" w:rsidR="00DB4C13" w:rsidRPr="00DB4C13" w:rsidRDefault="00DB4C13" w:rsidP="00DB4C13">
      <w:pPr>
        <w:ind w:left="284"/>
        <w:rPr>
          <w:rFonts w:eastAsia="Times New Roman" w:cs="Times New Roman"/>
          <w:szCs w:val="24"/>
          <w:lang w:eastAsia="es-ES"/>
        </w:rPr>
      </w:pPr>
      <w:r w:rsidRPr="00DB4C13">
        <w:rPr>
          <w:rFonts w:eastAsia="Times New Roman" w:cs="Times New Roman"/>
          <w:szCs w:val="24"/>
          <w:lang w:val="es-CO" w:eastAsia="es-ES"/>
        </w:rPr>
        <w:t>Este artículo hace referencia a los errores en el diligenciamiento de los formularios por parte de los contribuyentes, responsables, agentes de retención y demás declarantes de los tributos, susceptibles de corregirse sin sanción por parte de la administración o a solicitud del contribuyente, referidos a:</w:t>
      </w:r>
    </w:p>
    <w:p w14:paraId="46C450B3" w14:textId="77777777" w:rsidR="00DB4C13" w:rsidRPr="00DB4C13" w:rsidRDefault="00DB4C13" w:rsidP="00DB4C13">
      <w:pPr>
        <w:ind w:left="284"/>
        <w:rPr>
          <w:rFonts w:eastAsia="Times New Roman" w:cs="Times New Roman"/>
          <w:szCs w:val="24"/>
          <w:lang w:eastAsia="es-ES"/>
        </w:rPr>
      </w:pPr>
      <w:r w:rsidRPr="00DB4C13">
        <w:rPr>
          <w:rFonts w:eastAsia="Times New Roman" w:cs="Times New Roman"/>
          <w:szCs w:val="24"/>
          <w:lang w:val="es-CO" w:eastAsia="es-ES"/>
        </w:rPr>
        <w:t>(...)</w:t>
      </w:r>
    </w:p>
    <w:p w14:paraId="7458BEF6" w14:textId="77777777" w:rsidR="00DB4C13" w:rsidRPr="00DB4C13" w:rsidRDefault="00DB4C13" w:rsidP="00DB4C13">
      <w:pPr>
        <w:ind w:left="284"/>
        <w:rPr>
          <w:rFonts w:eastAsia="Times New Roman" w:cs="Times New Roman"/>
          <w:szCs w:val="24"/>
          <w:lang w:eastAsia="es-ES"/>
        </w:rPr>
      </w:pPr>
      <w:r w:rsidRPr="00DB4C13">
        <w:rPr>
          <w:rFonts w:eastAsia="Times New Roman" w:cs="Times New Roman"/>
          <w:szCs w:val="24"/>
          <w:lang w:val="es-CO" w:eastAsia="es-ES"/>
        </w:rPr>
        <w:t>- Omisión o </w:t>
      </w:r>
      <w:r w:rsidRPr="00DB4C13">
        <w:rPr>
          <w:rFonts w:eastAsia="Times New Roman" w:cs="Times New Roman"/>
          <w:szCs w:val="24"/>
          <w:u w:val="single"/>
          <w:lang w:val="es-CO" w:eastAsia="es-ES"/>
        </w:rPr>
        <w:t>errores en el año </w:t>
      </w:r>
      <w:r w:rsidRPr="00DB4C13">
        <w:rPr>
          <w:rFonts w:eastAsia="Times New Roman" w:cs="Times New Roman"/>
          <w:szCs w:val="24"/>
          <w:lang w:val="es-CO" w:eastAsia="es-ES"/>
        </w:rPr>
        <w:t>y/o período </w:t>
      </w:r>
      <w:r w:rsidRPr="00DB4C13">
        <w:rPr>
          <w:rFonts w:eastAsia="Times New Roman" w:cs="Times New Roman"/>
          <w:szCs w:val="24"/>
          <w:u w:val="single"/>
          <w:lang w:val="es-CO" w:eastAsia="es-ES"/>
        </w:rPr>
        <w:t>gravable tanto en las declaraciones</w:t>
      </w:r>
      <w:r w:rsidRPr="00DB4C13">
        <w:rPr>
          <w:rFonts w:eastAsia="Times New Roman" w:cs="Times New Roman"/>
          <w:szCs w:val="24"/>
          <w:lang w:val="es-CO" w:eastAsia="es-ES"/>
        </w:rPr>
        <w:t> como en los recibos de pago, (...).” Subrayado fuera de texto.</w:t>
      </w:r>
    </w:p>
    <w:p w14:paraId="0BA2DEB4" w14:textId="77777777" w:rsidR="00DB4C13" w:rsidRPr="00DB4C13" w:rsidRDefault="00DB4C13" w:rsidP="00DB4C13">
      <w:pPr>
        <w:rPr>
          <w:rFonts w:eastAsia="Times New Roman" w:cs="Times New Roman"/>
          <w:szCs w:val="24"/>
          <w:lang w:eastAsia="es-ES"/>
        </w:rPr>
      </w:pPr>
      <w:r w:rsidRPr="00DB4C13">
        <w:rPr>
          <w:rFonts w:eastAsia="Times New Roman" w:cs="Times New Roman"/>
          <w:szCs w:val="24"/>
          <w:lang w:val="es-CO" w:eastAsia="es-ES"/>
        </w:rPr>
        <w:t> </w:t>
      </w:r>
    </w:p>
    <w:p w14:paraId="02465245" w14:textId="77777777" w:rsidR="00DB4C13" w:rsidRPr="00DB4C13" w:rsidRDefault="00DB4C13" w:rsidP="00DB4C13">
      <w:pPr>
        <w:rPr>
          <w:rFonts w:eastAsia="Times New Roman" w:cs="Times New Roman"/>
          <w:szCs w:val="24"/>
          <w:lang w:eastAsia="es-ES"/>
        </w:rPr>
      </w:pPr>
      <w:r w:rsidRPr="00DB4C13">
        <w:rPr>
          <w:rFonts w:eastAsia="Times New Roman" w:cs="Times New Roman"/>
          <w:b/>
          <w:bCs/>
          <w:szCs w:val="24"/>
          <w:lang w:val="es-CO" w:eastAsia="es-ES"/>
        </w:rPr>
        <w:t>2. Consideraciones en relación a la consulta:</w:t>
      </w:r>
    </w:p>
    <w:p w14:paraId="5ECEE15A" w14:textId="77777777" w:rsidR="00DB4C13" w:rsidRPr="00DB4C13" w:rsidRDefault="00DB4C13" w:rsidP="00DB4C13">
      <w:pPr>
        <w:rPr>
          <w:rFonts w:eastAsia="Times New Roman" w:cs="Times New Roman"/>
          <w:szCs w:val="24"/>
          <w:lang w:eastAsia="es-ES"/>
        </w:rPr>
      </w:pPr>
      <w:r w:rsidRPr="00DB4C13">
        <w:rPr>
          <w:rFonts w:eastAsia="Times New Roman" w:cs="Times New Roman"/>
          <w:szCs w:val="24"/>
          <w:lang w:val="es-CO" w:eastAsia="es-ES"/>
        </w:rPr>
        <w:t> </w:t>
      </w:r>
    </w:p>
    <w:p w14:paraId="41A8340E" w14:textId="77777777" w:rsidR="00DB4C13" w:rsidRPr="00DB4C13" w:rsidRDefault="00DB4C13" w:rsidP="00DB4C13">
      <w:pPr>
        <w:rPr>
          <w:rFonts w:eastAsia="Times New Roman" w:cs="Times New Roman"/>
          <w:szCs w:val="24"/>
          <w:lang w:eastAsia="es-ES"/>
        </w:rPr>
      </w:pPr>
      <w:r w:rsidRPr="00DB4C13">
        <w:rPr>
          <w:rFonts w:eastAsia="Times New Roman" w:cs="Times New Roman"/>
          <w:szCs w:val="24"/>
          <w:lang w:val="es-CO" w:eastAsia="es-ES"/>
        </w:rPr>
        <w:t>Teniendo en cuenta las anteriores consideraciones, este Despacho concluye que la declaración del impuesto sobre la renta y complementarios del año gravable 2019, debe ser presentada en el formulario que para el efecto prescriba la DIAN para dicho año gravable.</w:t>
      </w:r>
    </w:p>
    <w:p w14:paraId="6CE1DF51" w14:textId="77777777" w:rsidR="00DB4C13" w:rsidRPr="00DB4C13" w:rsidRDefault="00DB4C13" w:rsidP="00DB4C13">
      <w:pPr>
        <w:rPr>
          <w:rFonts w:eastAsia="Times New Roman" w:cs="Times New Roman"/>
          <w:szCs w:val="24"/>
          <w:lang w:eastAsia="es-ES"/>
        </w:rPr>
      </w:pPr>
      <w:r w:rsidRPr="00DB4C13">
        <w:rPr>
          <w:rFonts w:eastAsia="Times New Roman" w:cs="Times New Roman"/>
          <w:szCs w:val="24"/>
          <w:lang w:val="es-CO" w:eastAsia="es-ES"/>
        </w:rPr>
        <w:t> </w:t>
      </w:r>
    </w:p>
    <w:p w14:paraId="30410549" w14:textId="77777777" w:rsidR="00DB4C13" w:rsidRPr="00DB4C13" w:rsidRDefault="00DB4C13" w:rsidP="00DB4C13">
      <w:pPr>
        <w:rPr>
          <w:rFonts w:eastAsia="Times New Roman" w:cs="Times New Roman"/>
          <w:b/>
          <w:bCs/>
          <w:szCs w:val="24"/>
          <w:lang w:eastAsia="es-ES"/>
        </w:rPr>
      </w:pPr>
      <w:r w:rsidRPr="00DB4C13">
        <w:rPr>
          <w:rFonts w:eastAsia="Times New Roman" w:cs="Times New Roman"/>
          <w:b/>
          <w:bCs/>
          <w:szCs w:val="24"/>
          <w:highlight w:val="green"/>
          <w:lang w:val="es-CO" w:eastAsia="es-ES"/>
        </w:rPr>
        <w:lastRenderedPageBreak/>
        <w:t>Sin embargo, si el contribuyente del impuesto sobre la renta y complementarios presenta la declaración del impuesto en un formulario distinto al que debía diligenciar, esta declaración podrá ser corregida sin que genere sanción, siempre y cuando se cumpla con los requisitos y se realice el procedimiento establecido en el artículo 43 de la Ley 962 de 2005 y el artículo 43 de la Circular 118 de 2005.</w:t>
      </w:r>
    </w:p>
    <w:p w14:paraId="497499DC" w14:textId="77777777" w:rsidR="00DB4C13" w:rsidRPr="00DB4C13" w:rsidRDefault="00DB4C13" w:rsidP="00DB4C13">
      <w:pPr>
        <w:rPr>
          <w:rFonts w:eastAsia="Times New Roman" w:cs="Times New Roman"/>
          <w:szCs w:val="24"/>
          <w:lang w:eastAsia="es-ES"/>
        </w:rPr>
      </w:pPr>
      <w:r w:rsidRPr="00DB4C13">
        <w:rPr>
          <w:rFonts w:eastAsia="Times New Roman" w:cs="Times New Roman"/>
          <w:szCs w:val="24"/>
          <w:lang w:val="es-CO" w:eastAsia="es-ES"/>
        </w:rPr>
        <w:t> </w:t>
      </w:r>
    </w:p>
    <w:p w14:paraId="193F6CAF" w14:textId="77777777" w:rsidR="00DB4C13" w:rsidRPr="00DB4C13" w:rsidRDefault="00DB4C13" w:rsidP="00DB4C13">
      <w:pPr>
        <w:rPr>
          <w:rFonts w:eastAsia="Times New Roman" w:cs="Times New Roman"/>
          <w:szCs w:val="24"/>
          <w:highlight w:val="green"/>
          <w:lang w:eastAsia="es-ES"/>
        </w:rPr>
      </w:pPr>
      <w:r w:rsidRPr="00DB4C13">
        <w:rPr>
          <w:rFonts w:eastAsia="Times New Roman" w:cs="Times New Roman"/>
          <w:szCs w:val="24"/>
          <w:highlight w:val="green"/>
          <w:lang w:val="es-CO" w:eastAsia="es-ES"/>
        </w:rPr>
        <w:t>En este sentido, este Despacho se pronunció a través del Oficio 009144 de 2019, en los siguientes términos:</w:t>
      </w:r>
    </w:p>
    <w:p w14:paraId="31392E4C" w14:textId="77777777" w:rsidR="00DB4C13" w:rsidRPr="00DB4C13" w:rsidRDefault="00DB4C13" w:rsidP="00DB4C13">
      <w:pPr>
        <w:rPr>
          <w:rFonts w:eastAsia="Times New Roman" w:cs="Times New Roman"/>
          <w:szCs w:val="24"/>
          <w:highlight w:val="green"/>
          <w:lang w:eastAsia="es-ES"/>
        </w:rPr>
      </w:pPr>
      <w:r w:rsidRPr="00DB4C13">
        <w:rPr>
          <w:rFonts w:eastAsia="Times New Roman" w:cs="Times New Roman"/>
          <w:szCs w:val="24"/>
          <w:highlight w:val="green"/>
          <w:lang w:val="es-CO" w:eastAsia="es-ES"/>
        </w:rPr>
        <w:t> </w:t>
      </w:r>
    </w:p>
    <w:p w14:paraId="79B1E057" w14:textId="77777777" w:rsidR="00DB4C13" w:rsidRPr="00DB4C13" w:rsidRDefault="00DB4C13" w:rsidP="00DB4C13">
      <w:pPr>
        <w:ind w:left="284"/>
        <w:rPr>
          <w:rFonts w:eastAsia="Times New Roman" w:cs="Times New Roman"/>
          <w:sz w:val="36"/>
          <w:szCs w:val="36"/>
          <w:lang w:eastAsia="es-ES"/>
        </w:rPr>
      </w:pPr>
      <w:r w:rsidRPr="00DB4C13">
        <w:rPr>
          <w:rFonts w:eastAsia="Times New Roman" w:cs="Times New Roman"/>
          <w:sz w:val="36"/>
          <w:szCs w:val="36"/>
          <w:highlight w:val="green"/>
          <w:lang w:val="es-CO" w:eastAsia="es-ES"/>
        </w:rPr>
        <w:t>“Así las cosas, según el marco normativo e interpretativo se concluye que es posible corregir los errores periodicidad en los formularios de las declaraciones tributarias, en virtud de lo dispuesto en el artículo 43 de la Ley 962 de 2005, pues se trata de un error de tipo formal que no afecta el impuesto a cargo determinado en el respectivo período, el cual para efectos de su corrección debe seguir el procedimiento antes indicado.</w:t>
      </w:r>
    </w:p>
    <w:p w14:paraId="37F8556E" w14:textId="77777777" w:rsidR="00DB4C13" w:rsidRPr="00DB4C13" w:rsidRDefault="00DB4C13" w:rsidP="00DB4C13">
      <w:pPr>
        <w:ind w:left="284"/>
        <w:rPr>
          <w:rFonts w:eastAsia="Times New Roman" w:cs="Times New Roman"/>
          <w:szCs w:val="24"/>
          <w:lang w:eastAsia="es-ES"/>
        </w:rPr>
      </w:pPr>
      <w:r w:rsidRPr="00DB4C13">
        <w:rPr>
          <w:rFonts w:eastAsia="Times New Roman" w:cs="Times New Roman"/>
          <w:szCs w:val="24"/>
          <w:lang w:val="es-CO" w:eastAsia="es-ES"/>
        </w:rPr>
        <w:t> </w:t>
      </w:r>
    </w:p>
    <w:p w14:paraId="4CF21F1F" w14:textId="77777777" w:rsidR="00DB4C13" w:rsidRPr="00DB4C13" w:rsidRDefault="00DB4C13" w:rsidP="00DB4C13">
      <w:pPr>
        <w:ind w:left="284"/>
        <w:rPr>
          <w:rFonts w:eastAsia="Times New Roman" w:cs="Times New Roman"/>
          <w:szCs w:val="24"/>
          <w:lang w:eastAsia="es-ES"/>
        </w:rPr>
      </w:pPr>
      <w:r w:rsidRPr="00DB4C13">
        <w:rPr>
          <w:rFonts w:eastAsia="Times New Roman" w:cs="Times New Roman"/>
          <w:szCs w:val="24"/>
          <w:lang w:val="es-CO" w:eastAsia="es-ES"/>
        </w:rPr>
        <w:t>Ahora bien, respecto de la oportunidad para solicitar la corrección o para que la Administración la efectúe oficiosamente, la doctrina ha señalado que solo puede ser ejercida dentro del término de firmeza de la declaración, toda vez que una vez presentada dicha firmeza la declaración se torna inmodificable tanto para el contribuyente como para la Administración Fiscal (concepto 039724 del 29 de mayo de 2007) y no pretende hacerlos nugatorios:</w:t>
      </w:r>
    </w:p>
    <w:p w14:paraId="7FA0D102" w14:textId="77777777" w:rsidR="00DB4C13" w:rsidRPr="00DB4C13" w:rsidRDefault="00DB4C13" w:rsidP="00DB4C13">
      <w:pPr>
        <w:ind w:left="284"/>
        <w:rPr>
          <w:rFonts w:eastAsia="Times New Roman" w:cs="Times New Roman"/>
          <w:szCs w:val="24"/>
          <w:lang w:eastAsia="es-ES"/>
        </w:rPr>
      </w:pPr>
      <w:r w:rsidRPr="00DB4C13">
        <w:rPr>
          <w:rFonts w:eastAsia="Times New Roman" w:cs="Times New Roman"/>
          <w:szCs w:val="24"/>
          <w:lang w:val="es-CO" w:eastAsia="es-ES"/>
        </w:rPr>
        <w:t> </w:t>
      </w:r>
    </w:p>
    <w:p w14:paraId="577F3761" w14:textId="77777777" w:rsidR="00DB4C13" w:rsidRPr="00DB4C13" w:rsidRDefault="00DB4C13" w:rsidP="00DB4C13">
      <w:pPr>
        <w:ind w:left="284"/>
        <w:rPr>
          <w:rFonts w:eastAsia="Times New Roman" w:cs="Times New Roman"/>
          <w:szCs w:val="24"/>
          <w:lang w:eastAsia="es-ES"/>
        </w:rPr>
      </w:pPr>
      <w:r w:rsidRPr="00DB4C13">
        <w:rPr>
          <w:rFonts w:eastAsia="Times New Roman" w:cs="Times New Roman"/>
          <w:szCs w:val="24"/>
          <w:lang w:val="es-CO" w:eastAsia="es-ES"/>
        </w:rPr>
        <w:t>“(...)</w:t>
      </w:r>
    </w:p>
    <w:p w14:paraId="467C759B" w14:textId="77777777" w:rsidR="00DB4C13" w:rsidRPr="00DB4C13" w:rsidRDefault="00DB4C13" w:rsidP="00DB4C13">
      <w:pPr>
        <w:ind w:left="284"/>
        <w:rPr>
          <w:rFonts w:eastAsia="Times New Roman" w:cs="Times New Roman"/>
          <w:szCs w:val="24"/>
          <w:lang w:eastAsia="es-ES"/>
        </w:rPr>
      </w:pPr>
      <w:r w:rsidRPr="00DB4C13">
        <w:rPr>
          <w:rFonts w:eastAsia="Times New Roman" w:cs="Times New Roman"/>
          <w:szCs w:val="24"/>
          <w:lang w:val="es-CO" w:eastAsia="es-ES"/>
        </w:rPr>
        <w:t> </w:t>
      </w:r>
    </w:p>
    <w:p w14:paraId="2FB88E55" w14:textId="77777777" w:rsidR="00DB4C13" w:rsidRPr="00DB4C13" w:rsidRDefault="00DB4C13" w:rsidP="00DB4C13">
      <w:pPr>
        <w:ind w:left="284"/>
        <w:rPr>
          <w:rFonts w:eastAsia="Times New Roman" w:cs="Times New Roman"/>
          <w:szCs w:val="24"/>
          <w:lang w:eastAsia="es-ES"/>
        </w:rPr>
      </w:pPr>
      <w:r w:rsidRPr="00DB4C13">
        <w:rPr>
          <w:rFonts w:eastAsia="Times New Roman" w:cs="Times New Roman"/>
          <w:szCs w:val="24"/>
          <w:lang w:val="es-CO" w:eastAsia="es-ES"/>
        </w:rPr>
        <w:t>En cuanto a la oportunidad para solicitar la corrección o para que la Administración la efectúe oficiosamente, si bien es cierto la ley preceptúa que se podrá realizar en cualquier tiempo, y que según la Circular 00118, incluye las inconsistencias que se detecten en declaraciones presentadas con anterioridad a la fecha de entrada en vigencia de la ley, no debe perderse de vista que la finalidad de la ley es imprimirle eficacia, economía y celeridad a los procesos, es decir simplificarlos. En este contexto, la prerrogativa que concede la Ley 962 de 2005 a los contribuyentes, no puede ejercitarse para restarle eficacia a disposiciones de orden público y de imperativo cumplimiento. </w:t>
      </w:r>
      <w:r w:rsidRPr="00DB4C13">
        <w:rPr>
          <w:rFonts w:eastAsia="Times New Roman" w:cs="Times New Roman"/>
          <w:b/>
          <w:bCs/>
          <w:szCs w:val="24"/>
          <w:highlight w:val="green"/>
          <w:lang w:val="es-CO" w:eastAsia="es-ES"/>
        </w:rPr>
        <w:t>Significa lo anterior, que de ninguna manera su propósito es hacer nugatorios los términos ya caducados para el ejercicio de las acciones o para reclamar los derechos o los términos de firmeza de las declaraciones</w:t>
      </w:r>
      <w:r w:rsidRPr="00DB4C13">
        <w:rPr>
          <w:rFonts w:eastAsia="Times New Roman" w:cs="Times New Roman"/>
          <w:szCs w:val="24"/>
          <w:highlight w:val="green"/>
          <w:lang w:val="es-CO" w:eastAsia="es-ES"/>
        </w:rPr>
        <w:t>.” (concepto 059295 del 14 de julio de 2006)</w:t>
      </w:r>
    </w:p>
    <w:p w14:paraId="5639103F" w14:textId="77777777" w:rsidR="00DB4C13" w:rsidRPr="00DB4C13" w:rsidRDefault="00DB4C13" w:rsidP="00DB4C13">
      <w:pPr>
        <w:ind w:left="284"/>
        <w:rPr>
          <w:rFonts w:eastAsia="Times New Roman" w:cs="Times New Roman"/>
          <w:szCs w:val="24"/>
          <w:lang w:eastAsia="es-ES"/>
        </w:rPr>
      </w:pPr>
      <w:r w:rsidRPr="00DB4C13">
        <w:rPr>
          <w:rFonts w:eastAsia="Times New Roman" w:cs="Times New Roman"/>
          <w:szCs w:val="24"/>
          <w:lang w:val="es-CO" w:eastAsia="es-ES"/>
        </w:rPr>
        <w:lastRenderedPageBreak/>
        <w:t> </w:t>
      </w:r>
    </w:p>
    <w:p w14:paraId="663111A8" w14:textId="77777777" w:rsidR="00DB4C13" w:rsidRPr="00DB4C13" w:rsidRDefault="00DB4C13" w:rsidP="00DB4C13">
      <w:pPr>
        <w:ind w:left="284"/>
        <w:rPr>
          <w:rFonts w:eastAsia="Times New Roman" w:cs="Times New Roman"/>
          <w:szCs w:val="24"/>
          <w:lang w:eastAsia="es-ES"/>
        </w:rPr>
      </w:pPr>
      <w:r w:rsidRPr="00DB4C13">
        <w:rPr>
          <w:rFonts w:eastAsia="Times New Roman" w:cs="Times New Roman"/>
          <w:szCs w:val="24"/>
          <w:highlight w:val="green"/>
          <w:lang w:val="es-CO" w:eastAsia="es-ES"/>
        </w:rPr>
        <w:t>En consecuencia, al quedar en firme una declaración tributaria, no es modificable por parte del contribuyente, ni por parte de la Administración, por lo que las correcciones en virtud de lo dispuesto en el artículo 43 de la Ley 962 de 2005 deben observar esta limitación.”</w:t>
      </w:r>
    </w:p>
    <w:p w14:paraId="037F52E5" w14:textId="77777777" w:rsidR="00DB4C13" w:rsidRPr="00DB4C13" w:rsidRDefault="00DB4C13" w:rsidP="00DB4C13">
      <w:pPr>
        <w:rPr>
          <w:rFonts w:eastAsia="Times New Roman" w:cs="Times New Roman"/>
          <w:szCs w:val="24"/>
          <w:lang w:eastAsia="es-ES"/>
        </w:rPr>
      </w:pPr>
      <w:r w:rsidRPr="00DB4C13">
        <w:rPr>
          <w:rFonts w:eastAsia="Times New Roman" w:cs="Times New Roman"/>
          <w:szCs w:val="24"/>
          <w:lang w:val="es-CO" w:eastAsia="es-ES"/>
        </w:rPr>
        <w:t> </w:t>
      </w:r>
    </w:p>
    <w:p w14:paraId="624028B2" w14:textId="77777777" w:rsidR="00DB4C13" w:rsidRPr="00DB4C13" w:rsidRDefault="00DB4C13" w:rsidP="00DB4C13">
      <w:pPr>
        <w:rPr>
          <w:rFonts w:eastAsia="Times New Roman" w:cs="Times New Roman"/>
          <w:szCs w:val="24"/>
          <w:lang w:eastAsia="es-ES"/>
        </w:rPr>
      </w:pPr>
      <w:r w:rsidRPr="00DB4C13">
        <w:rPr>
          <w:rFonts w:eastAsia="Times New Roman" w:cs="Times New Roman"/>
          <w:szCs w:val="24"/>
          <w:lang w:val="es-CO" w:eastAsia="es-ES"/>
        </w:rPr>
        <w:t> </w:t>
      </w:r>
    </w:p>
    <w:p w14:paraId="52662AE6" w14:textId="77777777" w:rsidR="00DB4C13" w:rsidRPr="00DB4C13" w:rsidRDefault="00DB4C13" w:rsidP="00DB4C13">
      <w:pPr>
        <w:rPr>
          <w:rFonts w:eastAsia="Times New Roman" w:cs="Times New Roman"/>
          <w:szCs w:val="24"/>
          <w:lang w:eastAsia="es-ES"/>
        </w:rPr>
      </w:pPr>
      <w:r w:rsidRPr="00DB4C13">
        <w:rPr>
          <w:rFonts w:eastAsia="Times New Roman" w:cs="Times New Roman"/>
          <w:szCs w:val="24"/>
          <w:lang w:val="es-CO" w:eastAsia="es-ES"/>
        </w:rPr>
        <w:t>Atentamente,</w:t>
      </w:r>
    </w:p>
    <w:p w14:paraId="0BBC5038" w14:textId="4C3F901C" w:rsidR="00DB4C13" w:rsidRPr="00DB4C13" w:rsidRDefault="00DB4C13" w:rsidP="00DB4C13">
      <w:pPr>
        <w:rPr>
          <w:rFonts w:eastAsia="Times New Roman" w:cs="Times New Roman"/>
          <w:szCs w:val="24"/>
          <w:lang w:eastAsia="es-ES"/>
        </w:rPr>
      </w:pPr>
    </w:p>
    <w:p w14:paraId="525E3D53" w14:textId="77777777" w:rsidR="00DB4C13" w:rsidRPr="00DB4C13" w:rsidRDefault="00DB4C13" w:rsidP="00DB4C13">
      <w:pPr>
        <w:rPr>
          <w:rFonts w:eastAsia="Times New Roman" w:cs="Times New Roman"/>
          <w:szCs w:val="24"/>
          <w:lang w:eastAsia="es-ES"/>
        </w:rPr>
      </w:pPr>
      <w:r w:rsidRPr="00DB4C13">
        <w:rPr>
          <w:rFonts w:eastAsia="Times New Roman" w:cs="Times New Roman"/>
          <w:szCs w:val="24"/>
          <w:lang w:val="es-CO" w:eastAsia="es-ES"/>
        </w:rPr>
        <w:t> </w:t>
      </w:r>
    </w:p>
    <w:p w14:paraId="75C69160" w14:textId="31E2E069" w:rsidR="00DB4C13" w:rsidRPr="00DB4C13" w:rsidRDefault="00DB4C13" w:rsidP="00DB4C13">
      <w:pPr>
        <w:rPr>
          <w:rFonts w:eastAsia="Times New Roman" w:cs="Times New Roman"/>
          <w:szCs w:val="24"/>
          <w:lang w:eastAsia="es-ES"/>
        </w:rPr>
      </w:pPr>
      <w:r w:rsidRPr="00DB4C13">
        <w:rPr>
          <w:rFonts w:eastAsia="Times New Roman" w:cs="Times New Roman"/>
          <w:b/>
          <w:bCs/>
          <w:szCs w:val="24"/>
          <w:lang w:val="es-CO" w:eastAsia="es-ES"/>
        </w:rPr>
        <w:t>PABLO EMILIO MENDOZA VELILLA</w:t>
      </w:r>
    </w:p>
    <w:p w14:paraId="5DC3FCE5" w14:textId="77777777" w:rsidR="00DB4C13" w:rsidRPr="00DB4C13" w:rsidRDefault="00DB4C13" w:rsidP="00DB4C13">
      <w:pPr>
        <w:rPr>
          <w:rFonts w:eastAsia="Times New Roman" w:cs="Times New Roman"/>
          <w:szCs w:val="24"/>
          <w:lang w:eastAsia="es-ES"/>
        </w:rPr>
      </w:pPr>
      <w:r w:rsidRPr="00DB4C13">
        <w:rPr>
          <w:rFonts w:eastAsia="Times New Roman" w:cs="Times New Roman"/>
          <w:szCs w:val="24"/>
          <w:lang w:val="es-CO" w:eastAsia="es-ES"/>
        </w:rPr>
        <w:t>Subdirector de Gestión Normativa y Doctrina</w:t>
      </w:r>
    </w:p>
    <w:p w14:paraId="42C9C21F" w14:textId="77777777" w:rsidR="00DB4C13" w:rsidRPr="00DB4C13" w:rsidRDefault="00DB4C13" w:rsidP="00DB4C13">
      <w:pPr>
        <w:rPr>
          <w:rFonts w:eastAsia="Times New Roman" w:cs="Times New Roman"/>
          <w:szCs w:val="24"/>
          <w:lang w:eastAsia="es-ES"/>
        </w:rPr>
      </w:pPr>
      <w:r w:rsidRPr="00DB4C13">
        <w:rPr>
          <w:rFonts w:eastAsia="Times New Roman" w:cs="Times New Roman"/>
          <w:szCs w:val="24"/>
          <w:lang w:val="es-CO" w:eastAsia="es-ES"/>
        </w:rPr>
        <w:t>Dirección de Gestión Jurídica</w:t>
      </w:r>
    </w:p>
    <w:p w14:paraId="5128EC70" w14:textId="5049550E" w:rsidR="00DB4C13" w:rsidRDefault="00DB4C13" w:rsidP="00DB4C13">
      <w:pPr>
        <w:rPr>
          <w:rFonts w:eastAsia="Times New Roman" w:cs="Times New Roman"/>
          <w:szCs w:val="24"/>
          <w:lang w:val="es-CO" w:eastAsia="es-ES"/>
        </w:rPr>
      </w:pPr>
      <w:r w:rsidRPr="00DB4C13">
        <w:rPr>
          <w:rFonts w:eastAsia="Times New Roman" w:cs="Times New Roman"/>
          <w:szCs w:val="24"/>
          <w:lang w:val="es-CO" w:eastAsia="es-ES"/>
        </w:rPr>
        <w:t>UAE-DIAN</w:t>
      </w:r>
    </w:p>
    <w:p w14:paraId="2850C817" w14:textId="08F5BA45" w:rsidR="003D0E90" w:rsidRPr="00DB4C13" w:rsidRDefault="003D0E90" w:rsidP="00DB4C13">
      <w:pPr>
        <w:rPr>
          <w:rFonts w:eastAsia="Times New Roman" w:cs="Times New Roman"/>
          <w:szCs w:val="24"/>
          <w:lang w:eastAsia="es-ES"/>
        </w:rPr>
      </w:pPr>
      <w:r>
        <w:rPr>
          <w:rFonts w:eastAsia="Times New Roman" w:cs="Times New Roman"/>
          <w:szCs w:val="24"/>
          <w:lang w:val="es-CO" w:eastAsia="es-ES"/>
        </w:rPr>
        <w:t>_____________________________________________________________________________</w:t>
      </w:r>
    </w:p>
    <w:p w14:paraId="2A0361FA" w14:textId="77777777" w:rsidR="00DB4C13" w:rsidRPr="00DB4C13" w:rsidRDefault="00DB4C13" w:rsidP="00DB4C13">
      <w:pPr>
        <w:spacing w:after="285"/>
        <w:rPr>
          <w:rFonts w:eastAsia="Times New Roman" w:cs="Times New Roman"/>
          <w:szCs w:val="24"/>
          <w:lang w:eastAsia="es-ES"/>
        </w:rPr>
      </w:pPr>
      <w:r w:rsidRPr="00DB4C13">
        <w:rPr>
          <w:rFonts w:eastAsia="Times New Roman" w:cs="Times New Roman"/>
          <w:szCs w:val="24"/>
          <w:lang w:eastAsia="es-ES"/>
        </w:rPr>
        <w:t> </w:t>
      </w:r>
    </w:p>
    <w:p w14:paraId="33F92913" w14:textId="77777777" w:rsidR="007F5CC8" w:rsidRPr="00DB4C13" w:rsidRDefault="007F5CC8" w:rsidP="00DB4C13">
      <w:pPr>
        <w:rPr>
          <w:rFonts w:cs="Times New Roman"/>
          <w:szCs w:val="24"/>
        </w:rPr>
      </w:pPr>
    </w:p>
    <w:sectPr w:rsidR="007F5CC8" w:rsidRPr="00DB4C13"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C13"/>
    <w:rsid w:val="001E311E"/>
    <w:rsid w:val="003D0E90"/>
    <w:rsid w:val="00434AE6"/>
    <w:rsid w:val="007F5CC8"/>
    <w:rsid w:val="008779BE"/>
    <w:rsid w:val="00DB4C13"/>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8F57"/>
  <w15:chartTrackingRefBased/>
  <w15:docId w15:val="{F4EB319F-C8B8-4E92-B5E7-B86AE518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375134">
      <w:bodyDiv w:val="1"/>
      <w:marLeft w:val="0"/>
      <w:marRight w:val="0"/>
      <w:marTop w:val="0"/>
      <w:marBottom w:val="0"/>
      <w:divBdr>
        <w:top w:val="none" w:sz="0" w:space="0" w:color="auto"/>
        <w:left w:val="none" w:sz="0" w:space="0" w:color="auto"/>
        <w:bottom w:val="none" w:sz="0" w:space="0" w:color="auto"/>
        <w:right w:val="none" w:sz="0" w:space="0" w:color="auto"/>
      </w:divBdr>
    </w:div>
    <w:div w:id="171726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73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736" TargetMode="External"/><Relationship Id="rId5" Type="http://schemas.openxmlformats.org/officeDocument/2006/relationships/hyperlink" Target="https://www.ceta.org.co/html/vista_de_un_articulo.asp?Norma=713" TargetMode="External"/><Relationship Id="rId4" Type="http://schemas.openxmlformats.org/officeDocument/2006/relationships/hyperlink" Target="https://www.ceta.org.co/html/vista_de_un_articulo.asp?Norma=710"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1082</Words>
  <Characters>5953</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2020-05-18T14:58:00Z</dcterms:created>
  <dcterms:modified xsi:type="dcterms:W3CDTF">2020-05-18T15:10:00Z</dcterms:modified>
</cp:coreProperties>
</file>