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31C49" w14:textId="77777777" w:rsidR="007F5CC8" w:rsidRDefault="007F5CC8"/>
    <w:p w14:paraId="647B9BA8" w14:textId="77777777" w:rsidR="00977653" w:rsidRDefault="00977653"/>
    <w:p w14:paraId="4F04A910" w14:textId="77777777" w:rsidR="00977653" w:rsidRPr="00977653" w:rsidRDefault="00977653" w:rsidP="00977653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s-CO"/>
          <w14:ligatures w14:val="none"/>
        </w:rPr>
      </w:pPr>
      <w:r w:rsidRPr="00977653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:lang w:eastAsia="es-CO"/>
          <w14:ligatures w14:val="none"/>
        </w:rPr>
        <w:t>Comunicado de Prensa</w:t>
      </w:r>
    </w:p>
    <w:p w14:paraId="00D6B5BD" w14:textId="77777777" w:rsidR="00977653" w:rsidRPr="00977653" w:rsidRDefault="00977653" w:rsidP="00977653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s-CO"/>
          <w14:ligatures w14:val="none"/>
        </w:rPr>
      </w:pPr>
      <w:r w:rsidRPr="00977653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:lang w:eastAsia="es-CO"/>
          <w14:ligatures w14:val="none"/>
        </w:rPr>
        <w:t>05-12-2023</w:t>
      </w:r>
    </w:p>
    <w:p w14:paraId="4806CEDA" w14:textId="77777777" w:rsidR="00977653" w:rsidRPr="00977653" w:rsidRDefault="00977653" w:rsidP="00977653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s-CO"/>
          <w14:ligatures w14:val="none"/>
        </w:rPr>
      </w:pPr>
      <w:r w:rsidRPr="00977653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:lang w:eastAsia="es-CO"/>
          <w14:ligatures w14:val="none"/>
        </w:rPr>
        <w:t>Ministerio del Trabajo</w:t>
      </w:r>
    </w:p>
    <w:p w14:paraId="483A6E11" w14:textId="77777777" w:rsidR="00977653" w:rsidRPr="00977653" w:rsidRDefault="00977653" w:rsidP="00977653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s-CO"/>
          <w14:ligatures w14:val="none"/>
        </w:rPr>
      </w:pPr>
      <w:r w:rsidRPr="00977653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s-CO"/>
          <w14:ligatures w14:val="none"/>
        </w:rPr>
        <w:t> </w:t>
      </w:r>
    </w:p>
    <w:p w14:paraId="049D6490" w14:textId="77777777" w:rsidR="00977653" w:rsidRPr="00977653" w:rsidRDefault="00977653" w:rsidP="00977653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s-CO"/>
          <w14:ligatures w14:val="none"/>
        </w:rPr>
      </w:pPr>
      <w:r w:rsidRPr="00977653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s-CO"/>
          <w14:ligatures w14:val="none"/>
        </w:rPr>
        <w:t> </w:t>
      </w:r>
    </w:p>
    <w:p w14:paraId="25278862" w14:textId="77777777" w:rsidR="00977653" w:rsidRPr="00977653" w:rsidRDefault="00977653" w:rsidP="00977653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s-CO"/>
          <w14:ligatures w14:val="none"/>
        </w:rPr>
      </w:pPr>
      <w:r w:rsidRPr="00977653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:lang w:eastAsia="es-CO"/>
          <w14:ligatures w14:val="none"/>
        </w:rPr>
        <w:t>Empresarios podrán acogerse a alivio tributario al contratar mujeres víctimas de violencia</w:t>
      </w:r>
    </w:p>
    <w:p w14:paraId="78A7E78C" w14:textId="77777777" w:rsidR="00977653" w:rsidRPr="00977653" w:rsidRDefault="00977653" w:rsidP="00977653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s-CO"/>
          <w14:ligatures w14:val="none"/>
        </w:rPr>
      </w:pPr>
      <w:r w:rsidRPr="00977653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s-CO"/>
          <w14:ligatures w14:val="none"/>
        </w:rPr>
        <w:t> </w:t>
      </w:r>
    </w:p>
    <w:p w14:paraId="0AF1F22F" w14:textId="3185330A" w:rsidR="00977653" w:rsidRPr="00977653" w:rsidRDefault="00977653" w:rsidP="00977653">
      <w:pPr>
        <w:numPr>
          <w:ilvl w:val="0"/>
          <w:numId w:val="4"/>
        </w:numPr>
        <w:spacing w:before="100" w:beforeAutospacing="1" w:after="100" w:afterAutospacing="1" w:line="240" w:lineRule="auto"/>
        <w:ind w:left="1080" w:firstLine="0"/>
        <w:jc w:val="both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s-CO"/>
          <w14:ligatures w14:val="none"/>
        </w:rPr>
      </w:pPr>
      <w:r w:rsidRPr="00977653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s-CO"/>
          <w14:ligatures w14:val="none"/>
        </w:rPr>
        <w:t>El Ministerio del Trabajo y La DIAN lanzan </w:t>
      </w:r>
      <w:r w:rsidRPr="00977653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:lang w:eastAsia="es-CO"/>
          <w14:ligatures w14:val="none"/>
        </w:rPr>
        <w:t>el Incentivo Violeta</w:t>
      </w:r>
      <w:r w:rsidRPr="00977653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s-CO"/>
          <w14:ligatures w14:val="none"/>
        </w:rPr>
        <w:t>, qué consiste en que los empresarios ofrezcan a mujeres víctimas de violencia basada en género, oportunidades de empleabilidad y desarrollo personal y así se acojan a los beneficios tributarios </w:t>
      </w:r>
    </w:p>
    <w:p w14:paraId="23D2AA07" w14:textId="06636A72" w:rsidR="00977653" w:rsidRPr="00977653" w:rsidRDefault="00977653" w:rsidP="00977653">
      <w:pPr>
        <w:numPr>
          <w:ilvl w:val="0"/>
          <w:numId w:val="5"/>
        </w:numPr>
        <w:spacing w:before="100" w:beforeAutospacing="1" w:after="100" w:afterAutospacing="1" w:line="240" w:lineRule="auto"/>
        <w:ind w:left="1080" w:firstLine="0"/>
        <w:jc w:val="both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s-CO"/>
          <w14:ligatures w14:val="none"/>
        </w:rPr>
      </w:pPr>
      <w:r w:rsidRPr="00977653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s-CO"/>
          <w14:ligatures w14:val="none"/>
        </w:rPr>
        <w:t>La ministra de Trabajo, Gloría Inés Ramírez y la representante Residente del Programa de Naciones Unidas para el Desarrollo, PNUD, Sara Ferrer, reconocerán a 23 empresas y organizaciones que han llevado a cabo acciones efectivas para cerrar brechas de género y promover la igualdad entre hombres y mujeres en el entorno empresarial</w:t>
      </w:r>
    </w:p>
    <w:p w14:paraId="63D19772" w14:textId="77777777" w:rsidR="00977653" w:rsidRPr="00977653" w:rsidRDefault="00977653" w:rsidP="00977653">
      <w:pPr>
        <w:numPr>
          <w:ilvl w:val="0"/>
          <w:numId w:val="6"/>
        </w:numPr>
        <w:spacing w:before="100" w:beforeAutospacing="1" w:after="100" w:afterAutospacing="1" w:line="240" w:lineRule="auto"/>
        <w:ind w:left="1080" w:firstLine="0"/>
        <w:jc w:val="both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s-CO"/>
          <w14:ligatures w14:val="none"/>
        </w:rPr>
      </w:pPr>
      <w:r w:rsidRPr="00977653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s-CO"/>
          <w14:ligatures w14:val="none"/>
        </w:rPr>
        <w:t>Según una encuesta del Ministerio del Trabajo, realizada a más de 450 empresas, 5 de cada 10 no conoce leyes relacionadas con la protección de mujeres víctimas de violencias y solo el 5% ha vinculado a mujeres de esta población. Además, la encuesta reveló que 9 de cada 10 empleadores estarían interesados en implementar el incentivo violeta.</w:t>
      </w:r>
    </w:p>
    <w:p w14:paraId="7285861C" w14:textId="77777777" w:rsidR="00977653" w:rsidRDefault="00977653" w:rsidP="00977653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t>Bogotá, 5, dic./2023. </w:t>
      </w:r>
      <w:r>
        <w:rPr>
          <w:rFonts w:ascii="Segoe UI" w:hAnsi="Segoe UI" w:cs="Segoe UI"/>
          <w:color w:val="000000"/>
          <w:sz w:val="21"/>
          <w:szCs w:val="21"/>
        </w:rPr>
        <w:t>El Gobierno Nacional, por medio del ministerio del Trabajo y La DIAN en alianza con el Programa de Naciones Unidas para el Desarrollo, promueven una mayor igualdad de género para reconocer e incentivar tributariamente a las empresas que contraten mujeres víctimas de violencia.</w:t>
      </w:r>
    </w:p>
    <w:p w14:paraId="0776DC55" w14:textId="77777777" w:rsidR="00977653" w:rsidRDefault="00977653" w:rsidP="00977653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</w:t>
      </w:r>
    </w:p>
    <w:p w14:paraId="75EF5B9A" w14:textId="77777777" w:rsidR="00977653" w:rsidRDefault="00977653" w:rsidP="00977653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Así lo resaltó, la ministra del Trabajo, Gloría Inés Ramírez Ríos, quien explicó que la deducción es del 200% del valor de los salarios y prestaciones sociales pagadas durante el año o período gravable.</w:t>
      </w:r>
    </w:p>
    <w:p w14:paraId="7A9A2205" w14:textId="77777777" w:rsidR="00977653" w:rsidRDefault="00977653" w:rsidP="00977653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</w:t>
      </w:r>
    </w:p>
    <w:p w14:paraId="06181C6C" w14:textId="77777777" w:rsidR="00977653" w:rsidRDefault="00977653" w:rsidP="00977653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Para la titular de la cartera laboral: </w:t>
      </w:r>
      <w:r>
        <w:rPr>
          <w:rFonts w:ascii="Segoe UI" w:hAnsi="Segoe UI" w:cs="Segoe UI"/>
          <w:i/>
          <w:iCs/>
          <w:color w:val="000000"/>
          <w:sz w:val="21"/>
          <w:szCs w:val="21"/>
        </w:rPr>
        <w:t>“empoderar económicamente a las mujeres, en especial a las que han sufrido diferentes tipos de violencias, contribuye directamente a la igualdad de género, erradicación de la pobreza y crecimiento económico inclusivo”,</w:t>
      </w:r>
      <w:r>
        <w:rPr>
          <w:rFonts w:ascii="Segoe UI" w:hAnsi="Segoe UI" w:cs="Segoe UI"/>
          <w:color w:val="000000"/>
          <w:sz w:val="21"/>
          <w:szCs w:val="21"/>
        </w:rPr>
        <w:t> de tal forma que promover la empleabilidad de esta población, permite contribuir a su empoderamiento para erradicar ciclos de violencia que han permeado la vida de estas mujeres.</w:t>
      </w:r>
    </w:p>
    <w:p w14:paraId="6606FF6C" w14:textId="77777777" w:rsidR="00977653" w:rsidRDefault="00977653" w:rsidP="00977653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</w:t>
      </w:r>
    </w:p>
    <w:p w14:paraId="3581C82C" w14:textId="77777777" w:rsidR="00977653" w:rsidRDefault="00977653" w:rsidP="00977653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Según el último reporte del Sistema Integrado de Información sobre Violencias de Género-SIVIGE, correspondiente al año 2021, en Colombia se identificaron 50.911 casos de violencias de género. Situaciones que requieren del acompañamiento del Estado colombiano, entre otras acciones como promover y proteger la empleabilidad de las mujeres que han sido víctimas.</w:t>
      </w:r>
    </w:p>
    <w:p w14:paraId="4EE91614" w14:textId="77777777" w:rsidR="00977653" w:rsidRDefault="00977653" w:rsidP="00977653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</w:t>
      </w:r>
    </w:p>
    <w:p w14:paraId="5F00CBCA" w14:textId="77777777" w:rsidR="00977653" w:rsidRDefault="00977653" w:rsidP="00977653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Para la identificación de las mujeres víctimas, el ministerio del Trabajo acompañará a las empresas para que a través del ministerio de la igualdad y los mecanismos de género en todo el país se identifiquen a las mujeres objeto de este incentivo.</w:t>
      </w:r>
    </w:p>
    <w:p w14:paraId="3C96EC02" w14:textId="77777777" w:rsidR="00977653" w:rsidRDefault="00977653" w:rsidP="00977653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</w:t>
      </w:r>
    </w:p>
    <w:p w14:paraId="04E8EA96" w14:textId="77777777" w:rsidR="00977653" w:rsidRDefault="00977653" w:rsidP="00977653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Así mismo, en alianza con la Junta Central de Contadores de Colombia, se activarán canales virtuales para asesorar a los empleadores interesados en esta iniciativa tributaria.</w:t>
      </w:r>
    </w:p>
    <w:p w14:paraId="767C3882" w14:textId="77777777" w:rsidR="00977653" w:rsidRDefault="00977653" w:rsidP="00977653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</w:t>
      </w:r>
    </w:p>
    <w:p w14:paraId="1690C006" w14:textId="77777777" w:rsidR="00977653" w:rsidRDefault="00977653" w:rsidP="00977653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Durante la jornada se reconoció además a 23 empresas y organizaciones del Sello Equipares, por la labor que han realizado para el cierre de brechas de género, mediante la implementación del programa y el cumplimiento de los requisitos establecidos en la norma del Sello.</w:t>
      </w:r>
    </w:p>
    <w:p w14:paraId="0EEDD01D" w14:textId="77777777" w:rsidR="00977653" w:rsidRDefault="00977653" w:rsidP="00977653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b/>
          <w:bCs/>
          <w:color w:val="000000"/>
          <w:sz w:val="21"/>
          <w:szCs w:val="21"/>
        </w:rPr>
      </w:pPr>
    </w:p>
    <w:p w14:paraId="71E7A0ED" w14:textId="77777777" w:rsidR="00977653" w:rsidRDefault="00977653" w:rsidP="00977653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b/>
          <w:bCs/>
          <w:color w:val="000000"/>
          <w:sz w:val="21"/>
          <w:szCs w:val="21"/>
        </w:rPr>
      </w:pPr>
    </w:p>
    <w:p w14:paraId="7669DAE3" w14:textId="545592A5" w:rsidR="00977653" w:rsidRDefault="00977653" w:rsidP="00977653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lastRenderedPageBreak/>
        <w:t>¿Cómo será el incentivo?</w:t>
      </w:r>
    </w:p>
    <w:p w14:paraId="55FF2AD4" w14:textId="77777777" w:rsidR="00977653" w:rsidRDefault="00977653" w:rsidP="00977653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</w:t>
      </w:r>
    </w:p>
    <w:p w14:paraId="391AE44D" w14:textId="77777777" w:rsidR="00977653" w:rsidRDefault="00977653" w:rsidP="00977653">
      <w:pPr>
        <w:pStyle w:val="NormalWeb"/>
        <w:spacing w:before="0" w:beforeAutospacing="0" w:after="0" w:afterAutospacing="0"/>
        <w:ind w:left="284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a). Deberá solicitarse a partir del período gravable que corresponda a la vinculación directa de la trabajadora víctima de violencia comprobada y hasta por un término máximo de tres (3) años por cada trabajadora vinculada, si la relación laboral perdura tal como lo dispone la ley;</w:t>
      </w:r>
    </w:p>
    <w:p w14:paraId="57B53D48" w14:textId="77777777" w:rsidR="00977653" w:rsidRDefault="00977653" w:rsidP="00977653">
      <w:pPr>
        <w:pStyle w:val="NormalWeb"/>
        <w:spacing w:before="0" w:beforeAutospacing="0" w:after="0" w:afterAutospacing="0"/>
        <w:ind w:left="284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</w:t>
      </w:r>
    </w:p>
    <w:p w14:paraId="5EFCCECB" w14:textId="77777777" w:rsidR="00977653" w:rsidRDefault="00977653" w:rsidP="00977653">
      <w:pPr>
        <w:pStyle w:val="NormalWeb"/>
        <w:spacing w:before="0" w:beforeAutospacing="0" w:after="0" w:afterAutospacing="0"/>
        <w:ind w:left="284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b). El monto de la deducción será del 200% del valor de los salarios y prestaciones sociales pagados durante el año o período gravable a partir del inicio de la relación laboral y hasta por un término máximo de tres (3) años si esta se mantiene;</w:t>
      </w:r>
    </w:p>
    <w:p w14:paraId="23962135" w14:textId="77777777" w:rsidR="00977653" w:rsidRDefault="00977653" w:rsidP="00977653">
      <w:pPr>
        <w:pStyle w:val="NormalWeb"/>
        <w:spacing w:before="0" w:beforeAutospacing="0" w:after="0" w:afterAutospacing="0"/>
        <w:ind w:left="284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</w:t>
      </w:r>
    </w:p>
    <w:p w14:paraId="5184B177" w14:textId="77777777" w:rsidR="00977653" w:rsidRDefault="00977653" w:rsidP="00977653">
      <w:pPr>
        <w:pStyle w:val="NormalWeb"/>
        <w:spacing w:before="0" w:beforeAutospacing="0" w:after="0" w:afterAutospacing="0"/>
        <w:ind w:left="284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c). La deducción no se aceptará sobre los pagos realizados a trabajadores/as a través de empresas de servicios temporales;</w:t>
      </w:r>
    </w:p>
    <w:p w14:paraId="1AAEAB38" w14:textId="77777777" w:rsidR="00977653" w:rsidRDefault="00977653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14:paraId="1EFD50E9" w14:textId="4E868BD1" w:rsidR="00977653" w:rsidRDefault="00977653" w:rsidP="00977653">
      <w:pPr>
        <w:ind w:left="284"/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d). Es necesario que las decisiones y medidas en favor de la mujer víctima de la violencia, señaladas en el literal a) del artículo 3° del presente decreto, hayan sido dictadas con posterioridad a la expedición de la Ley 1257 de 2008 y que la vinculación laboral se haya iniciado después de la adopción de </w:t>
      </w:r>
      <w:proofErr w:type="gram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las mismas</w:t>
      </w:r>
      <w:proofErr w:type="gram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</w:t>
      </w:r>
    </w:p>
    <w:sectPr w:rsidR="00977653" w:rsidSect="00EB5ADB">
      <w:type w:val="continuous"/>
      <w:pgSz w:w="12191" w:h="18711"/>
      <w:pgMar w:top="1134" w:right="1134" w:bottom="1134" w:left="1701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B3B3C"/>
    <w:multiLevelType w:val="multilevel"/>
    <w:tmpl w:val="5C2C9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3F068F"/>
    <w:multiLevelType w:val="multilevel"/>
    <w:tmpl w:val="81CCE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01203C7"/>
    <w:multiLevelType w:val="multilevel"/>
    <w:tmpl w:val="367CB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52E1F8E"/>
    <w:multiLevelType w:val="multilevel"/>
    <w:tmpl w:val="5E94F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4427A09"/>
    <w:multiLevelType w:val="multilevel"/>
    <w:tmpl w:val="1708E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2170EB0"/>
    <w:multiLevelType w:val="multilevel"/>
    <w:tmpl w:val="6ABE7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49184136">
    <w:abstractNumId w:val="0"/>
    <w:lvlOverride w:ilvl="0">
      <w:startOverride w:val="1"/>
    </w:lvlOverride>
  </w:num>
  <w:num w:numId="2" w16cid:durableId="1780028573">
    <w:abstractNumId w:val="1"/>
    <w:lvlOverride w:ilvl="0">
      <w:startOverride w:val="2"/>
    </w:lvlOverride>
  </w:num>
  <w:num w:numId="3" w16cid:durableId="858934071">
    <w:abstractNumId w:val="4"/>
    <w:lvlOverride w:ilvl="0">
      <w:startOverride w:val="3"/>
    </w:lvlOverride>
  </w:num>
  <w:num w:numId="4" w16cid:durableId="1972831290">
    <w:abstractNumId w:val="5"/>
    <w:lvlOverride w:ilvl="0">
      <w:startOverride w:val="1"/>
    </w:lvlOverride>
  </w:num>
  <w:num w:numId="5" w16cid:durableId="1825386966">
    <w:abstractNumId w:val="2"/>
    <w:lvlOverride w:ilvl="0">
      <w:startOverride w:val="2"/>
    </w:lvlOverride>
  </w:num>
  <w:num w:numId="6" w16cid:durableId="66534034">
    <w:abstractNumId w:val="3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653"/>
    <w:rsid w:val="000F3837"/>
    <w:rsid w:val="001E311E"/>
    <w:rsid w:val="00434AE6"/>
    <w:rsid w:val="005D25EE"/>
    <w:rsid w:val="007F5CC8"/>
    <w:rsid w:val="008779BE"/>
    <w:rsid w:val="00977653"/>
    <w:rsid w:val="00EB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FECDA"/>
  <w15:chartTrackingRefBased/>
  <w15:docId w15:val="{005302AE-2DF9-4D91-B6A2-A825C71CD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77653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es-C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3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630</Words>
  <Characters>3468</Characters>
  <Application>Microsoft Office Word</Application>
  <DocSecurity>0</DocSecurity>
  <Lines>28</Lines>
  <Paragraphs>8</Paragraphs>
  <ScaleCrop>false</ScaleCrop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Alexandra Orozco López</dc:creator>
  <cp:keywords/>
  <dc:description/>
  <cp:lastModifiedBy>Diana Alexandra Orozco López</cp:lastModifiedBy>
  <cp:revision>1</cp:revision>
  <dcterms:created xsi:type="dcterms:W3CDTF">2023-12-07T20:41:00Z</dcterms:created>
  <dcterms:modified xsi:type="dcterms:W3CDTF">2023-12-07T20:45:00Z</dcterms:modified>
</cp:coreProperties>
</file>