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4D6CF" w14:textId="77777777" w:rsidR="00810834" w:rsidRPr="00810834" w:rsidRDefault="00810834" w:rsidP="00810834">
      <w:pPr>
        <w:spacing w:after="0" w:line="240" w:lineRule="auto"/>
        <w:jc w:val="center"/>
        <w:rPr>
          <w:rFonts w:ascii="Segoe UI" w:eastAsia="Times New Roman" w:hAnsi="Segoe UI" w:cs="Segoe UI"/>
          <w:b/>
          <w:bCs/>
          <w:sz w:val="28"/>
          <w:szCs w:val="28"/>
          <w:lang w:eastAsia="es-CO"/>
        </w:rPr>
      </w:pPr>
    </w:p>
    <w:p w14:paraId="34616811" w14:textId="77777777" w:rsidR="00810834" w:rsidRPr="00810834" w:rsidRDefault="00810834" w:rsidP="00810834">
      <w:pPr>
        <w:spacing w:after="0" w:line="240" w:lineRule="auto"/>
        <w:jc w:val="center"/>
        <w:rPr>
          <w:rFonts w:ascii="Arial" w:eastAsia="Times New Roman" w:hAnsi="Arial" w:cs="Arial"/>
          <w:sz w:val="18"/>
          <w:szCs w:val="18"/>
          <w:lang w:eastAsia="es-CO"/>
        </w:rPr>
      </w:pPr>
      <w:r w:rsidRPr="00810834">
        <w:rPr>
          <w:rFonts w:ascii="Segoe UI" w:eastAsia="Times New Roman" w:hAnsi="Segoe UI" w:cs="Segoe UI"/>
          <w:b/>
          <w:bCs/>
          <w:sz w:val="28"/>
          <w:szCs w:val="28"/>
          <w:lang w:eastAsia="es-CO"/>
        </w:rPr>
        <w:t>Concepto Nº 201511200976971</w:t>
      </w:r>
    </w:p>
    <w:p w14:paraId="17E215BE" w14:textId="77777777" w:rsidR="00810834" w:rsidRPr="00810834" w:rsidRDefault="00810834" w:rsidP="00810834">
      <w:pPr>
        <w:spacing w:after="0" w:line="240" w:lineRule="auto"/>
        <w:jc w:val="center"/>
        <w:rPr>
          <w:rFonts w:ascii="Arial" w:eastAsia="Times New Roman" w:hAnsi="Arial" w:cs="Arial"/>
          <w:sz w:val="18"/>
          <w:szCs w:val="18"/>
          <w:lang w:eastAsia="es-CO"/>
        </w:rPr>
      </w:pPr>
      <w:r w:rsidRPr="00810834">
        <w:rPr>
          <w:rFonts w:ascii="Segoe UI" w:eastAsia="Times New Roman" w:hAnsi="Segoe UI" w:cs="Segoe UI"/>
          <w:b/>
          <w:bCs/>
          <w:sz w:val="28"/>
          <w:szCs w:val="28"/>
          <w:lang w:eastAsia="es-CO"/>
        </w:rPr>
        <w:t>03-06-2015</w:t>
      </w:r>
    </w:p>
    <w:p w14:paraId="5768CB07" w14:textId="77777777" w:rsidR="00810834" w:rsidRPr="00810834" w:rsidRDefault="00810834" w:rsidP="00810834">
      <w:pPr>
        <w:spacing w:after="0" w:line="240" w:lineRule="auto"/>
        <w:jc w:val="center"/>
        <w:rPr>
          <w:rFonts w:ascii="Arial" w:eastAsia="Times New Roman" w:hAnsi="Arial" w:cs="Arial"/>
          <w:sz w:val="18"/>
          <w:szCs w:val="18"/>
          <w:lang w:eastAsia="es-CO"/>
        </w:rPr>
      </w:pPr>
      <w:r w:rsidRPr="00810834">
        <w:rPr>
          <w:rFonts w:ascii="Segoe UI" w:eastAsia="Times New Roman" w:hAnsi="Segoe UI" w:cs="Segoe UI"/>
          <w:b/>
          <w:bCs/>
          <w:sz w:val="28"/>
          <w:szCs w:val="28"/>
          <w:lang w:eastAsia="es-CO"/>
        </w:rPr>
        <w:t>Ministerio de Salud y Protección Social</w:t>
      </w:r>
    </w:p>
    <w:p w14:paraId="6A419D70" w14:textId="77777777" w:rsidR="00810834" w:rsidRPr="00810834" w:rsidRDefault="00810834" w:rsidP="00810834">
      <w:pPr>
        <w:spacing w:after="0" w:line="240" w:lineRule="auto"/>
        <w:jc w:val="both"/>
        <w:rPr>
          <w:rFonts w:ascii="Arial" w:eastAsia="Times New Roman" w:hAnsi="Arial" w:cs="Arial"/>
          <w:sz w:val="18"/>
          <w:szCs w:val="18"/>
          <w:lang w:eastAsia="es-CO"/>
        </w:rPr>
      </w:pPr>
      <w:r w:rsidRPr="00810834">
        <w:rPr>
          <w:rFonts w:ascii="Segoe UI" w:eastAsia="Times New Roman" w:hAnsi="Segoe UI" w:cs="Segoe UI"/>
          <w:b/>
          <w:bCs/>
          <w:sz w:val="18"/>
          <w:szCs w:val="18"/>
          <w:lang w:eastAsia="es-CO"/>
        </w:rPr>
        <w:t> </w:t>
      </w:r>
    </w:p>
    <w:p w14:paraId="7241BFFB" w14:textId="77777777" w:rsidR="00810834" w:rsidRPr="00810834" w:rsidRDefault="00810834" w:rsidP="00810834">
      <w:pPr>
        <w:spacing w:after="0" w:line="240" w:lineRule="auto"/>
        <w:jc w:val="both"/>
        <w:rPr>
          <w:rFonts w:ascii="Arial" w:eastAsia="Times New Roman" w:hAnsi="Arial" w:cs="Arial"/>
          <w:sz w:val="18"/>
          <w:szCs w:val="18"/>
          <w:lang w:eastAsia="es-CO"/>
        </w:rPr>
      </w:pPr>
      <w:r w:rsidRPr="00810834">
        <w:rPr>
          <w:rFonts w:ascii="Segoe UI" w:eastAsia="Times New Roman" w:hAnsi="Segoe UI" w:cs="Segoe UI"/>
          <w:b/>
          <w:bCs/>
          <w:sz w:val="18"/>
          <w:szCs w:val="18"/>
          <w:lang w:eastAsia="es-CO"/>
        </w:rPr>
        <w:t> </w:t>
      </w:r>
    </w:p>
    <w:p w14:paraId="5F6EE868" w14:textId="77777777" w:rsidR="00810834" w:rsidRPr="00810834" w:rsidRDefault="00810834" w:rsidP="00810834">
      <w:pPr>
        <w:spacing w:after="0" w:line="240" w:lineRule="auto"/>
        <w:jc w:val="both"/>
        <w:rPr>
          <w:rFonts w:ascii="Arial" w:eastAsia="Times New Roman" w:hAnsi="Arial" w:cs="Arial"/>
          <w:sz w:val="18"/>
          <w:szCs w:val="18"/>
          <w:lang w:eastAsia="es-CO"/>
        </w:rPr>
      </w:pPr>
      <w:r w:rsidRPr="00810834">
        <w:rPr>
          <w:rFonts w:ascii="Segoe UI" w:eastAsia="Times New Roman" w:hAnsi="Segoe UI" w:cs="Segoe UI"/>
          <w:sz w:val="22"/>
          <w:lang w:eastAsia="es-CO"/>
        </w:rPr>
        <w:t>Bogotá D.C.</w:t>
      </w:r>
    </w:p>
    <w:p w14:paraId="3CD6D119" w14:textId="77777777" w:rsidR="00810834" w:rsidRPr="00810834" w:rsidRDefault="00810834" w:rsidP="00810834">
      <w:pPr>
        <w:spacing w:after="0" w:line="240" w:lineRule="auto"/>
        <w:jc w:val="both"/>
        <w:rPr>
          <w:rFonts w:ascii="Arial" w:eastAsia="Times New Roman" w:hAnsi="Arial" w:cs="Arial"/>
          <w:sz w:val="18"/>
          <w:szCs w:val="18"/>
          <w:lang w:eastAsia="es-CO"/>
        </w:rPr>
      </w:pPr>
      <w:r w:rsidRPr="00810834">
        <w:rPr>
          <w:rFonts w:ascii="Segoe UI" w:eastAsia="Times New Roman" w:hAnsi="Segoe UI" w:cs="Segoe UI"/>
          <w:sz w:val="22"/>
          <w:lang w:eastAsia="es-CO"/>
        </w:rPr>
        <w:t> </w:t>
      </w:r>
    </w:p>
    <w:p w14:paraId="18207477" w14:textId="77777777" w:rsidR="00810834" w:rsidRPr="00810834" w:rsidRDefault="00810834" w:rsidP="00810834">
      <w:pPr>
        <w:spacing w:after="0" w:line="240" w:lineRule="auto"/>
        <w:jc w:val="both"/>
        <w:rPr>
          <w:rFonts w:ascii="Arial" w:eastAsia="Times New Roman" w:hAnsi="Arial" w:cs="Arial"/>
          <w:sz w:val="18"/>
          <w:szCs w:val="18"/>
          <w:lang w:eastAsia="es-CO"/>
        </w:rPr>
      </w:pPr>
      <w:r w:rsidRPr="00810834">
        <w:rPr>
          <w:rFonts w:ascii="Segoe UI" w:eastAsia="Times New Roman" w:hAnsi="Segoe UI" w:cs="Segoe UI"/>
          <w:b/>
          <w:bCs/>
          <w:sz w:val="22"/>
          <w:lang w:eastAsia="es-CO"/>
        </w:rPr>
        <w:t>ASUNTO:</w:t>
      </w:r>
      <w:r w:rsidRPr="00810834">
        <w:rPr>
          <w:rFonts w:ascii="Segoe UI" w:eastAsia="Times New Roman" w:hAnsi="Segoe UI" w:cs="Segoe UI"/>
          <w:sz w:val="22"/>
          <w:lang w:eastAsia="es-CO"/>
        </w:rPr>
        <w:t> Respuesta al radicado No. 201442401093352 / Exoneración del pago de aportes Parafiscales y Régimen contributivo de salud.</w:t>
      </w:r>
    </w:p>
    <w:p w14:paraId="3020BE8A" w14:textId="77777777" w:rsidR="00810834" w:rsidRPr="00810834" w:rsidRDefault="00810834" w:rsidP="00810834">
      <w:pPr>
        <w:spacing w:after="0" w:line="240" w:lineRule="auto"/>
        <w:jc w:val="both"/>
        <w:rPr>
          <w:rFonts w:ascii="Arial" w:eastAsia="Times New Roman" w:hAnsi="Arial" w:cs="Arial"/>
          <w:sz w:val="18"/>
          <w:szCs w:val="18"/>
          <w:lang w:eastAsia="es-CO"/>
        </w:rPr>
      </w:pPr>
      <w:r w:rsidRPr="00810834">
        <w:rPr>
          <w:rFonts w:ascii="Segoe UI" w:eastAsia="Times New Roman" w:hAnsi="Segoe UI" w:cs="Segoe UI"/>
          <w:sz w:val="22"/>
          <w:lang w:eastAsia="es-CO"/>
        </w:rPr>
        <w:t> </w:t>
      </w:r>
    </w:p>
    <w:p w14:paraId="733A8EA5" w14:textId="77777777" w:rsidR="00810834" w:rsidRPr="00810834" w:rsidRDefault="00810834" w:rsidP="00810834">
      <w:pPr>
        <w:spacing w:after="0" w:line="240" w:lineRule="auto"/>
        <w:jc w:val="both"/>
        <w:rPr>
          <w:rFonts w:ascii="Arial" w:eastAsia="Times New Roman" w:hAnsi="Arial" w:cs="Arial"/>
          <w:sz w:val="18"/>
          <w:szCs w:val="18"/>
          <w:lang w:eastAsia="es-CO"/>
        </w:rPr>
      </w:pPr>
      <w:r w:rsidRPr="00810834">
        <w:rPr>
          <w:rFonts w:ascii="Segoe UI" w:eastAsia="Times New Roman" w:hAnsi="Segoe UI" w:cs="Segoe UI"/>
          <w:sz w:val="22"/>
          <w:lang w:eastAsia="es-CO"/>
        </w:rPr>
        <w:t> </w:t>
      </w:r>
    </w:p>
    <w:p w14:paraId="287F39F7" w14:textId="77777777" w:rsidR="00810834" w:rsidRPr="00810834" w:rsidRDefault="00810834" w:rsidP="00810834">
      <w:pPr>
        <w:spacing w:after="0" w:line="240" w:lineRule="auto"/>
        <w:jc w:val="both"/>
        <w:rPr>
          <w:rFonts w:ascii="Arial" w:eastAsia="Times New Roman" w:hAnsi="Arial" w:cs="Arial"/>
          <w:sz w:val="18"/>
          <w:szCs w:val="18"/>
          <w:lang w:eastAsia="es-CO"/>
        </w:rPr>
      </w:pPr>
      <w:r w:rsidRPr="00810834">
        <w:rPr>
          <w:rFonts w:ascii="Segoe UI" w:eastAsia="Times New Roman" w:hAnsi="Segoe UI" w:cs="Segoe UI"/>
          <w:sz w:val="22"/>
          <w:lang w:eastAsia="es-CO"/>
        </w:rPr>
        <w:t>Respetada señora:</w:t>
      </w:r>
    </w:p>
    <w:p w14:paraId="33DF9378" w14:textId="77777777" w:rsidR="00810834" w:rsidRPr="00810834" w:rsidRDefault="00810834" w:rsidP="00810834">
      <w:pPr>
        <w:spacing w:after="0" w:line="240" w:lineRule="auto"/>
        <w:jc w:val="both"/>
        <w:rPr>
          <w:rFonts w:ascii="Arial" w:eastAsia="Times New Roman" w:hAnsi="Arial" w:cs="Arial"/>
          <w:sz w:val="18"/>
          <w:szCs w:val="18"/>
          <w:lang w:eastAsia="es-CO"/>
        </w:rPr>
      </w:pPr>
      <w:r w:rsidRPr="00810834">
        <w:rPr>
          <w:rFonts w:ascii="Segoe UI" w:eastAsia="Times New Roman" w:hAnsi="Segoe UI" w:cs="Segoe UI"/>
          <w:sz w:val="22"/>
          <w:lang w:eastAsia="es-CO"/>
        </w:rPr>
        <w:t> </w:t>
      </w:r>
    </w:p>
    <w:p w14:paraId="23293B29" w14:textId="77777777" w:rsidR="00810834" w:rsidRPr="00810834" w:rsidRDefault="00810834" w:rsidP="00810834">
      <w:pPr>
        <w:spacing w:after="0" w:line="240" w:lineRule="auto"/>
        <w:jc w:val="both"/>
        <w:rPr>
          <w:rFonts w:ascii="Arial" w:eastAsia="Times New Roman" w:hAnsi="Arial" w:cs="Arial"/>
          <w:sz w:val="18"/>
          <w:szCs w:val="18"/>
          <w:lang w:eastAsia="es-CO"/>
        </w:rPr>
      </w:pPr>
      <w:r w:rsidRPr="00810834">
        <w:rPr>
          <w:rFonts w:ascii="Segoe UI" w:eastAsia="Times New Roman" w:hAnsi="Segoe UI" w:cs="Segoe UI"/>
          <w:sz w:val="22"/>
          <w:lang w:eastAsia="es-CO"/>
        </w:rPr>
        <w:t>En atención a la comunicación referenciada en el asunto, a través de la cual efectúa consulta relacionada con la aplicación de la Ley 1607 de 2012 respecto del Impuesto CREE y la exoneración del pago de aportes parafiscales. Frente a lo cual, me permito manifestar:</w:t>
      </w:r>
    </w:p>
    <w:p w14:paraId="7FCF6231" w14:textId="77777777" w:rsidR="00810834" w:rsidRPr="00810834" w:rsidRDefault="00810834" w:rsidP="00810834">
      <w:pPr>
        <w:spacing w:after="0" w:line="240" w:lineRule="auto"/>
        <w:jc w:val="both"/>
        <w:rPr>
          <w:rFonts w:ascii="Arial" w:eastAsia="Times New Roman" w:hAnsi="Arial" w:cs="Arial"/>
          <w:sz w:val="18"/>
          <w:szCs w:val="18"/>
          <w:lang w:eastAsia="es-CO"/>
        </w:rPr>
      </w:pPr>
      <w:r w:rsidRPr="00810834">
        <w:rPr>
          <w:rFonts w:ascii="Segoe UI" w:eastAsia="Times New Roman" w:hAnsi="Segoe UI" w:cs="Segoe UI"/>
          <w:sz w:val="22"/>
          <w:lang w:eastAsia="es-CO"/>
        </w:rPr>
        <w:t> </w:t>
      </w:r>
    </w:p>
    <w:p w14:paraId="51F6EAE2" w14:textId="77777777" w:rsidR="00810834" w:rsidRPr="00810834" w:rsidRDefault="00810834" w:rsidP="00810834">
      <w:pPr>
        <w:spacing w:after="0" w:line="240" w:lineRule="auto"/>
        <w:jc w:val="both"/>
        <w:rPr>
          <w:rFonts w:ascii="Arial" w:eastAsia="Times New Roman" w:hAnsi="Arial" w:cs="Arial"/>
          <w:sz w:val="18"/>
          <w:szCs w:val="18"/>
          <w:lang w:eastAsia="es-CO"/>
        </w:rPr>
      </w:pPr>
      <w:r w:rsidRPr="00810834">
        <w:rPr>
          <w:rFonts w:ascii="Segoe UI" w:eastAsia="Times New Roman" w:hAnsi="Segoe UI" w:cs="Segoe UI"/>
          <w:sz w:val="22"/>
          <w:lang w:eastAsia="es-CO"/>
        </w:rPr>
        <w:t>Previo a resolver los interrogantes planteados y teniendo en cuenta que el artículo 19 de la Ley 1739 de 2014</w:t>
      </w:r>
      <w:bookmarkStart w:id="0" w:name="_ftnref1"/>
      <w:r w:rsidRPr="00810834">
        <w:rPr>
          <w:rFonts w:ascii="Segoe UI" w:eastAsia="Times New Roman" w:hAnsi="Segoe UI" w:cs="Segoe UI"/>
          <w:sz w:val="22"/>
          <w:lang w:eastAsia="es-CO"/>
        </w:rPr>
        <w:fldChar w:fldCharType="begin"/>
      </w:r>
      <w:r w:rsidRPr="00810834">
        <w:rPr>
          <w:rFonts w:ascii="Segoe UI" w:eastAsia="Times New Roman" w:hAnsi="Segoe UI" w:cs="Segoe UI"/>
          <w:sz w:val="22"/>
          <w:lang w:eastAsia="es-CO"/>
        </w:rPr>
        <w:instrText xml:space="preserve"> HYPERLINK "http://www.ceta.org.co/html/vista_de_un_documento.asp?DocumentoID=27987" \l "_ftn1" \o "" </w:instrText>
      </w:r>
      <w:r w:rsidRPr="00810834">
        <w:rPr>
          <w:rFonts w:ascii="Segoe UI" w:eastAsia="Times New Roman" w:hAnsi="Segoe UI" w:cs="Segoe UI"/>
          <w:sz w:val="22"/>
          <w:lang w:eastAsia="es-CO"/>
        </w:rPr>
        <w:fldChar w:fldCharType="separate"/>
      </w:r>
      <w:r w:rsidRPr="00810834">
        <w:rPr>
          <w:rFonts w:ascii="Segoe UI" w:eastAsia="Times New Roman" w:hAnsi="Segoe UI" w:cs="Segoe UI"/>
          <w:sz w:val="22"/>
          <w:lang w:eastAsia="es-CO"/>
        </w:rPr>
        <w:t>[1]</w:t>
      </w:r>
      <w:r w:rsidRPr="00810834">
        <w:rPr>
          <w:rFonts w:ascii="Segoe UI" w:eastAsia="Times New Roman" w:hAnsi="Segoe UI" w:cs="Segoe UI"/>
          <w:sz w:val="22"/>
          <w:lang w:eastAsia="es-CO"/>
        </w:rPr>
        <w:fldChar w:fldCharType="end"/>
      </w:r>
      <w:bookmarkEnd w:id="0"/>
      <w:r w:rsidRPr="00810834">
        <w:rPr>
          <w:rFonts w:ascii="Segoe UI" w:eastAsia="Times New Roman" w:hAnsi="Segoe UI" w:cs="Segoe UI"/>
          <w:sz w:val="22"/>
          <w:lang w:eastAsia="es-CO"/>
        </w:rPr>
        <w:t> adiciona un tercer inciso al artículo 25 de la Ley 1607 de 2011</w:t>
      </w:r>
      <w:bookmarkStart w:id="1" w:name="_ftnref2"/>
      <w:r w:rsidRPr="00810834">
        <w:rPr>
          <w:rFonts w:ascii="Segoe UI" w:eastAsia="Times New Roman" w:hAnsi="Segoe UI" w:cs="Segoe UI"/>
          <w:sz w:val="22"/>
          <w:lang w:eastAsia="es-CO"/>
        </w:rPr>
        <w:fldChar w:fldCharType="begin"/>
      </w:r>
      <w:r w:rsidRPr="00810834">
        <w:rPr>
          <w:rFonts w:ascii="Segoe UI" w:eastAsia="Times New Roman" w:hAnsi="Segoe UI" w:cs="Segoe UI"/>
          <w:sz w:val="22"/>
          <w:lang w:eastAsia="es-CO"/>
        </w:rPr>
        <w:instrText xml:space="preserve"> HYPERLINK "http://www.ceta.org.co/html/vista_de_un_documento.asp?DocumentoID=27987" \l "_ftn2" \o "" </w:instrText>
      </w:r>
      <w:r w:rsidRPr="00810834">
        <w:rPr>
          <w:rFonts w:ascii="Segoe UI" w:eastAsia="Times New Roman" w:hAnsi="Segoe UI" w:cs="Segoe UI"/>
          <w:sz w:val="22"/>
          <w:lang w:eastAsia="es-CO"/>
        </w:rPr>
        <w:fldChar w:fldCharType="separate"/>
      </w:r>
      <w:r w:rsidRPr="00810834">
        <w:rPr>
          <w:rFonts w:ascii="Segoe UI" w:eastAsia="Times New Roman" w:hAnsi="Segoe UI" w:cs="Segoe UI"/>
          <w:sz w:val="22"/>
          <w:lang w:eastAsia="es-CO"/>
        </w:rPr>
        <w:t>[2]</w:t>
      </w:r>
      <w:r w:rsidRPr="00810834">
        <w:rPr>
          <w:rFonts w:ascii="Segoe UI" w:eastAsia="Times New Roman" w:hAnsi="Segoe UI" w:cs="Segoe UI"/>
          <w:sz w:val="22"/>
          <w:lang w:eastAsia="es-CO"/>
        </w:rPr>
        <w:fldChar w:fldCharType="end"/>
      </w:r>
      <w:bookmarkEnd w:id="1"/>
      <w:r w:rsidRPr="00810834">
        <w:rPr>
          <w:rFonts w:ascii="Segoe UI" w:eastAsia="Times New Roman" w:hAnsi="Segoe UI" w:cs="Segoe UI"/>
          <w:sz w:val="22"/>
          <w:lang w:eastAsia="es-CO"/>
        </w:rPr>
        <w:t>, se transcribe el contenido del mencionado artículo 25, así:</w:t>
      </w:r>
    </w:p>
    <w:p w14:paraId="089DCE53" w14:textId="77777777" w:rsidR="00810834" w:rsidRPr="00810834" w:rsidRDefault="00810834" w:rsidP="00810834">
      <w:pPr>
        <w:spacing w:after="0" w:line="240" w:lineRule="auto"/>
        <w:ind w:left="284"/>
        <w:jc w:val="both"/>
        <w:rPr>
          <w:rFonts w:ascii="Arial" w:eastAsia="Times New Roman" w:hAnsi="Arial" w:cs="Arial"/>
          <w:sz w:val="18"/>
          <w:szCs w:val="18"/>
          <w:lang w:eastAsia="es-CO"/>
        </w:rPr>
      </w:pPr>
      <w:r w:rsidRPr="00810834">
        <w:rPr>
          <w:rFonts w:ascii="Segoe UI" w:eastAsia="Times New Roman" w:hAnsi="Segoe UI" w:cs="Segoe UI"/>
          <w:i/>
          <w:iCs/>
          <w:sz w:val="22"/>
          <w:lang w:eastAsia="es-CO"/>
        </w:rPr>
        <w:t> </w:t>
      </w:r>
    </w:p>
    <w:p w14:paraId="2901010C" w14:textId="77777777" w:rsidR="00810834" w:rsidRPr="00810834" w:rsidRDefault="00810834" w:rsidP="00810834">
      <w:pPr>
        <w:spacing w:after="0" w:line="240" w:lineRule="auto"/>
        <w:ind w:left="284"/>
        <w:jc w:val="both"/>
        <w:rPr>
          <w:rFonts w:ascii="Arial" w:eastAsia="Times New Roman" w:hAnsi="Arial" w:cs="Arial"/>
          <w:sz w:val="18"/>
          <w:szCs w:val="18"/>
          <w:lang w:eastAsia="es-CO"/>
        </w:rPr>
      </w:pPr>
      <w:r w:rsidRPr="00810834">
        <w:rPr>
          <w:rFonts w:ascii="Segoe UI" w:eastAsia="Times New Roman" w:hAnsi="Segoe UI" w:cs="Segoe UI"/>
          <w:b/>
          <w:bCs/>
          <w:i/>
          <w:iCs/>
          <w:sz w:val="22"/>
          <w:lang w:eastAsia="es-CO"/>
        </w:rPr>
        <w:t>"(…) EXONERACIÓN DE APORTES.</w:t>
      </w:r>
      <w:r w:rsidRPr="00810834">
        <w:rPr>
          <w:rFonts w:ascii="Segoe UI" w:eastAsia="Times New Roman" w:hAnsi="Segoe UI" w:cs="Segoe UI"/>
          <w:i/>
          <w:iCs/>
          <w:sz w:val="22"/>
          <w:lang w:eastAsia="es-CO"/>
        </w:rPr>
        <w:t> A partir del momento en que el Gobierno Nacional implemente el sistema de retenciones en la fuente para el recaudo del Impuesto sobre la Renta para la Equidad (CREE), y en todo caso antes del 1o de julio de 2013, estarán exoneradas del pago de los aportes parafiscales a favor del Servicio Nacional del Aprendizaje (SENA) y del Instituto Colombiano de Bienestar Familiar (ICBF), las sociedades y personas jurídicas y asimiladas contribuyentes declarantes del impuesto sobre la renta y complementarios, correspondientes a los trabajadores que devenguen, individualmente considerados, hasta diez (10) salarios mínimos mensuales legales vigentes.</w:t>
      </w:r>
    </w:p>
    <w:p w14:paraId="2691FA5C" w14:textId="77777777" w:rsidR="00810834" w:rsidRPr="00810834" w:rsidRDefault="00810834" w:rsidP="00810834">
      <w:pPr>
        <w:spacing w:after="0" w:line="240" w:lineRule="auto"/>
        <w:ind w:left="284"/>
        <w:jc w:val="both"/>
        <w:rPr>
          <w:rFonts w:ascii="Arial" w:eastAsia="Times New Roman" w:hAnsi="Arial" w:cs="Arial"/>
          <w:sz w:val="18"/>
          <w:szCs w:val="18"/>
          <w:lang w:eastAsia="es-CO"/>
        </w:rPr>
      </w:pPr>
      <w:r w:rsidRPr="00810834">
        <w:rPr>
          <w:rFonts w:ascii="Segoe UI" w:eastAsia="Times New Roman" w:hAnsi="Segoe UI" w:cs="Segoe UI"/>
          <w:i/>
          <w:iCs/>
          <w:sz w:val="22"/>
          <w:lang w:eastAsia="es-CO"/>
        </w:rPr>
        <w:t> </w:t>
      </w:r>
    </w:p>
    <w:p w14:paraId="493E5C76" w14:textId="77777777" w:rsidR="00810834" w:rsidRPr="00810834" w:rsidRDefault="00810834" w:rsidP="00810834">
      <w:pPr>
        <w:spacing w:after="0" w:line="240" w:lineRule="auto"/>
        <w:ind w:left="284"/>
        <w:jc w:val="both"/>
        <w:rPr>
          <w:rFonts w:ascii="Arial" w:eastAsia="Times New Roman" w:hAnsi="Arial" w:cs="Arial"/>
          <w:sz w:val="18"/>
          <w:szCs w:val="18"/>
          <w:lang w:eastAsia="es-CO"/>
        </w:rPr>
      </w:pPr>
      <w:r w:rsidRPr="00810834">
        <w:rPr>
          <w:rFonts w:ascii="Segoe UI" w:eastAsia="Times New Roman" w:hAnsi="Segoe UI" w:cs="Segoe UI"/>
          <w:i/>
          <w:iCs/>
          <w:sz w:val="22"/>
          <w:lang w:eastAsia="es-CO"/>
        </w:rPr>
        <w:t>Así mismo las personas naturales empleadoras estarán exoneradas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w:t>
      </w:r>
    </w:p>
    <w:p w14:paraId="786DE7D1" w14:textId="77777777" w:rsidR="00810834" w:rsidRPr="00810834" w:rsidRDefault="00810834" w:rsidP="00810834">
      <w:pPr>
        <w:spacing w:after="0" w:line="240" w:lineRule="auto"/>
        <w:ind w:left="284"/>
        <w:jc w:val="both"/>
        <w:rPr>
          <w:rFonts w:ascii="Arial" w:eastAsia="Times New Roman" w:hAnsi="Arial" w:cs="Arial"/>
          <w:sz w:val="18"/>
          <w:szCs w:val="18"/>
          <w:lang w:eastAsia="es-CO"/>
        </w:rPr>
      </w:pPr>
      <w:r w:rsidRPr="00810834">
        <w:rPr>
          <w:rFonts w:ascii="Segoe UI" w:eastAsia="Times New Roman" w:hAnsi="Segoe UI" w:cs="Segoe UI"/>
          <w:b/>
          <w:bCs/>
          <w:i/>
          <w:iCs/>
          <w:sz w:val="22"/>
          <w:lang w:eastAsia="es-CO"/>
        </w:rPr>
        <w:t> </w:t>
      </w:r>
    </w:p>
    <w:p w14:paraId="2B632BAC" w14:textId="77777777" w:rsidR="00810834" w:rsidRPr="00810834" w:rsidRDefault="00810834" w:rsidP="00810834">
      <w:pPr>
        <w:spacing w:after="0" w:line="240" w:lineRule="auto"/>
        <w:ind w:left="284"/>
        <w:jc w:val="both"/>
        <w:rPr>
          <w:rFonts w:ascii="Arial" w:eastAsia="Times New Roman" w:hAnsi="Arial" w:cs="Arial"/>
          <w:sz w:val="18"/>
          <w:szCs w:val="18"/>
          <w:lang w:eastAsia="es-CO"/>
        </w:rPr>
      </w:pPr>
      <w:r w:rsidRPr="00810834">
        <w:rPr>
          <w:rFonts w:ascii="Segoe UI" w:eastAsia="Times New Roman" w:hAnsi="Segoe UI" w:cs="Segoe UI"/>
          <w:b/>
          <w:bCs/>
          <w:i/>
          <w:iCs/>
          <w:sz w:val="22"/>
          <w:u w:val="single"/>
          <w:lang w:eastAsia="es-CO"/>
        </w:rPr>
        <w:t>Los consorcios y uniones temporales empleadores</w:t>
      </w:r>
      <w:r w:rsidRPr="00810834">
        <w:rPr>
          <w:rFonts w:ascii="Segoe UI" w:eastAsia="Times New Roman" w:hAnsi="Segoe UI" w:cs="Segoe UI"/>
          <w:b/>
          <w:bCs/>
          <w:i/>
          <w:iCs/>
          <w:sz w:val="22"/>
          <w:lang w:eastAsia="es-CO"/>
        </w:rPr>
        <w:t> </w:t>
      </w:r>
      <w:r w:rsidRPr="00810834">
        <w:rPr>
          <w:rFonts w:ascii="Segoe UI" w:eastAsia="Times New Roman" w:hAnsi="Segoe UI" w:cs="Segoe UI"/>
          <w:i/>
          <w:iCs/>
          <w:sz w:val="22"/>
          <w:lang w:eastAsia="es-CO"/>
        </w:rPr>
        <w:t>en los cuales la totalidad de sus miembros estén exonerados del pago de los aportes parafiscales a favor del Servicio Nacional de Aprendizaje (SENA) y el Instituto Colombiano de Bienestar Familiar (ICBF) de acuerdo con los incisos anteriores y estén exonerados del pago de los aportes al Sistema de Seguridad Social en salud de acuerdo con el inciso anterior o con el parágrafo 4 del artículo 204 de la Ley 100 de 1993, estarán exonerados del pago de los aportes parafiscales a favor del SENA y el ICBF y al Sistema de Seguridad Social en Salud correspondientes a los trabajadores que devenguen, individualmente considerados, hasta diez (10) salarios mínimo mensuales legales vigentes.</w:t>
      </w:r>
    </w:p>
    <w:p w14:paraId="168F2AF2" w14:textId="77777777" w:rsidR="00810834" w:rsidRPr="00810834" w:rsidRDefault="00810834" w:rsidP="00810834">
      <w:pPr>
        <w:spacing w:after="0" w:line="240" w:lineRule="auto"/>
        <w:ind w:left="284"/>
        <w:jc w:val="both"/>
        <w:rPr>
          <w:rFonts w:ascii="Arial" w:eastAsia="Times New Roman" w:hAnsi="Arial" w:cs="Arial"/>
          <w:sz w:val="18"/>
          <w:szCs w:val="18"/>
          <w:lang w:eastAsia="es-CO"/>
        </w:rPr>
      </w:pPr>
      <w:r w:rsidRPr="00810834">
        <w:rPr>
          <w:rFonts w:ascii="Segoe UI" w:eastAsia="Times New Roman" w:hAnsi="Segoe UI" w:cs="Segoe UI"/>
          <w:b/>
          <w:bCs/>
          <w:i/>
          <w:iCs/>
          <w:sz w:val="22"/>
          <w:lang w:eastAsia="es-CO"/>
        </w:rPr>
        <w:t> </w:t>
      </w:r>
    </w:p>
    <w:p w14:paraId="0D6F4801" w14:textId="77777777" w:rsidR="00810834" w:rsidRPr="00810834" w:rsidRDefault="00810834" w:rsidP="00810834">
      <w:pPr>
        <w:spacing w:after="0" w:line="240" w:lineRule="auto"/>
        <w:ind w:left="284"/>
        <w:jc w:val="both"/>
        <w:rPr>
          <w:rFonts w:ascii="Arial" w:eastAsia="Times New Roman" w:hAnsi="Arial" w:cs="Arial"/>
          <w:sz w:val="18"/>
          <w:szCs w:val="18"/>
          <w:lang w:eastAsia="es-CO"/>
        </w:rPr>
      </w:pPr>
      <w:r w:rsidRPr="00810834">
        <w:rPr>
          <w:rFonts w:ascii="Segoe UI" w:eastAsia="Times New Roman" w:hAnsi="Segoe UI" w:cs="Segoe UI"/>
          <w:b/>
          <w:bCs/>
          <w:i/>
          <w:iCs/>
          <w:sz w:val="22"/>
          <w:lang w:eastAsia="es-CO"/>
        </w:rPr>
        <w:t>PARÁGRAFO 1o. </w:t>
      </w:r>
      <w:r w:rsidRPr="00810834">
        <w:rPr>
          <w:rFonts w:ascii="Segoe UI" w:eastAsia="Times New Roman" w:hAnsi="Segoe UI" w:cs="Segoe UI"/>
          <w:i/>
          <w:iCs/>
          <w:sz w:val="22"/>
          <w:lang w:eastAsia="es-CO"/>
        </w:rPr>
        <w:t xml:space="preserve">Los empleadores de trabajadores que devenguen más de diez (10) salarios mínimos legales mensuales vigentes, sean o no sujetos pasivos del Impuesto sobre la Renta para la Equidad (CREE), seguirán obligados a realizar los aportes parafiscales y las cotizaciones de que tratan los artículos 202 y 204 de la Ley 100 de 1993 y los pertinentes </w:t>
      </w:r>
      <w:r w:rsidRPr="00810834">
        <w:rPr>
          <w:rFonts w:ascii="Segoe UI" w:eastAsia="Times New Roman" w:hAnsi="Segoe UI" w:cs="Segoe UI"/>
          <w:i/>
          <w:iCs/>
          <w:sz w:val="22"/>
          <w:lang w:eastAsia="es-CO"/>
        </w:rPr>
        <w:lastRenderedPageBreak/>
        <w:t>de la Ley 1122 de 2007, el artículo 7o de la Ley 21 de 1982, los artículos 2o y 3o de la Ley 27 de 1974 y el artículo 1o de la Ley 89 de 1988, y de acuerdo con los requisitos y condiciones establecidos en las normas aplicables.</w:t>
      </w:r>
    </w:p>
    <w:p w14:paraId="012A09C9" w14:textId="77777777" w:rsidR="00810834" w:rsidRPr="00810834" w:rsidRDefault="00810834" w:rsidP="00810834">
      <w:pPr>
        <w:spacing w:after="0" w:line="240" w:lineRule="auto"/>
        <w:ind w:left="284"/>
        <w:jc w:val="both"/>
        <w:rPr>
          <w:rFonts w:ascii="Arial" w:eastAsia="Times New Roman" w:hAnsi="Arial" w:cs="Arial"/>
          <w:sz w:val="18"/>
          <w:szCs w:val="18"/>
          <w:lang w:eastAsia="es-CO"/>
        </w:rPr>
      </w:pPr>
      <w:r w:rsidRPr="00810834">
        <w:rPr>
          <w:rFonts w:ascii="Segoe UI" w:eastAsia="Times New Roman" w:hAnsi="Segoe UI" w:cs="Segoe UI"/>
          <w:b/>
          <w:bCs/>
          <w:i/>
          <w:iCs/>
          <w:sz w:val="18"/>
          <w:szCs w:val="18"/>
          <w:lang w:eastAsia="es-CO"/>
        </w:rPr>
        <w:t> </w:t>
      </w:r>
    </w:p>
    <w:p w14:paraId="44C61912" w14:textId="77777777" w:rsidR="00810834" w:rsidRPr="00810834" w:rsidRDefault="00810834" w:rsidP="00810834">
      <w:pPr>
        <w:spacing w:after="0" w:line="240" w:lineRule="auto"/>
        <w:ind w:left="284"/>
        <w:jc w:val="both"/>
        <w:rPr>
          <w:rFonts w:ascii="Arial" w:eastAsia="Times New Roman" w:hAnsi="Arial" w:cs="Arial"/>
          <w:sz w:val="18"/>
          <w:szCs w:val="18"/>
          <w:lang w:eastAsia="es-CO"/>
        </w:rPr>
      </w:pPr>
      <w:r w:rsidRPr="00810834">
        <w:rPr>
          <w:rFonts w:ascii="Segoe UI" w:eastAsia="Times New Roman" w:hAnsi="Segoe UI" w:cs="Segoe UI"/>
          <w:b/>
          <w:bCs/>
          <w:i/>
          <w:iCs/>
          <w:sz w:val="18"/>
          <w:szCs w:val="18"/>
          <w:lang w:eastAsia="es-CO"/>
        </w:rPr>
        <w:t>PARÁGRAFO 2o. </w:t>
      </w:r>
      <w:r w:rsidRPr="00810834">
        <w:rPr>
          <w:rFonts w:ascii="Segoe UI" w:eastAsia="Times New Roman" w:hAnsi="Segoe UI" w:cs="Segoe UI"/>
          <w:i/>
          <w:iCs/>
          <w:sz w:val="18"/>
          <w:szCs w:val="18"/>
          <w:lang w:eastAsia="es-CO"/>
        </w:rPr>
        <w:t>Las entidades sin ánimo de lucro no serán sujetos pasivos del Impuesto sobre la Renta para la Equidad (CREE), y seguirán obligados a realizar los aportes parafiscales y las cotizaciones de que tratan los artículos 202 y 204 de la Ley 100 de 1993 y las pertinentes de la Ley 1122 de 2007, el artículo 7o de la Ley 21 de 1982, los artículos 2o y 3o de la Ley 27 de 1974 y el artículo 1o de la Ley 89 de 1988, y de acuerdo con los requisitos y condiciones establecidos en las normas aplicables.”</w:t>
      </w:r>
    </w:p>
    <w:p w14:paraId="7EBC9217" w14:textId="77777777" w:rsidR="00810834" w:rsidRPr="00810834" w:rsidRDefault="00810834" w:rsidP="00810834">
      <w:pPr>
        <w:spacing w:after="0" w:line="240" w:lineRule="auto"/>
        <w:jc w:val="both"/>
        <w:rPr>
          <w:rFonts w:ascii="Arial" w:eastAsia="Times New Roman" w:hAnsi="Arial" w:cs="Arial"/>
          <w:sz w:val="18"/>
          <w:szCs w:val="18"/>
          <w:lang w:eastAsia="es-CO"/>
        </w:rPr>
      </w:pPr>
      <w:r w:rsidRPr="00810834">
        <w:rPr>
          <w:rFonts w:ascii="Segoe UI" w:eastAsia="Times New Roman" w:hAnsi="Segoe UI" w:cs="Segoe UI"/>
          <w:i/>
          <w:iCs/>
          <w:sz w:val="18"/>
          <w:szCs w:val="18"/>
          <w:lang w:eastAsia="es-CO"/>
        </w:rPr>
        <w:t> </w:t>
      </w:r>
    </w:p>
    <w:p w14:paraId="233D7DC2" w14:textId="77777777" w:rsidR="00810834" w:rsidRPr="00810834" w:rsidRDefault="00810834" w:rsidP="00810834">
      <w:pPr>
        <w:spacing w:after="0" w:line="240" w:lineRule="auto"/>
        <w:jc w:val="both"/>
        <w:rPr>
          <w:rFonts w:ascii="Arial" w:eastAsia="Times New Roman" w:hAnsi="Arial" w:cs="Arial"/>
          <w:sz w:val="18"/>
          <w:szCs w:val="18"/>
          <w:lang w:eastAsia="es-CO"/>
        </w:rPr>
      </w:pPr>
      <w:r w:rsidRPr="00810834">
        <w:rPr>
          <w:rFonts w:ascii="Segoe UI" w:eastAsia="Times New Roman" w:hAnsi="Segoe UI" w:cs="Segoe UI"/>
          <w:sz w:val="22"/>
          <w:lang w:eastAsia="es-CO"/>
        </w:rPr>
        <w:t>En este orden de ideas y teniendo en cuenta la modificación normativa dispuesta en el artículo 19 de la Ley 1739 de 2014, debe indicarse que la exoneración en el pago de aportes parafiscales a favor del Servicio Nacional de Aprendizaje (SENA), al Instituto Colombiano de Bienestar Familiar –ICBF y al Sistema General de Seguridad Social en Salud - SGSSS, aplicará para los consorcios y uniones temporales, siempre y cuando cada uno de sus integrantes individualmente considerados, estén exonerados de los aludidos aportes, por reunir las condiciones y requerimientos establecidos en la Ley 1607 de 2011, modificada por la Ley 1739.</w:t>
      </w:r>
    </w:p>
    <w:p w14:paraId="090E49A1" w14:textId="77777777" w:rsidR="00810834" w:rsidRPr="00810834" w:rsidRDefault="00810834" w:rsidP="00810834">
      <w:pPr>
        <w:spacing w:after="0" w:line="240" w:lineRule="auto"/>
        <w:jc w:val="both"/>
        <w:rPr>
          <w:rFonts w:ascii="Arial" w:eastAsia="Times New Roman" w:hAnsi="Arial" w:cs="Arial"/>
          <w:sz w:val="18"/>
          <w:szCs w:val="18"/>
          <w:lang w:eastAsia="es-CO"/>
        </w:rPr>
      </w:pPr>
      <w:r w:rsidRPr="00810834">
        <w:rPr>
          <w:rFonts w:ascii="Segoe UI" w:eastAsia="Times New Roman" w:hAnsi="Segoe UI" w:cs="Segoe UI"/>
          <w:sz w:val="22"/>
          <w:lang w:eastAsia="es-CO"/>
        </w:rPr>
        <w:t> </w:t>
      </w:r>
    </w:p>
    <w:p w14:paraId="042B6A47" w14:textId="77777777" w:rsidR="00810834" w:rsidRPr="00810834" w:rsidRDefault="00810834" w:rsidP="00810834">
      <w:pPr>
        <w:spacing w:after="0" w:line="240" w:lineRule="auto"/>
        <w:jc w:val="both"/>
        <w:rPr>
          <w:rFonts w:ascii="Arial" w:eastAsia="Times New Roman" w:hAnsi="Arial" w:cs="Arial"/>
          <w:sz w:val="18"/>
          <w:szCs w:val="18"/>
          <w:lang w:eastAsia="es-CO"/>
        </w:rPr>
      </w:pPr>
      <w:r w:rsidRPr="00810834">
        <w:rPr>
          <w:rFonts w:ascii="Segoe UI" w:eastAsia="Times New Roman" w:hAnsi="Segoe UI" w:cs="Segoe UI"/>
          <w:sz w:val="22"/>
          <w:lang w:eastAsia="es-CO"/>
        </w:rPr>
        <w:t>Si alguno o varios de los integrantes del consorcio o unión temporal, no se encuentra exonerado del pago de los aportes parafiscales a favor del Servicio Nacional de Aprendizaje (SENA), al Instituto Colombiano de Bienestar Familiar –ICBF y al Sistema de Seguridad Social en Salud, esa exoneración no aplicará para el Consorcio o Unión Temporal empleador, caso en el cual procederá para cada integrante, en la medida en que acredite el cumplimiento de los requerimientos señalados en la normativa ya reseñada.</w:t>
      </w:r>
    </w:p>
    <w:p w14:paraId="1098CF88" w14:textId="77777777" w:rsidR="00810834" w:rsidRPr="00810834" w:rsidRDefault="00810834" w:rsidP="00810834">
      <w:pPr>
        <w:spacing w:after="0" w:line="240" w:lineRule="auto"/>
        <w:jc w:val="both"/>
        <w:rPr>
          <w:rFonts w:ascii="Arial" w:eastAsia="Times New Roman" w:hAnsi="Arial" w:cs="Arial"/>
          <w:sz w:val="18"/>
          <w:szCs w:val="18"/>
          <w:lang w:eastAsia="es-CO"/>
        </w:rPr>
      </w:pPr>
      <w:r w:rsidRPr="00810834">
        <w:rPr>
          <w:rFonts w:ascii="Segoe UI" w:eastAsia="Times New Roman" w:hAnsi="Segoe UI" w:cs="Segoe UI"/>
          <w:sz w:val="22"/>
          <w:lang w:eastAsia="es-CO"/>
        </w:rPr>
        <w:t> </w:t>
      </w:r>
    </w:p>
    <w:p w14:paraId="515E4E8D" w14:textId="77777777" w:rsidR="00810834" w:rsidRPr="00810834" w:rsidRDefault="00810834" w:rsidP="00810834">
      <w:pPr>
        <w:spacing w:after="0" w:line="240" w:lineRule="auto"/>
        <w:jc w:val="both"/>
        <w:rPr>
          <w:rFonts w:ascii="Arial" w:eastAsia="Times New Roman" w:hAnsi="Arial" w:cs="Arial"/>
          <w:sz w:val="18"/>
          <w:szCs w:val="18"/>
          <w:lang w:eastAsia="es-CO"/>
        </w:rPr>
      </w:pPr>
      <w:r w:rsidRPr="00810834">
        <w:rPr>
          <w:rFonts w:ascii="Segoe UI" w:eastAsia="Times New Roman" w:hAnsi="Segoe UI" w:cs="Segoe UI"/>
          <w:sz w:val="22"/>
          <w:lang w:eastAsia="es-CO"/>
        </w:rPr>
        <w:t>El anterior concepto tiene los efectos determinados en el artículo 25 del Decreto 01 de 1984</w:t>
      </w:r>
      <w:bookmarkStart w:id="2" w:name="_ftnref3"/>
      <w:r w:rsidRPr="00810834">
        <w:rPr>
          <w:rFonts w:ascii="Segoe UI" w:eastAsia="Times New Roman" w:hAnsi="Segoe UI" w:cs="Segoe UI"/>
          <w:sz w:val="22"/>
          <w:lang w:eastAsia="es-CO"/>
        </w:rPr>
        <w:fldChar w:fldCharType="begin"/>
      </w:r>
      <w:r w:rsidRPr="00810834">
        <w:rPr>
          <w:rFonts w:ascii="Segoe UI" w:eastAsia="Times New Roman" w:hAnsi="Segoe UI" w:cs="Segoe UI"/>
          <w:sz w:val="22"/>
          <w:lang w:eastAsia="es-CO"/>
        </w:rPr>
        <w:instrText xml:space="preserve"> HYPERLINK "http://www.ceta.org.co/html/vista_de_un_documento.asp?DocumentoID=27987" \l "_ftn3" \o "" </w:instrText>
      </w:r>
      <w:r w:rsidRPr="00810834">
        <w:rPr>
          <w:rFonts w:ascii="Segoe UI" w:eastAsia="Times New Roman" w:hAnsi="Segoe UI" w:cs="Segoe UI"/>
          <w:sz w:val="22"/>
          <w:lang w:eastAsia="es-CO"/>
        </w:rPr>
        <w:fldChar w:fldCharType="separate"/>
      </w:r>
      <w:r w:rsidRPr="00810834">
        <w:rPr>
          <w:rFonts w:ascii="Segoe UI" w:eastAsia="Times New Roman" w:hAnsi="Segoe UI" w:cs="Segoe UI"/>
          <w:sz w:val="22"/>
          <w:lang w:eastAsia="es-CO"/>
        </w:rPr>
        <w:t>[3]</w:t>
      </w:r>
      <w:r w:rsidRPr="00810834">
        <w:rPr>
          <w:rFonts w:ascii="Segoe UI" w:eastAsia="Times New Roman" w:hAnsi="Segoe UI" w:cs="Segoe UI"/>
          <w:sz w:val="22"/>
          <w:lang w:eastAsia="es-CO"/>
        </w:rPr>
        <w:fldChar w:fldCharType="end"/>
      </w:r>
      <w:bookmarkEnd w:id="2"/>
      <w:r w:rsidRPr="00810834">
        <w:rPr>
          <w:rFonts w:ascii="Segoe UI" w:eastAsia="Times New Roman" w:hAnsi="Segoe UI" w:cs="Segoe UI"/>
          <w:sz w:val="22"/>
          <w:lang w:eastAsia="es-CO"/>
        </w:rPr>
        <w:t>.</w:t>
      </w:r>
    </w:p>
    <w:p w14:paraId="29F84F44" w14:textId="77777777" w:rsidR="00810834" w:rsidRPr="00810834" w:rsidRDefault="00810834" w:rsidP="00810834">
      <w:pPr>
        <w:spacing w:after="0" w:line="240" w:lineRule="auto"/>
        <w:jc w:val="both"/>
        <w:rPr>
          <w:rFonts w:ascii="Arial" w:eastAsia="Times New Roman" w:hAnsi="Arial" w:cs="Arial"/>
          <w:sz w:val="18"/>
          <w:szCs w:val="18"/>
          <w:lang w:eastAsia="es-CO"/>
        </w:rPr>
      </w:pPr>
      <w:r w:rsidRPr="00810834">
        <w:rPr>
          <w:rFonts w:ascii="Segoe UI" w:eastAsia="Times New Roman" w:hAnsi="Segoe UI" w:cs="Segoe UI"/>
          <w:sz w:val="22"/>
          <w:lang w:eastAsia="es-CO"/>
        </w:rPr>
        <w:t> </w:t>
      </w:r>
    </w:p>
    <w:p w14:paraId="3605A797" w14:textId="77777777" w:rsidR="00810834" w:rsidRPr="00810834" w:rsidRDefault="00810834" w:rsidP="00810834">
      <w:pPr>
        <w:spacing w:after="0" w:line="240" w:lineRule="auto"/>
        <w:jc w:val="both"/>
        <w:rPr>
          <w:rFonts w:ascii="Arial" w:eastAsia="Times New Roman" w:hAnsi="Arial" w:cs="Arial"/>
          <w:sz w:val="18"/>
          <w:szCs w:val="18"/>
          <w:lang w:eastAsia="es-CO"/>
        </w:rPr>
      </w:pPr>
      <w:r w:rsidRPr="00810834">
        <w:rPr>
          <w:rFonts w:ascii="Segoe UI" w:eastAsia="Times New Roman" w:hAnsi="Segoe UI" w:cs="Segoe UI"/>
          <w:sz w:val="22"/>
          <w:lang w:eastAsia="es-CO"/>
        </w:rPr>
        <w:t>Cordialmente,</w:t>
      </w:r>
    </w:p>
    <w:p w14:paraId="11FB1510" w14:textId="77777777" w:rsidR="00810834" w:rsidRPr="00810834" w:rsidRDefault="00810834" w:rsidP="00810834">
      <w:pPr>
        <w:spacing w:after="0" w:line="240" w:lineRule="auto"/>
        <w:jc w:val="both"/>
        <w:rPr>
          <w:rFonts w:ascii="Arial" w:eastAsia="Times New Roman" w:hAnsi="Arial" w:cs="Arial"/>
          <w:sz w:val="18"/>
          <w:szCs w:val="18"/>
          <w:lang w:eastAsia="es-CO"/>
        </w:rPr>
      </w:pPr>
      <w:r w:rsidRPr="00810834">
        <w:rPr>
          <w:rFonts w:ascii="Segoe UI" w:eastAsia="Times New Roman" w:hAnsi="Segoe UI" w:cs="Segoe UI"/>
          <w:b/>
          <w:bCs/>
          <w:sz w:val="22"/>
          <w:lang w:eastAsia="es-CO"/>
        </w:rPr>
        <w:t> </w:t>
      </w:r>
    </w:p>
    <w:p w14:paraId="6863CC0B" w14:textId="77777777" w:rsidR="00810834" w:rsidRPr="00810834" w:rsidRDefault="00810834" w:rsidP="00810834">
      <w:pPr>
        <w:spacing w:after="0" w:line="240" w:lineRule="auto"/>
        <w:jc w:val="both"/>
        <w:rPr>
          <w:rFonts w:ascii="Arial" w:eastAsia="Times New Roman" w:hAnsi="Arial" w:cs="Arial"/>
          <w:sz w:val="18"/>
          <w:szCs w:val="18"/>
          <w:lang w:eastAsia="es-CO"/>
        </w:rPr>
      </w:pPr>
      <w:r w:rsidRPr="00810834">
        <w:rPr>
          <w:rFonts w:ascii="Segoe UI" w:eastAsia="Times New Roman" w:hAnsi="Segoe UI" w:cs="Segoe UI"/>
          <w:b/>
          <w:bCs/>
          <w:sz w:val="22"/>
          <w:lang w:eastAsia="es-CO"/>
        </w:rPr>
        <w:t> </w:t>
      </w:r>
    </w:p>
    <w:p w14:paraId="5797BBE7" w14:textId="77777777" w:rsidR="00810834" w:rsidRPr="00810834" w:rsidRDefault="00810834" w:rsidP="00810834">
      <w:pPr>
        <w:spacing w:after="0" w:line="240" w:lineRule="auto"/>
        <w:jc w:val="both"/>
        <w:rPr>
          <w:rFonts w:ascii="Arial" w:eastAsia="Times New Roman" w:hAnsi="Arial" w:cs="Arial"/>
          <w:sz w:val="18"/>
          <w:szCs w:val="18"/>
          <w:lang w:eastAsia="es-CO"/>
        </w:rPr>
      </w:pPr>
      <w:r w:rsidRPr="00810834">
        <w:rPr>
          <w:rFonts w:ascii="Segoe UI" w:eastAsia="Times New Roman" w:hAnsi="Segoe UI" w:cs="Segoe UI"/>
          <w:b/>
          <w:bCs/>
          <w:sz w:val="22"/>
          <w:lang w:eastAsia="es-CO"/>
        </w:rPr>
        <w:t>LUIS GABRIEL FERNÁNDEZ FRANCO</w:t>
      </w:r>
    </w:p>
    <w:p w14:paraId="73107B0F" w14:textId="77777777" w:rsidR="00810834" w:rsidRPr="00810834" w:rsidRDefault="00810834" w:rsidP="00810834">
      <w:pPr>
        <w:spacing w:after="0" w:line="240" w:lineRule="auto"/>
        <w:jc w:val="both"/>
        <w:rPr>
          <w:rFonts w:ascii="Arial" w:eastAsia="Times New Roman" w:hAnsi="Arial" w:cs="Arial"/>
          <w:sz w:val="18"/>
          <w:szCs w:val="18"/>
          <w:lang w:eastAsia="es-CO"/>
        </w:rPr>
      </w:pPr>
      <w:r w:rsidRPr="00810834">
        <w:rPr>
          <w:rFonts w:ascii="Segoe UI" w:eastAsia="Times New Roman" w:hAnsi="Segoe UI" w:cs="Segoe UI"/>
          <w:sz w:val="18"/>
          <w:szCs w:val="18"/>
          <w:lang w:eastAsia="es-CO"/>
        </w:rPr>
        <w:t>Dirección Jurídica</w:t>
      </w:r>
    </w:p>
    <w:p w14:paraId="5A4DEF1A" w14:textId="77777777" w:rsidR="00810834" w:rsidRPr="00810834" w:rsidRDefault="00810834" w:rsidP="00810834">
      <w:pPr>
        <w:spacing w:after="0" w:line="240" w:lineRule="auto"/>
        <w:jc w:val="both"/>
        <w:rPr>
          <w:rFonts w:ascii="Arial" w:eastAsia="Times New Roman" w:hAnsi="Arial" w:cs="Arial"/>
          <w:sz w:val="18"/>
          <w:szCs w:val="18"/>
          <w:lang w:eastAsia="es-CO"/>
        </w:rPr>
      </w:pPr>
      <w:r w:rsidRPr="00810834">
        <w:rPr>
          <w:rFonts w:ascii="Arial" w:eastAsia="Times New Roman" w:hAnsi="Arial" w:cs="Arial"/>
          <w:sz w:val="18"/>
          <w:szCs w:val="18"/>
          <w:lang w:eastAsia="es-CO"/>
        </w:rPr>
        <w:br w:type="textWrapping" w:clear="all"/>
      </w:r>
    </w:p>
    <w:p w14:paraId="7ADA8DA3" w14:textId="77777777" w:rsidR="00810834" w:rsidRPr="00810834" w:rsidRDefault="00884AE5" w:rsidP="00810834">
      <w:pPr>
        <w:spacing w:after="0" w:line="240" w:lineRule="auto"/>
        <w:jc w:val="both"/>
        <w:rPr>
          <w:rFonts w:ascii="Arial" w:eastAsia="Times New Roman" w:hAnsi="Arial" w:cs="Arial"/>
          <w:sz w:val="18"/>
          <w:szCs w:val="18"/>
          <w:lang w:eastAsia="es-CO"/>
        </w:rPr>
      </w:pPr>
      <w:r>
        <w:rPr>
          <w:rFonts w:ascii="Arial" w:eastAsia="Times New Roman" w:hAnsi="Arial" w:cs="Arial"/>
          <w:sz w:val="18"/>
          <w:szCs w:val="18"/>
          <w:lang w:eastAsia="es-CO"/>
        </w:rPr>
        <w:pict w14:anchorId="08B6D32A">
          <v:rect id="_x0000_i1025" style="width:145.85pt;height:.6pt" o:hrpct="330" o:hrstd="t" o:hr="t" fillcolor="#a0a0a0" stroked="f"/>
        </w:pict>
      </w:r>
    </w:p>
    <w:bookmarkStart w:id="3" w:name="_ftn1"/>
    <w:p w14:paraId="2D789436" w14:textId="77777777" w:rsidR="00810834" w:rsidRPr="00810834" w:rsidRDefault="00810834" w:rsidP="00810834">
      <w:pPr>
        <w:spacing w:after="0" w:line="240" w:lineRule="auto"/>
        <w:jc w:val="both"/>
        <w:rPr>
          <w:rFonts w:ascii="Arial" w:eastAsia="Times New Roman" w:hAnsi="Arial" w:cs="Arial"/>
          <w:sz w:val="18"/>
          <w:szCs w:val="18"/>
          <w:lang w:eastAsia="es-CO"/>
        </w:rPr>
      </w:pPr>
      <w:r w:rsidRPr="00810834">
        <w:rPr>
          <w:rFonts w:ascii="Arial" w:eastAsia="Times New Roman" w:hAnsi="Arial" w:cs="Arial"/>
          <w:sz w:val="18"/>
          <w:szCs w:val="18"/>
          <w:lang w:eastAsia="es-CO"/>
        </w:rPr>
        <w:fldChar w:fldCharType="begin"/>
      </w:r>
      <w:r w:rsidRPr="00810834">
        <w:rPr>
          <w:rFonts w:ascii="Arial" w:eastAsia="Times New Roman" w:hAnsi="Arial" w:cs="Arial"/>
          <w:sz w:val="18"/>
          <w:szCs w:val="18"/>
          <w:lang w:eastAsia="es-CO"/>
        </w:rPr>
        <w:instrText xml:space="preserve"> HYPERLINK "http://www.ceta.org.co/html/vista_de_un_documento.asp?DocumentoID=27987" \l "_ftnref1" \o "" </w:instrText>
      </w:r>
      <w:r w:rsidRPr="00810834">
        <w:rPr>
          <w:rFonts w:ascii="Arial" w:eastAsia="Times New Roman" w:hAnsi="Arial" w:cs="Arial"/>
          <w:sz w:val="18"/>
          <w:szCs w:val="18"/>
          <w:lang w:eastAsia="es-CO"/>
        </w:rPr>
        <w:fldChar w:fldCharType="separate"/>
      </w:r>
      <w:r w:rsidRPr="00810834">
        <w:rPr>
          <w:rFonts w:ascii="Segoe UI" w:eastAsia="Times New Roman" w:hAnsi="Segoe UI" w:cs="Segoe UI"/>
          <w:sz w:val="20"/>
          <w:szCs w:val="20"/>
          <w:lang w:eastAsia="es-CO"/>
        </w:rPr>
        <w:t>[1]</w:t>
      </w:r>
      <w:r w:rsidRPr="00810834">
        <w:rPr>
          <w:rFonts w:ascii="Arial" w:eastAsia="Times New Roman" w:hAnsi="Arial" w:cs="Arial"/>
          <w:sz w:val="18"/>
          <w:szCs w:val="18"/>
          <w:lang w:eastAsia="es-CO"/>
        </w:rPr>
        <w:fldChar w:fldCharType="end"/>
      </w:r>
      <w:bookmarkEnd w:id="3"/>
      <w:r w:rsidRPr="00810834">
        <w:rPr>
          <w:rFonts w:ascii="Segoe UI" w:eastAsia="Times New Roman" w:hAnsi="Segoe UI" w:cs="Segoe UI"/>
          <w:sz w:val="20"/>
          <w:szCs w:val="20"/>
          <w:lang w:eastAsia="es-CO"/>
        </w:rPr>
        <w:t> </w:t>
      </w:r>
      <w:r w:rsidRPr="00810834">
        <w:rPr>
          <w:rFonts w:ascii="Segoe UI" w:eastAsia="Times New Roman" w:hAnsi="Segoe UI" w:cs="Segoe UI"/>
          <w:i/>
          <w:iCs/>
          <w:sz w:val="20"/>
          <w:szCs w:val="20"/>
          <w:lang w:eastAsia="es-CO"/>
        </w:rPr>
        <w:t>“Por medio de la cual se modifica el estatuto tributario, la Ley 1607 de 2012, se crean mecanismos de lucha contra la evasión y se dictan otras disposiciones”</w:t>
      </w:r>
    </w:p>
    <w:p w14:paraId="05DAA7F9" w14:textId="77777777" w:rsidR="00810834" w:rsidRPr="00810834" w:rsidRDefault="00810834" w:rsidP="00810834">
      <w:pPr>
        <w:spacing w:after="0" w:line="240" w:lineRule="auto"/>
        <w:jc w:val="both"/>
        <w:rPr>
          <w:rFonts w:ascii="Arial" w:eastAsia="Times New Roman" w:hAnsi="Arial" w:cs="Arial"/>
          <w:sz w:val="18"/>
          <w:szCs w:val="18"/>
          <w:lang w:eastAsia="es-CO"/>
        </w:rPr>
      </w:pPr>
      <w:r w:rsidRPr="00810834">
        <w:rPr>
          <w:rFonts w:ascii="Segoe UI" w:eastAsia="Times New Roman" w:hAnsi="Segoe UI" w:cs="Segoe UI"/>
          <w:sz w:val="20"/>
          <w:szCs w:val="20"/>
          <w:lang w:eastAsia="es-CO"/>
        </w:rPr>
        <w:t> </w:t>
      </w:r>
    </w:p>
    <w:bookmarkStart w:id="4" w:name="_ftn2"/>
    <w:p w14:paraId="306AB275" w14:textId="77777777" w:rsidR="00810834" w:rsidRPr="00810834" w:rsidRDefault="00810834" w:rsidP="00810834">
      <w:pPr>
        <w:spacing w:after="0" w:line="240" w:lineRule="auto"/>
        <w:jc w:val="both"/>
        <w:rPr>
          <w:rFonts w:ascii="Arial" w:eastAsia="Times New Roman" w:hAnsi="Arial" w:cs="Arial"/>
          <w:sz w:val="18"/>
          <w:szCs w:val="18"/>
          <w:lang w:eastAsia="es-CO"/>
        </w:rPr>
      </w:pPr>
      <w:r w:rsidRPr="00810834">
        <w:rPr>
          <w:rFonts w:ascii="Arial" w:eastAsia="Times New Roman" w:hAnsi="Arial" w:cs="Arial"/>
          <w:sz w:val="18"/>
          <w:szCs w:val="18"/>
          <w:lang w:eastAsia="es-CO"/>
        </w:rPr>
        <w:fldChar w:fldCharType="begin"/>
      </w:r>
      <w:r w:rsidRPr="00810834">
        <w:rPr>
          <w:rFonts w:ascii="Arial" w:eastAsia="Times New Roman" w:hAnsi="Arial" w:cs="Arial"/>
          <w:sz w:val="18"/>
          <w:szCs w:val="18"/>
          <w:lang w:eastAsia="es-CO"/>
        </w:rPr>
        <w:instrText xml:space="preserve"> HYPERLINK "http://www.ceta.org.co/html/vista_de_un_documento.asp?DocumentoID=27987" \l "_ftnref2" \o "" </w:instrText>
      </w:r>
      <w:r w:rsidRPr="00810834">
        <w:rPr>
          <w:rFonts w:ascii="Arial" w:eastAsia="Times New Roman" w:hAnsi="Arial" w:cs="Arial"/>
          <w:sz w:val="18"/>
          <w:szCs w:val="18"/>
          <w:lang w:eastAsia="es-CO"/>
        </w:rPr>
        <w:fldChar w:fldCharType="separate"/>
      </w:r>
      <w:r w:rsidRPr="00810834">
        <w:rPr>
          <w:rFonts w:ascii="Segoe UI" w:eastAsia="Times New Roman" w:hAnsi="Segoe UI" w:cs="Segoe UI"/>
          <w:sz w:val="20"/>
          <w:szCs w:val="20"/>
          <w:lang w:eastAsia="es-CO"/>
        </w:rPr>
        <w:t>[2]</w:t>
      </w:r>
      <w:r w:rsidRPr="00810834">
        <w:rPr>
          <w:rFonts w:ascii="Arial" w:eastAsia="Times New Roman" w:hAnsi="Arial" w:cs="Arial"/>
          <w:sz w:val="18"/>
          <w:szCs w:val="18"/>
          <w:lang w:eastAsia="es-CO"/>
        </w:rPr>
        <w:fldChar w:fldCharType="end"/>
      </w:r>
      <w:bookmarkEnd w:id="4"/>
      <w:r w:rsidRPr="00810834">
        <w:rPr>
          <w:rFonts w:ascii="Segoe UI" w:eastAsia="Times New Roman" w:hAnsi="Segoe UI" w:cs="Segoe UI"/>
          <w:sz w:val="20"/>
          <w:szCs w:val="20"/>
          <w:lang w:eastAsia="es-CO"/>
        </w:rPr>
        <w:t> </w:t>
      </w:r>
      <w:r w:rsidRPr="00810834">
        <w:rPr>
          <w:rFonts w:ascii="Segoe UI" w:eastAsia="Times New Roman" w:hAnsi="Segoe UI" w:cs="Segoe UI"/>
          <w:i/>
          <w:iCs/>
          <w:sz w:val="20"/>
          <w:szCs w:val="20"/>
          <w:lang w:eastAsia="es-CO"/>
        </w:rPr>
        <w:t>“Por la cual se expiden normas en materia tributaria y se dictan otras disposiciones”</w:t>
      </w:r>
    </w:p>
    <w:p w14:paraId="084CF26C" w14:textId="77777777" w:rsidR="00810834" w:rsidRPr="00810834" w:rsidRDefault="00810834" w:rsidP="00810834">
      <w:pPr>
        <w:spacing w:after="0" w:line="240" w:lineRule="auto"/>
        <w:jc w:val="both"/>
        <w:rPr>
          <w:rFonts w:ascii="Arial" w:eastAsia="Times New Roman" w:hAnsi="Arial" w:cs="Arial"/>
          <w:sz w:val="18"/>
          <w:szCs w:val="18"/>
          <w:lang w:eastAsia="es-CO"/>
        </w:rPr>
      </w:pPr>
      <w:r w:rsidRPr="00810834">
        <w:rPr>
          <w:rFonts w:ascii="Segoe UI" w:eastAsia="Times New Roman" w:hAnsi="Segoe UI" w:cs="Segoe UI"/>
          <w:i/>
          <w:iCs/>
          <w:sz w:val="20"/>
          <w:szCs w:val="20"/>
          <w:lang w:eastAsia="es-CO"/>
        </w:rPr>
        <w:t> </w:t>
      </w:r>
    </w:p>
    <w:bookmarkStart w:id="5" w:name="_ftn3"/>
    <w:p w14:paraId="0AFCCA64" w14:textId="77777777" w:rsidR="00810834" w:rsidRPr="00810834" w:rsidRDefault="00810834" w:rsidP="00810834">
      <w:pPr>
        <w:spacing w:after="0" w:line="240" w:lineRule="auto"/>
        <w:jc w:val="both"/>
        <w:rPr>
          <w:rFonts w:ascii="Arial" w:eastAsia="Times New Roman" w:hAnsi="Arial" w:cs="Arial"/>
          <w:sz w:val="18"/>
          <w:szCs w:val="18"/>
          <w:lang w:eastAsia="es-CO"/>
        </w:rPr>
      </w:pPr>
      <w:r w:rsidRPr="00810834">
        <w:rPr>
          <w:rFonts w:ascii="Arial" w:eastAsia="Times New Roman" w:hAnsi="Arial" w:cs="Arial"/>
          <w:sz w:val="18"/>
          <w:szCs w:val="18"/>
          <w:lang w:eastAsia="es-CO"/>
        </w:rPr>
        <w:fldChar w:fldCharType="begin"/>
      </w:r>
      <w:r w:rsidRPr="00810834">
        <w:rPr>
          <w:rFonts w:ascii="Arial" w:eastAsia="Times New Roman" w:hAnsi="Arial" w:cs="Arial"/>
          <w:sz w:val="18"/>
          <w:szCs w:val="18"/>
          <w:lang w:eastAsia="es-CO"/>
        </w:rPr>
        <w:instrText xml:space="preserve"> HYPERLINK "http://www.ceta.org.co/html/vista_de_un_documento.asp?DocumentoID=27987" \l "_ftnref3" \o "" </w:instrText>
      </w:r>
      <w:r w:rsidRPr="00810834">
        <w:rPr>
          <w:rFonts w:ascii="Arial" w:eastAsia="Times New Roman" w:hAnsi="Arial" w:cs="Arial"/>
          <w:sz w:val="18"/>
          <w:szCs w:val="18"/>
          <w:lang w:eastAsia="es-CO"/>
        </w:rPr>
        <w:fldChar w:fldCharType="separate"/>
      </w:r>
      <w:r w:rsidRPr="00810834">
        <w:rPr>
          <w:rFonts w:ascii="Segoe UI" w:eastAsia="Times New Roman" w:hAnsi="Segoe UI" w:cs="Segoe UI"/>
          <w:sz w:val="20"/>
          <w:szCs w:val="20"/>
          <w:lang w:eastAsia="es-CO"/>
        </w:rPr>
        <w:t>[3]</w:t>
      </w:r>
      <w:r w:rsidRPr="00810834">
        <w:rPr>
          <w:rFonts w:ascii="Arial" w:eastAsia="Times New Roman" w:hAnsi="Arial" w:cs="Arial"/>
          <w:sz w:val="18"/>
          <w:szCs w:val="18"/>
          <w:lang w:eastAsia="es-CO"/>
        </w:rPr>
        <w:fldChar w:fldCharType="end"/>
      </w:r>
      <w:bookmarkEnd w:id="5"/>
      <w:r w:rsidRPr="00810834">
        <w:rPr>
          <w:rFonts w:ascii="Segoe UI" w:eastAsia="Times New Roman" w:hAnsi="Segoe UI" w:cs="Segoe UI"/>
          <w:sz w:val="20"/>
          <w:szCs w:val="20"/>
          <w:lang w:eastAsia="es-CO"/>
        </w:rPr>
        <w:t> </w:t>
      </w:r>
      <w:r w:rsidRPr="00810834">
        <w:rPr>
          <w:rFonts w:ascii="Segoe UI" w:eastAsia="Times New Roman" w:hAnsi="Segoe UI" w:cs="Segoe UI"/>
          <w:i/>
          <w:iCs/>
          <w:sz w:val="20"/>
          <w:szCs w:val="20"/>
          <w:lang w:eastAsia="es-CO"/>
        </w:rPr>
        <w:t>“Consejo de Estado, Sala de Consulta y Servicio Civil, radicación interna: 2243- Número Único: 11001-03-06-000-2015-00002-00 del 28 de enero de 2015.”</w:t>
      </w:r>
    </w:p>
    <w:p w14:paraId="1EED17CD" w14:textId="77777777" w:rsidR="00961BFA" w:rsidRPr="00810834" w:rsidRDefault="00961BFA"/>
    <w:sectPr w:rsidR="00961BFA" w:rsidRPr="00810834"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834"/>
    <w:rsid w:val="0029351E"/>
    <w:rsid w:val="00810834"/>
    <w:rsid w:val="00884AE5"/>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A94D9"/>
  <w15:chartTrackingRefBased/>
  <w15:docId w15:val="{46F82A87-50EA-472F-B8E1-4B4A30A4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16949">
      <w:bodyDiv w:val="1"/>
      <w:marLeft w:val="0"/>
      <w:marRight w:val="0"/>
      <w:marTop w:val="0"/>
      <w:marBottom w:val="0"/>
      <w:divBdr>
        <w:top w:val="none" w:sz="0" w:space="0" w:color="auto"/>
        <w:left w:val="none" w:sz="0" w:space="0" w:color="auto"/>
        <w:bottom w:val="none" w:sz="0" w:space="0" w:color="auto"/>
        <w:right w:val="none" w:sz="0" w:space="0" w:color="auto"/>
      </w:divBdr>
      <w:divsChild>
        <w:div w:id="1856572200">
          <w:marLeft w:val="0"/>
          <w:marRight w:val="0"/>
          <w:marTop w:val="0"/>
          <w:marBottom w:val="0"/>
          <w:divBdr>
            <w:top w:val="none" w:sz="0" w:space="0" w:color="auto"/>
            <w:left w:val="none" w:sz="0" w:space="0" w:color="auto"/>
            <w:bottom w:val="none" w:sz="0" w:space="0" w:color="auto"/>
            <w:right w:val="none" w:sz="0" w:space="0" w:color="auto"/>
          </w:divBdr>
        </w:div>
        <w:div w:id="2009211176">
          <w:marLeft w:val="0"/>
          <w:marRight w:val="0"/>
          <w:marTop w:val="0"/>
          <w:marBottom w:val="0"/>
          <w:divBdr>
            <w:top w:val="none" w:sz="0" w:space="0" w:color="auto"/>
            <w:left w:val="none" w:sz="0" w:space="0" w:color="auto"/>
            <w:bottom w:val="none" w:sz="0" w:space="0" w:color="auto"/>
            <w:right w:val="none" w:sz="0" w:space="0" w:color="auto"/>
          </w:divBdr>
        </w:div>
        <w:div w:id="445585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934</Words>
  <Characters>5138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Guillermo Alzate Duque</cp:lastModifiedBy>
  <cp:revision>2</cp:revision>
  <dcterms:created xsi:type="dcterms:W3CDTF">2021-04-19T21:39:00Z</dcterms:created>
  <dcterms:modified xsi:type="dcterms:W3CDTF">2021-04-19T21:39:00Z</dcterms:modified>
</cp:coreProperties>
</file>