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C6" w:rsidRPr="006A03C6" w:rsidRDefault="006A03C6" w:rsidP="006A03C6">
      <w:pPr>
        <w:shd w:val="clear" w:color="auto" w:fill="FFFFFF"/>
        <w:spacing w:after="0" w:line="240" w:lineRule="auto"/>
        <w:jc w:val="center"/>
        <w:rPr>
          <w:rFonts w:ascii="Times New Roman" w:eastAsia="Times New Roman" w:hAnsi="Times New Roman" w:cs="Times New Roman"/>
          <w:b/>
          <w:bCs/>
          <w:sz w:val="24"/>
          <w:szCs w:val="24"/>
          <w:lang w:eastAsia="es-CO"/>
        </w:rPr>
      </w:pPr>
      <w:r w:rsidRPr="006A03C6">
        <w:rPr>
          <w:rFonts w:ascii="Times New Roman" w:eastAsia="Times New Roman" w:hAnsi="Times New Roman" w:cs="Times New Roman"/>
          <w:b/>
          <w:bCs/>
          <w:sz w:val="24"/>
          <w:szCs w:val="24"/>
          <w:lang w:eastAsia="es-CO"/>
        </w:rPr>
        <w:t>Ministerio de Salud y Protección Social</w:t>
      </w:r>
      <w:r w:rsidRPr="006A03C6">
        <w:rPr>
          <w:rFonts w:ascii="Times New Roman" w:eastAsia="Times New Roman" w:hAnsi="Times New Roman" w:cs="Times New Roman"/>
          <w:b/>
          <w:bCs/>
          <w:sz w:val="24"/>
          <w:szCs w:val="24"/>
          <w:lang w:eastAsia="es-CO"/>
        </w:rPr>
        <w:br/>
      </w:r>
    </w:p>
    <w:p w:rsidR="006A03C6" w:rsidRPr="006A03C6" w:rsidRDefault="006A03C6" w:rsidP="006A03C6">
      <w:pPr>
        <w:shd w:val="clear" w:color="auto" w:fill="FFFFFF"/>
        <w:spacing w:after="0" w:line="240" w:lineRule="auto"/>
        <w:jc w:val="center"/>
        <w:rPr>
          <w:rFonts w:ascii="Times New Roman" w:eastAsia="Times New Roman" w:hAnsi="Times New Roman" w:cs="Times New Roman"/>
          <w:b/>
          <w:bCs/>
          <w:sz w:val="24"/>
          <w:szCs w:val="24"/>
          <w:lang w:eastAsia="es-CO"/>
        </w:rPr>
      </w:pPr>
      <w:r w:rsidRPr="006A03C6">
        <w:rPr>
          <w:rFonts w:ascii="Times New Roman" w:eastAsia="Times New Roman" w:hAnsi="Times New Roman" w:cs="Times New Roman"/>
          <w:b/>
          <w:bCs/>
          <w:sz w:val="24"/>
          <w:szCs w:val="24"/>
          <w:lang w:eastAsia="es-CO"/>
        </w:rPr>
        <w:t>Resolución 1300</w:t>
      </w:r>
    </w:p>
    <w:p w:rsidR="006A03C6" w:rsidRPr="006A03C6" w:rsidRDefault="006A03C6" w:rsidP="006A03C6">
      <w:pPr>
        <w:shd w:val="clear" w:color="auto" w:fill="FFFFFF"/>
        <w:spacing w:after="0" w:line="240" w:lineRule="auto"/>
        <w:jc w:val="center"/>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br/>
      </w:r>
      <w:r w:rsidRPr="006A03C6">
        <w:rPr>
          <w:rFonts w:ascii="Times New Roman" w:eastAsia="Times New Roman" w:hAnsi="Times New Roman" w:cs="Times New Roman"/>
          <w:sz w:val="24"/>
          <w:szCs w:val="24"/>
          <w:lang w:eastAsia="es-CO"/>
        </w:rPr>
        <w:t>25-04-2013</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Por la cual se modifican las Resoluciones 2.145 de 2006, 1747 de 2008, modificada por las Resoluciones 1184 de 2009, 3251 de 2011 y 3214 de 2012 y se dictan otras disposiciones.</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El Ministro de Salud y Protección Social, en ejercicio de sus facultades legales, en especial, de las conferidas en el numeral 23 del artículo 2o del Decreto-ley 4107 de 2011 y en desarrollo de los artículos 20, 25 y 31 de la Ley 1607 de 2012 y del Decreto 489 de 2013 y,</w:t>
      </w:r>
    </w:p>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p>
    <w:p w:rsidR="006A03C6" w:rsidRPr="006A03C6" w:rsidRDefault="006A03C6" w:rsidP="006A03C6">
      <w:pPr>
        <w:shd w:val="clear" w:color="auto" w:fill="FFFFFF"/>
        <w:spacing w:after="0" w:line="240" w:lineRule="auto"/>
        <w:jc w:val="center"/>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Considerando:</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Que mediante la </w:t>
      </w:r>
      <w:hyperlink r:id="rId5" w:tgtFrame="_parent" w:history="1">
        <w:r w:rsidRPr="006A03C6">
          <w:rPr>
            <w:rFonts w:ascii="Times New Roman" w:eastAsia="Times New Roman" w:hAnsi="Times New Roman" w:cs="Times New Roman"/>
            <w:sz w:val="24"/>
            <w:szCs w:val="24"/>
            <w:u w:val="single"/>
            <w:lang w:eastAsia="es-CO"/>
          </w:rPr>
          <w:t>Ley 1607 de 2012</w:t>
        </w:r>
      </w:hyperlink>
      <w:r w:rsidRPr="006A03C6">
        <w:rPr>
          <w:rFonts w:ascii="Times New Roman" w:eastAsia="Times New Roman" w:hAnsi="Times New Roman" w:cs="Times New Roman"/>
          <w:sz w:val="24"/>
          <w:szCs w:val="24"/>
          <w:lang w:eastAsia="es-CO"/>
        </w:rPr>
        <w:t>, se expidieron normas en materia tributaria y al tenor de su artículo 20, se creó a partir del 1o de enero de 2013, el Impuesto sobre la Renta para la Equidad – CREE-.</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Que en el artículo 25 ibídem, se dispuso entre otros, que las personas naturales empleadoras, estarán exoneradas de la obligación de </w:t>
      </w:r>
      <w:hyperlink r:id="rId6" w:history="1">
        <w:r w:rsidRPr="006A03C6">
          <w:rPr>
            <w:rFonts w:ascii="Times New Roman" w:eastAsia="Times New Roman" w:hAnsi="Times New Roman" w:cs="Times New Roman"/>
            <w:sz w:val="24"/>
            <w:szCs w:val="24"/>
            <w:u w:val="single"/>
            <w:lang w:eastAsia="es-CO"/>
          </w:rPr>
          <w:t>pago</w:t>
        </w:r>
      </w:hyperlink>
      <w:r w:rsidRPr="006A03C6">
        <w:rPr>
          <w:rFonts w:ascii="Times New Roman" w:eastAsia="Times New Roman" w:hAnsi="Times New Roman" w:cs="Times New Roman"/>
          <w:sz w:val="24"/>
          <w:szCs w:val="24"/>
          <w:lang w:eastAsia="es-CO"/>
        </w:rPr>
        <w:t xml:space="preserve"> de los aportes parafiscales al SENA, ICBF y al Sistema de Seguridad Social en Salud por los empleados que devenguen menos de diez (10) salarios mínimos legales mensuales vigentes.</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Que el artículo 31 de la mencionada ley, mediante el que se adicionó un parágrafo al artículo 204 de la Ley 100 de 1993</w:t>
      </w:r>
      <w:r w:rsidR="00845279">
        <w:rPr>
          <w:rFonts w:ascii="Times New Roman" w:eastAsia="Times New Roman" w:hAnsi="Times New Roman" w:cs="Times New Roman"/>
          <w:sz w:val="24"/>
          <w:szCs w:val="24"/>
          <w:lang w:eastAsia="es-CO"/>
        </w:rPr>
        <w:t>, estableció que a partir del 1o</w:t>
      </w:r>
      <w:r w:rsidRPr="006A03C6">
        <w:rPr>
          <w:rFonts w:ascii="Times New Roman" w:eastAsia="Times New Roman" w:hAnsi="Times New Roman" w:cs="Times New Roman"/>
          <w:sz w:val="24"/>
          <w:szCs w:val="24"/>
          <w:lang w:eastAsia="es-CO"/>
        </w:rPr>
        <w:t xml:space="preserve"> de enero de 2014, estarán exoneradas de la cotización al Régimen Contributivo de Salud de que trata la precitada disposición, las sociedades y personas jurídicas y asimiladas contribuyentes declarantes del impuesto sobre la renta y complementarios, por sus </w:t>
      </w:r>
      <w:hyperlink r:id="rId7" w:history="1">
        <w:r w:rsidRPr="006A03C6">
          <w:rPr>
            <w:rFonts w:ascii="Times New Roman" w:eastAsia="Times New Roman" w:hAnsi="Times New Roman" w:cs="Times New Roman"/>
            <w:sz w:val="24"/>
            <w:szCs w:val="24"/>
            <w:u w:val="single"/>
            <w:lang w:eastAsia="es-CO"/>
          </w:rPr>
          <w:t>trabajadores</w:t>
        </w:r>
      </w:hyperlink>
      <w:r w:rsidRPr="006A03C6">
        <w:rPr>
          <w:rFonts w:ascii="Times New Roman" w:eastAsia="Times New Roman" w:hAnsi="Times New Roman" w:cs="Times New Roman"/>
          <w:sz w:val="24"/>
          <w:szCs w:val="24"/>
          <w:lang w:eastAsia="es-CO"/>
        </w:rPr>
        <w:t xml:space="preserve"> que devenguen hasta diez (10) salarios mínimos legales mensuales vigentes.</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Que de otra parte, mediante </w:t>
      </w:r>
      <w:hyperlink r:id="rId8" w:tgtFrame="_parent" w:history="1">
        <w:r w:rsidRPr="006A03C6">
          <w:rPr>
            <w:rFonts w:ascii="Times New Roman" w:eastAsia="Times New Roman" w:hAnsi="Times New Roman" w:cs="Times New Roman"/>
            <w:sz w:val="24"/>
            <w:szCs w:val="24"/>
            <w:u w:val="single"/>
            <w:lang w:eastAsia="es-CO"/>
          </w:rPr>
          <w:t>Decreto 489 de 2013</w:t>
        </w:r>
      </w:hyperlink>
      <w:r w:rsidRPr="006A03C6">
        <w:rPr>
          <w:rFonts w:ascii="Times New Roman" w:eastAsia="Times New Roman" w:hAnsi="Times New Roman" w:cs="Times New Roman"/>
          <w:sz w:val="24"/>
          <w:szCs w:val="24"/>
          <w:lang w:eastAsia="es-CO"/>
        </w:rPr>
        <w:t xml:space="preserve"> se reglamentó parcialmente la </w:t>
      </w:r>
      <w:hyperlink r:id="rId9" w:tgtFrame="_parent" w:history="1">
        <w:r w:rsidRPr="006A03C6">
          <w:rPr>
            <w:rFonts w:ascii="Times New Roman" w:eastAsia="Times New Roman" w:hAnsi="Times New Roman" w:cs="Times New Roman"/>
            <w:sz w:val="24"/>
            <w:szCs w:val="24"/>
            <w:u w:val="single"/>
            <w:lang w:eastAsia="es-CO"/>
          </w:rPr>
          <w:t>Ley 1429 de 2010</w:t>
        </w:r>
      </w:hyperlink>
      <w:r w:rsidRPr="006A03C6">
        <w:rPr>
          <w:rFonts w:ascii="Times New Roman" w:eastAsia="Times New Roman" w:hAnsi="Times New Roman" w:cs="Times New Roman"/>
          <w:sz w:val="24"/>
          <w:szCs w:val="24"/>
          <w:lang w:eastAsia="es-CO"/>
        </w:rPr>
        <w:t xml:space="preserve">  y en su artículo 3o se señaló que el </w:t>
      </w:r>
      <w:hyperlink r:id="rId10" w:history="1">
        <w:r w:rsidRPr="006A03C6">
          <w:rPr>
            <w:rFonts w:ascii="Times New Roman" w:eastAsia="Times New Roman" w:hAnsi="Times New Roman" w:cs="Times New Roman"/>
            <w:sz w:val="24"/>
            <w:szCs w:val="24"/>
            <w:u w:val="single"/>
            <w:lang w:eastAsia="es-CO"/>
          </w:rPr>
          <w:t>empresario</w:t>
        </w:r>
      </w:hyperlink>
      <w:r w:rsidRPr="006A03C6">
        <w:rPr>
          <w:rFonts w:ascii="Times New Roman" w:eastAsia="Times New Roman" w:hAnsi="Times New Roman" w:cs="Times New Roman"/>
          <w:sz w:val="24"/>
          <w:szCs w:val="24"/>
          <w:lang w:eastAsia="es-CO"/>
        </w:rPr>
        <w:t xml:space="preserve"> que no desee acogerse a los beneficios del artículo 5o. de dicha ley, relacionados con el aporte para las Cajas de Compensación Familiar, deberá manifestarlo expresamente al momento del pago de la seguridad social a través de los operadores de información de la Planilla Integrada de Liquidación de Aportes -PILA.</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Que de conformidad con lo expuesto, se hace necesario adicionar campos en la estructura de la Planilla Integrada de Liquidación de Aportes -PILA, que permitan a los aportantes manifestar el cumplimiento o no de las condiciones contempladas en los artículos 25 y 31 de la Ley 1607 de 2012 para considerarse beneficiarios de las exoneraciones allí establecidas. Que igualmente, es menester la adición de campos para que el empresario que no desee acogerse al </w:t>
      </w:r>
      <w:hyperlink r:id="rId11" w:history="1">
        <w:r w:rsidRPr="006A03C6">
          <w:rPr>
            <w:rFonts w:ascii="Times New Roman" w:eastAsia="Times New Roman" w:hAnsi="Times New Roman" w:cs="Times New Roman"/>
            <w:sz w:val="24"/>
            <w:szCs w:val="24"/>
            <w:u w:val="single"/>
            <w:lang w:eastAsia="es-CO"/>
          </w:rPr>
          <w:t>beneficio</w:t>
        </w:r>
      </w:hyperlink>
      <w:r w:rsidRPr="006A03C6">
        <w:rPr>
          <w:rFonts w:ascii="Times New Roman" w:eastAsia="Times New Roman" w:hAnsi="Times New Roman" w:cs="Times New Roman"/>
          <w:sz w:val="24"/>
          <w:szCs w:val="24"/>
          <w:lang w:eastAsia="es-CO"/>
        </w:rPr>
        <w:t xml:space="preserve"> de progresivi</w:t>
      </w:r>
      <w:r w:rsidR="00845279">
        <w:rPr>
          <w:rFonts w:ascii="Times New Roman" w:eastAsia="Times New Roman" w:hAnsi="Times New Roman" w:cs="Times New Roman"/>
          <w:sz w:val="24"/>
          <w:szCs w:val="24"/>
          <w:lang w:eastAsia="es-CO"/>
        </w:rPr>
        <w:t>dad de que trata el artículo 3º</w:t>
      </w:r>
      <w:r w:rsidRPr="006A03C6">
        <w:rPr>
          <w:rFonts w:ascii="Times New Roman" w:eastAsia="Times New Roman" w:hAnsi="Times New Roman" w:cs="Times New Roman"/>
          <w:sz w:val="24"/>
          <w:szCs w:val="24"/>
          <w:lang w:eastAsia="es-CO"/>
        </w:rPr>
        <w:t xml:space="preserve"> del Decreto 489 de 2013, pueda efectuar su manifestación en tal sentido.</w:t>
      </w:r>
    </w:p>
    <w:p w:rsidR="00845279" w:rsidRDefault="00845279"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bookmarkStart w:id="0" w:name="_GoBack"/>
      <w:bookmarkEnd w:id="0"/>
      <w:r w:rsidRPr="006A03C6">
        <w:rPr>
          <w:rFonts w:ascii="Times New Roman" w:eastAsia="Times New Roman" w:hAnsi="Times New Roman" w:cs="Times New Roman"/>
          <w:sz w:val="24"/>
          <w:szCs w:val="24"/>
          <w:lang w:eastAsia="es-CO"/>
        </w:rPr>
        <w:t>En mérito de lo expuesto,</w:t>
      </w:r>
    </w:p>
    <w:p w:rsidR="006A03C6" w:rsidRPr="006A03C6" w:rsidRDefault="006A03C6" w:rsidP="006A03C6">
      <w:pPr>
        <w:shd w:val="clear" w:color="auto" w:fill="FFFFFF"/>
        <w:spacing w:after="0" w:line="240" w:lineRule="auto"/>
        <w:jc w:val="center"/>
        <w:rPr>
          <w:rFonts w:ascii="Times New Roman" w:eastAsia="Times New Roman" w:hAnsi="Times New Roman" w:cs="Times New Roman"/>
          <w:b/>
          <w:bCs/>
          <w:sz w:val="24"/>
          <w:szCs w:val="24"/>
          <w:lang w:eastAsia="es-CO"/>
        </w:rPr>
      </w:pPr>
    </w:p>
    <w:p w:rsidR="006A03C6" w:rsidRPr="006A03C6" w:rsidRDefault="006A03C6" w:rsidP="006A03C6">
      <w:pPr>
        <w:shd w:val="clear" w:color="auto" w:fill="FFFFFF"/>
        <w:spacing w:after="0" w:line="240" w:lineRule="auto"/>
        <w:jc w:val="center"/>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lastRenderedPageBreak/>
        <w:t>Resuelve:</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bookmarkStart w:id="1" w:name="1"/>
      <w:bookmarkEnd w:id="1"/>
      <w:r w:rsidRPr="006A03C6">
        <w:rPr>
          <w:rFonts w:ascii="Times New Roman" w:eastAsia="Times New Roman" w:hAnsi="Times New Roman" w:cs="Times New Roman"/>
          <w:b/>
          <w:bCs/>
          <w:sz w:val="24"/>
          <w:szCs w:val="24"/>
          <w:lang w:eastAsia="es-CO"/>
        </w:rPr>
        <w:t>Artículo 1°.</w:t>
      </w:r>
      <w:r w:rsidRPr="006A03C6">
        <w:rPr>
          <w:rFonts w:ascii="Times New Roman" w:eastAsia="Times New Roman" w:hAnsi="Times New Roman" w:cs="Times New Roman"/>
          <w:sz w:val="24"/>
          <w:szCs w:val="24"/>
          <w:lang w:eastAsia="es-CO"/>
        </w:rPr>
        <w:t xml:space="preserve"> Modificase el artículo 3o de la </w:t>
      </w:r>
      <w:hyperlink r:id="rId12" w:tgtFrame="_parent" w:history="1">
        <w:r w:rsidRPr="006A03C6">
          <w:rPr>
            <w:rFonts w:ascii="Times New Roman" w:eastAsia="Times New Roman" w:hAnsi="Times New Roman" w:cs="Times New Roman"/>
            <w:sz w:val="24"/>
            <w:szCs w:val="24"/>
            <w:u w:val="single"/>
            <w:lang w:eastAsia="es-CO"/>
          </w:rPr>
          <w:t>Resolución 1747 de 2008</w:t>
        </w:r>
      </w:hyperlink>
      <w:r w:rsidRPr="006A03C6">
        <w:rPr>
          <w:rFonts w:ascii="Times New Roman" w:eastAsia="Times New Roman" w:hAnsi="Times New Roman" w:cs="Times New Roman"/>
          <w:sz w:val="24"/>
          <w:szCs w:val="24"/>
          <w:lang w:eastAsia="es-CO"/>
        </w:rPr>
        <w:t xml:space="preserve">, modificado por los artículos 1 ° de la Resolución 1184 de 2009 y 2o de la Resolución 325 1 de 2011, adicionando los campos 33 </w:t>
      </w:r>
      <w:r w:rsidRPr="006A03C6">
        <w:rPr>
          <w:rFonts w:ascii="Times New Roman" w:eastAsia="Times New Roman" w:hAnsi="Times New Roman" w:cs="Times New Roman"/>
          <w:i/>
          <w:iCs/>
          <w:sz w:val="24"/>
          <w:szCs w:val="24"/>
          <w:lang w:eastAsia="es-CO"/>
        </w:rPr>
        <w:t xml:space="preserve">“Aportante exonerado de pago de aporte de parafiscales y salud – Ley 1607 de 2012″ </w:t>
      </w:r>
      <w:r w:rsidRPr="006A03C6">
        <w:rPr>
          <w:rFonts w:ascii="Times New Roman" w:eastAsia="Times New Roman" w:hAnsi="Times New Roman" w:cs="Times New Roman"/>
          <w:sz w:val="24"/>
          <w:szCs w:val="24"/>
          <w:lang w:eastAsia="es-CO"/>
        </w:rPr>
        <w:t xml:space="preserve">y 34 ― </w:t>
      </w:r>
      <w:r w:rsidRPr="006A03C6">
        <w:rPr>
          <w:rFonts w:ascii="Times New Roman" w:eastAsia="Times New Roman" w:hAnsi="Times New Roman" w:cs="Times New Roman"/>
          <w:i/>
          <w:iCs/>
          <w:sz w:val="24"/>
          <w:szCs w:val="24"/>
          <w:lang w:eastAsia="es-CO"/>
        </w:rPr>
        <w:t xml:space="preserve">Aportante que se acoge a los </w:t>
      </w:r>
      <w:hyperlink r:id="rId13" w:history="1">
        <w:r w:rsidRPr="006A03C6">
          <w:rPr>
            <w:rFonts w:ascii="Times New Roman" w:eastAsia="Times New Roman" w:hAnsi="Times New Roman" w:cs="Times New Roman"/>
            <w:i/>
            <w:iCs/>
            <w:sz w:val="24"/>
            <w:szCs w:val="24"/>
            <w:u w:val="single"/>
            <w:lang w:eastAsia="es-CO"/>
          </w:rPr>
          <w:t>beneficios</w:t>
        </w:r>
      </w:hyperlink>
      <w:r w:rsidRPr="006A03C6">
        <w:rPr>
          <w:rFonts w:ascii="Times New Roman" w:eastAsia="Times New Roman" w:hAnsi="Times New Roman" w:cs="Times New Roman"/>
          <w:i/>
          <w:iCs/>
          <w:sz w:val="24"/>
          <w:szCs w:val="24"/>
          <w:lang w:eastAsia="es-CO"/>
        </w:rPr>
        <w:t xml:space="preserve"> del artículo 5º. </w:t>
      </w:r>
      <w:proofErr w:type="gramStart"/>
      <w:r w:rsidRPr="006A03C6">
        <w:rPr>
          <w:rFonts w:ascii="Times New Roman" w:eastAsia="Times New Roman" w:hAnsi="Times New Roman" w:cs="Times New Roman"/>
          <w:i/>
          <w:iCs/>
          <w:sz w:val="24"/>
          <w:szCs w:val="24"/>
          <w:lang w:eastAsia="es-CO"/>
        </w:rPr>
        <w:t>de</w:t>
      </w:r>
      <w:proofErr w:type="gramEnd"/>
      <w:r w:rsidRPr="006A03C6">
        <w:rPr>
          <w:rFonts w:ascii="Times New Roman" w:eastAsia="Times New Roman" w:hAnsi="Times New Roman" w:cs="Times New Roman"/>
          <w:i/>
          <w:iCs/>
          <w:sz w:val="24"/>
          <w:szCs w:val="24"/>
          <w:lang w:eastAsia="es-CO"/>
        </w:rPr>
        <w:t xml:space="preserve"> la Ley 1429 de 2010 con respecto al aporte para las Cajas de Compensación Familiar” </w:t>
      </w:r>
      <w:r w:rsidRPr="006A03C6">
        <w:rPr>
          <w:rFonts w:ascii="Times New Roman" w:eastAsia="Times New Roman" w:hAnsi="Times New Roman" w:cs="Times New Roman"/>
          <w:sz w:val="24"/>
          <w:szCs w:val="24"/>
          <w:lang w:eastAsia="es-CO"/>
        </w:rPr>
        <w:t xml:space="preserve">a la </w:t>
      </w:r>
      <w:r w:rsidRPr="006A03C6">
        <w:rPr>
          <w:rFonts w:ascii="Times New Roman" w:eastAsia="Times New Roman" w:hAnsi="Times New Roman" w:cs="Times New Roman"/>
          <w:i/>
          <w:iCs/>
          <w:sz w:val="24"/>
          <w:szCs w:val="24"/>
          <w:lang w:eastAsia="es-CO"/>
        </w:rPr>
        <w:t xml:space="preserve">“Descripción Detallada del Registro del Archivo Tipo I Datos Generales del Aportante”, </w:t>
      </w:r>
      <w:r w:rsidRPr="006A03C6">
        <w:rPr>
          <w:rFonts w:ascii="Times New Roman" w:eastAsia="Times New Roman" w:hAnsi="Times New Roman" w:cs="Times New Roman"/>
          <w:sz w:val="24"/>
          <w:szCs w:val="24"/>
          <w:lang w:eastAsia="es-CO"/>
        </w:rPr>
        <w:t>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53"/>
        <w:gridCol w:w="1370"/>
        <w:gridCol w:w="1351"/>
        <w:gridCol w:w="1671"/>
        <w:gridCol w:w="1655"/>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 xml:space="preserve">Validaciones de los datos </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33</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Aportante exonerado de pago de aporte de parafiscales y salud – 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Obligatorio. Lo suministra el aportante. S= Sí N= No</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34</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Aportante que se acoge a los beneficios del artículo 5º. De la ley 1429 de 2010 con respecto al aporte para las cajas de compensación familiar.</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Obligatorio. Lo suministra el aportante. S= Sí N= No</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2" w:name="2"/>
      <w:bookmarkEnd w:id="2"/>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Artículo 2º.</w:t>
      </w:r>
      <w:r w:rsidRPr="006A03C6">
        <w:rPr>
          <w:rFonts w:ascii="Times New Roman" w:eastAsia="Times New Roman" w:hAnsi="Times New Roman" w:cs="Times New Roman"/>
          <w:sz w:val="24"/>
          <w:szCs w:val="24"/>
          <w:lang w:eastAsia="es-CO"/>
        </w:rPr>
        <w:t xml:space="preserve"> Adiciónese un inciso al artículo 4º de la Resolución 1747 de 2008, adicionado por el artículo 3º. De la Resolución 3251 de 2011,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i/>
          <w:iCs/>
          <w:sz w:val="24"/>
          <w:szCs w:val="24"/>
          <w:lang w:eastAsia="es-CO"/>
        </w:rPr>
      </w:pPr>
      <w:r w:rsidRPr="006A03C6">
        <w:rPr>
          <w:rFonts w:ascii="Times New Roman" w:eastAsia="Times New Roman" w:hAnsi="Times New Roman" w:cs="Times New Roman"/>
          <w:sz w:val="24"/>
          <w:szCs w:val="24"/>
          <w:lang w:eastAsia="es-CO"/>
        </w:rPr>
        <w:t xml:space="preserve">Aclaración al campo 34 – ― </w:t>
      </w:r>
      <w:r w:rsidRPr="006A03C6">
        <w:rPr>
          <w:rFonts w:ascii="Times New Roman" w:eastAsia="Times New Roman" w:hAnsi="Times New Roman" w:cs="Times New Roman"/>
          <w:i/>
          <w:iCs/>
          <w:sz w:val="24"/>
          <w:szCs w:val="24"/>
          <w:lang w:eastAsia="es-CO"/>
        </w:rPr>
        <w:t xml:space="preserve">Aportante que se acoge a los beneficios del artículo 5º. De la Ley 1429 de 2010 con respecto al aporte para las Cajas de Compensación Familiar”.  Este campo sólo podrá ser diligenciado por la clase de aportante “D” DE QUE TRATA EL ARTÍCULO 1º. DE LA Resolución 3251 de 2011.  </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i/>
          <w:iCs/>
          <w:sz w:val="24"/>
          <w:szCs w:val="24"/>
          <w:lang w:eastAsia="es-CO"/>
        </w:rPr>
      </w:pPr>
      <w:bookmarkStart w:id="3" w:name="3"/>
      <w:bookmarkEnd w:id="3"/>
      <w:r w:rsidRPr="006A03C6">
        <w:rPr>
          <w:rFonts w:ascii="Times New Roman" w:eastAsia="Times New Roman" w:hAnsi="Times New Roman" w:cs="Times New Roman"/>
          <w:b/>
          <w:bCs/>
          <w:sz w:val="24"/>
          <w:szCs w:val="24"/>
          <w:lang w:eastAsia="es-CO"/>
        </w:rPr>
        <w:t xml:space="preserve">Artículo 3º. </w:t>
      </w:r>
      <w:r w:rsidRPr="006A03C6">
        <w:rPr>
          <w:rFonts w:ascii="Times New Roman" w:eastAsia="Times New Roman" w:hAnsi="Times New Roman" w:cs="Times New Roman"/>
          <w:sz w:val="24"/>
          <w:szCs w:val="24"/>
          <w:lang w:eastAsia="es-CO"/>
        </w:rPr>
        <w:t xml:space="preserve">Modificase el artículo 18 de la Resolución 1747 de 2008, adicionando el campo 74 ― </w:t>
      </w:r>
      <w:r w:rsidRPr="006A03C6">
        <w:rPr>
          <w:rFonts w:ascii="Times New Roman" w:eastAsia="Times New Roman" w:hAnsi="Times New Roman" w:cs="Times New Roman"/>
          <w:i/>
          <w:iCs/>
          <w:sz w:val="24"/>
          <w:szCs w:val="24"/>
          <w:lang w:eastAsia="es-CO"/>
        </w:rPr>
        <w:t>Cotizante exonerado de pago de aportes de parafiscales y salud – Ley 1607 de 2012” a la “Descripción Detallada de las variables de autoliquidación de parafiscales (CCF, SENA e I CBF),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67"/>
        <w:gridCol w:w="1385"/>
        <w:gridCol w:w="1367"/>
        <w:gridCol w:w="1621"/>
        <w:gridCol w:w="1660"/>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Validaciones de los datos</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74</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Cotizante exonerado de </w:t>
            </w:r>
            <w:r w:rsidRPr="006A03C6">
              <w:rPr>
                <w:rFonts w:ascii="Times New Roman" w:eastAsia="Times New Roman" w:hAnsi="Times New Roman" w:cs="Times New Roman"/>
                <w:sz w:val="24"/>
                <w:szCs w:val="24"/>
                <w:lang w:eastAsia="es-CO"/>
              </w:rPr>
              <w:lastRenderedPageBreak/>
              <w:t>pago de parafiscales y salud-Ley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lastRenderedPageBreak/>
              <w:t xml:space="preserve">Obligatorio. Lo suministra el </w:t>
            </w:r>
            <w:r w:rsidRPr="006A03C6">
              <w:rPr>
                <w:rFonts w:ascii="Times New Roman" w:eastAsia="Times New Roman" w:hAnsi="Times New Roman" w:cs="Times New Roman"/>
                <w:sz w:val="24"/>
                <w:szCs w:val="24"/>
                <w:lang w:eastAsia="es-CO"/>
              </w:rPr>
              <w:lastRenderedPageBreak/>
              <w:t>aportante. S= Sí N= No</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4" w:name="4"/>
      <w:bookmarkEnd w:id="4"/>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 xml:space="preserve">Artículo 4º. </w:t>
      </w:r>
      <w:r w:rsidRPr="006A03C6">
        <w:rPr>
          <w:rFonts w:ascii="Times New Roman" w:eastAsia="Times New Roman" w:hAnsi="Times New Roman" w:cs="Times New Roman"/>
          <w:sz w:val="24"/>
          <w:szCs w:val="24"/>
          <w:lang w:eastAsia="es-CO"/>
        </w:rPr>
        <w:t>Adiciónese un inciso al artículo 19 de la Resolución 1747 de 2008,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Aclaración al campo 74 </w:t>
      </w:r>
      <w:r w:rsidRPr="006A03C6">
        <w:rPr>
          <w:rFonts w:ascii="Times New Roman" w:eastAsia="Times New Roman" w:hAnsi="Times New Roman" w:cs="Times New Roman"/>
          <w:i/>
          <w:iCs/>
          <w:sz w:val="24"/>
          <w:szCs w:val="24"/>
          <w:lang w:eastAsia="es-CO"/>
        </w:rPr>
        <w:t xml:space="preserve">“Cotizante exonerado de pago de aportes de parafiscales y salud – Ley 1607 de 2012”.  </w:t>
      </w:r>
      <w:r w:rsidRPr="006A03C6">
        <w:rPr>
          <w:rFonts w:ascii="Times New Roman" w:eastAsia="Times New Roman" w:hAnsi="Times New Roman" w:cs="Times New Roman"/>
          <w:sz w:val="24"/>
          <w:szCs w:val="24"/>
          <w:lang w:eastAsia="es-CO"/>
        </w:rPr>
        <w:t xml:space="preserve">El valor ― S‖  en este campo podrá ser diligenciado cuando el campo 33 de que trata el artículo 1º. </w:t>
      </w:r>
      <w:proofErr w:type="gramStart"/>
      <w:r w:rsidRPr="006A03C6">
        <w:rPr>
          <w:rFonts w:ascii="Times New Roman" w:eastAsia="Times New Roman" w:hAnsi="Times New Roman" w:cs="Times New Roman"/>
          <w:sz w:val="24"/>
          <w:szCs w:val="24"/>
          <w:lang w:eastAsia="es-CO"/>
        </w:rPr>
        <w:t>de</w:t>
      </w:r>
      <w:proofErr w:type="gramEnd"/>
      <w:r w:rsidRPr="006A03C6">
        <w:rPr>
          <w:rFonts w:ascii="Times New Roman" w:eastAsia="Times New Roman" w:hAnsi="Times New Roman" w:cs="Times New Roman"/>
          <w:sz w:val="24"/>
          <w:szCs w:val="24"/>
          <w:lang w:eastAsia="es-CO"/>
        </w:rPr>
        <w:t xml:space="preserve"> la presente resolución,  haya sido diligenciado con ― S‖.</w:t>
      </w:r>
    </w:p>
    <w:p w:rsid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5" w:name="5"/>
      <w:bookmarkEnd w:id="5"/>
    </w:p>
    <w:p w:rsidR="006A03C6" w:rsidRPr="006A03C6" w:rsidRDefault="006A03C6" w:rsidP="006A03C6">
      <w:pPr>
        <w:shd w:val="clear" w:color="auto" w:fill="FFFFFF"/>
        <w:spacing w:after="0" w:line="240" w:lineRule="auto"/>
        <w:jc w:val="both"/>
        <w:rPr>
          <w:rFonts w:ascii="Times New Roman" w:eastAsia="Times New Roman" w:hAnsi="Times New Roman" w:cs="Times New Roman"/>
          <w:i/>
          <w:iCs/>
          <w:sz w:val="24"/>
          <w:szCs w:val="24"/>
          <w:lang w:eastAsia="es-CO"/>
        </w:rPr>
      </w:pPr>
      <w:r w:rsidRPr="006A03C6">
        <w:rPr>
          <w:rFonts w:ascii="Times New Roman" w:eastAsia="Times New Roman" w:hAnsi="Times New Roman" w:cs="Times New Roman"/>
          <w:b/>
          <w:bCs/>
          <w:sz w:val="24"/>
          <w:szCs w:val="24"/>
          <w:lang w:eastAsia="es-CO"/>
        </w:rPr>
        <w:t xml:space="preserve">Artículo 5º. </w:t>
      </w:r>
      <w:r w:rsidRPr="006A03C6">
        <w:rPr>
          <w:rFonts w:ascii="Times New Roman" w:eastAsia="Times New Roman" w:hAnsi="Times New Roman" w:cs="Times New Roman"/>
          <w:sz w:val="24"/>
          <w:szCs w:val="24"/>
          <w:lang w:eastAsia="es-CO"/>
        </w:rPr>
        <w:t xml:space="preserve">Modificase el artículo 32 de la Resolución 1747 de 2008, adicionando los campos 32 </w:t>
      </w:r>
      <w:r w:rsidRPr="006A03C6">
        <w:rPr>
          <w:rFonts w:ascii="Times New Roman" w:eastAsia="Times New Roman" w:hAnsi="Times New Roman" w:cs="Times New Roman"/>
          <w:i/>
          <w:iCs/>
          <w:sz w:val="24"/>
          <w:szCs w:val="24"/>
          <w:lang w:eastAsia="es-CO"/>
        </w:rPr>
        <w:t>“Fecha de Matrícula Mercantil”</w:t>
      </w:r>
      <w:r w:rsidRPr="006A03C6">
        <w:rPr>
          <w:rFonts w:ascii="Times New Roman" w:eastAsia="Times New Roman" w:hAnsi="Times New Roman" w:cs="Times New Roman"/>
          <w:sz w:val="24"/>
          <w:szCs w:val="24"/>
          <w:lang w:eastAsia="es-CO"/>
        </w:rPr>
        <w:t xml:space="preserve">,  33 ― </w:t>
      </w:r>
      <w:r w:rsidRPr="006A03C6">
        <w:rPr>
          <w:rFonts w:ascii="Times New Roman" w:eastAsia="Times New Roman" w:hAnsi="Times New Roman" w:cs="Times New Roman"/>
          <w:i/>
          <w:iCs/>
          <w:sz w:val="24"/>
          <w:szCs w:val="24"/>
          <w:lang w:eastAsia="es-CO"/>
        </w:rPr>
        <w:t xml:space="preserve">código del departamento” </w:t>
      </w:r>
      <w:r w:rsidRPr="006A03C6">
        <w:rPr>
          <w:rFonts w:ascii="Times New Roman" w:eastAsia="Times New Roman" w:hAnsi="Times New Roman" w:cs="Times New Roman"/>
          <w:sz w:val="24"/>
          <w:szCs w:val="24"/>
          <w:lang w:eastAsia="es-CO"/>
        </w:rPr>
        <w:t>y 34</w:t>
      </w:r>
      <w:r w:rsidRPr="006A03C6">
        <w:rPr>
          <w:rFonts w:ascii="Times New Roman" w:eastAsia="Times New Roman" w:hAnsi="Times New Roman" w:cs="Times New Roman"/>
          <w:i/>
          <w:iCs/>
          <w:sz w:val="24"/>
          <w:szCs w:val="24"/>
          <w:lang w:eastAsia="es-CO"/>
        </w:rPr>
        <w:t xml:space="preserve"> “Aportante exonerado de pago de aporte de parafiscales y salud – Ley 1607 de 2012” al </w:t>
      </w:r>
      <w:r w:rsidRPr="006A03C6">
        <w:rPr>
          <w:rFonts w:ascii="Times New Roman" w:eastAsia="Times New Roman" w:hAnsi="Times New Roman" w:cs="Times New Roman"/>
          <w:sz w:val="24"/>
          <w:szCs w:val="24"/>
          <w:lang w:eastAsia="es-CO"/>
        </w:rPr>
        <w:t xml:space="preserve">― </w:t>
      </w:r>
      <w:r w:rsidRPr="006A03C6">
        <w:rPr>
          <w:rFonts w:ascii="Times New Roman" w:eastAsia="Times New Roman" w:hAnsi="Times New Roman" w:cs="Times New Roman"/>
          <w:i/>
          <w:iCs/>
          <w:sz w:val="24"/>
          <w:szCs w:val="24"/>
          <w:lang w:eastAsia="es-CO"/>
        </w:rPr>
        <w:t xml:space="preserve">REGISTRO SALIDA TIPO 1 – ENCABEZADO”,  así:  </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55"/>
        <w:gridCol w:w="1370"/>
        <w:gridCol w:w="1351"/>
        <w:gridCol w:w="1669"/>
        <w:gridCol w:w="1655"/>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Validaciones de los datos</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10</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Fecha de Matrícula Mercantil ((</w:t>
            </w:r>
            <w:proofErr w:type="spellStart"/>
            <w:r w:rsidRPr="006A03C6">
              <w:rPr>
                <w:rFonts w:ascii="Times New Roman" w:eastAsia="Times New Roman" w:hAnsi="Times New Roman" w:cs="Times New Roman"/>
                <w:sz w:val="24"/>
                <w:szCs w:val="24"/>
                <w:lang w:eastAsia="es-CO"/>
              </w:rPr>
              <w:t>aaaa</w:t>
            </w:r>
            <w:proofErr w:type="spellEnd"/>
            <w:r w:rsidRPr="006A03C6">
              <w:rPr>
                <w:rFonts w:ascii="Times New Roman" w:eastAsia="Times New Roman" w:hAnsi="Times New Roman" w:cs="Times New Roman"/>
                <w:sz w:val="24"/>
                <w:szCs w:val="24"/>
                <w:lang w:eastAsia="es-CO"/>
              </w:rPr>
              <w:t>-mm-</w:t>
            </w:r>
            <w:proofErr w:type="spellStart"/>
            <w:r w:rsidRPr="006A03C6">
              <w:rPr>
                <w:rFonts w:ascii="Times New Roman" w:eastAsia="Times New Roman" w:hAnsi="Times New Roman" w:cs="Times New Roman"/>
                <w:sz w:val="24"/>
                <w:szCs w:val="24"/>
                <w:lang w:eastAsia="es-CO"/>
              </w:rPr>
              <w:t>dd</w:t>
            </w:r>
            <w:proofErr w:type="spellEnd"/>
            <w:r w:rsidRPr="006A03C6">
              <w:rPr>
                <w:rFonts w:ascii="Times New Roman" w:eastAsia="Times New Roman" w:hAnsi="Times New Roman" w:cs="Times New Roman"/>
                <w:sz w:val="24"/>
                <w:szCs w:val="24"/>
                <w:lang w:eastAsia="es-CO"/>
              </w:rPr>
              <w:t>))</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Tomado del campo 31 del archivo tipo 1 del artículo 3º. De la Resolución 1747 de 2008.</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33</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Código del departamento.</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Tomado del campo 32 del archivo tipo 1 del artículo 3º. De la Resolución 1747 de 2008.</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i/>
                <w:iCs/>
                <w:sz w:val="24"/>
                <w:szCs w:val="24"/>
                <w:lang w:eastAsia="es-CO"/>
              </w:rPr>
              <w:t>34</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Aportante exonerado de pago aporte de parafiscales y salud – 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Tomando del campo 33 del archivo tipo 1 del artículo 3º. De la Resolución 1747 de 2008.</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i/>
          <w:iCs/>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i/>
          <w:iCs/>
          <w:sz w:val="24"/>
          <w:szCs w:val="24"/>
          <w:lang w:eastAsia="es-CO"/>
        </w:rPr>
        <w:t> </w:t>
      </w:r>
      <w:r w:rsidRPr="006A03C6">
        <w:rPr>
          <w:rFonts w:ascii="Times New Roman" w:eastAsia="Times New Roman" w:hAnsi="Times New Roman" w:cs="Times New Roman"/>
          <w:sz w:val="24"/>
          <w:szCs w:val="24"/>
          <w:lang w:eastAsia="es-CO"/>
        </w:rPr>
        <w:t xml:space="preserve">A este artículo igualmente se adicionará el campo 37 </w:t>
      </w:r>
      <w:r w:rsidRPr="006A03C6">
        <w:rPr>
          <w:rFonts w:ascii="Times New Roman" w:eastAsia="Times New Roman" w:hAnsi="Times New Roman" w:cs="Times New Roman"/>
          <w:i/>
          <w:iCs/>
          <w:sz w:val="24"/>
          <w:szCs w:val="24"/>
          <w:lang w:eastAsia="es-CO"/>
        </w:rPr>
        <w:t xml:space="preserve">“Cotizante exonerado de pago de aporte de parafiscales y salud – Ley 1607 de 2012″ </w:t>
      </w:r>
      <w:r w:rsidRPr="006A03C6">
        <w:rPr>
          <w:rFonts w:ascii="Times New Roman" w:eastAsia="Times New Roman" w:hAnsi="Times New Roman" w:cs="Times New Roman"/>
          <w:sz w:val="24"/>
          <w:szCs w:val="24"/>
          <w:lang w:eastAsia="es-CO"/>
        </w:rPr>
        <w:t xml:space="preserve">al </w:t>
      </w:r>
      <w:proofErr w:type="gramStart"/>
      <w:r w:rsidRPr="006A03C6">
        <w:rPr>
          <w:rFonts w:ascii="Times New Roman" w:eastAsia="Times New Roman" w:hAnsi="Times New Roman" w:cs="Times New Roman"/>
          <w:i/>
          <w:iCs/>
          <w:sz w:val="24"/>
          <w:szCs w:val="24"/>
          <w:lang w:eastAsia="es-CO"/>
        </w:rPr>
        <w:t>“ REGISTRO</w:t>
      </w:r>
      <w:proofErr w:type="gramEnd"/>
      <w:r w:rsidRPr="006A03C6">
        <w:rPr>
          <w:rFonts w:ascii="Times New Roman" w:eastAsia="Times New Roman" w:hAnsi="Times New Roman" w:cs="Times New Roman"/>
          <w:i/>
          <w:iCs/>
          <w:sz w:val="24"/>
          <w:szCs w:val="24"/>
          <w:lang w:eastAsia="es-CO"/>
        </w:rPr>
        <w:t xml:space="preserve"> SALIDA TIPO 2 LIQUIDACIÓN DETALLADA”</w:t>
      </w:r>
      <w:r w:rsidRPr="006A03C6">
        <w:rPr>
          <w:rFonts w:ascii="Times New Roman" w:eastAsia="Times New Roman" w:hAnsi="Times New Roman" w:cs="Times New Roman"/>
          <w:sz w:val="24"/>
          <w:szCs w:val="24"/>
          <w:lang w:eastAsia="es-CO"/>
        </w:rPr>
        <w:t>‘,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67"/>
        <w:gridCol w:w="1385"/>
        <w:gridCol w:w="1367"/>
        <w:gridCol w:w="1621"/>
        <w:gridCol w:w="1660"/>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Validaciones de los datos</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lastRenderedPageBreak/>
              <w:t>37</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Cotizante exonerado de pago de aporte de parafiscales y salud-Ley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El registrado en el campo 74 del registro tipo 2 del archivo tipo 2 definido en el artículo 3º. De la presente Resolución.</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6" w:name="6"/>
      <w:bookmarkEnd w:id="6"/>
    </w:p>
    <w:p w:rsidR="006A03C6" w:rsidRPr="006A03C6" w:rsidRDefault="006A03C6" w:rsidP="006A03C6">
      <w:pPr>
        <w:shd w:val="clear" w:color="auto" w:fill="FFFFFF"/>
        <w:spacing w:after="0" w:line="240" w:lineRule="auto"/>
        <w:jc w:val="both"/>
        <w:rPr>
          <w:rFonts w:ascii="Times New Roman" w:eastAsia="Times New Roman" w:hAnsi="Times New Roman" w:cs="Times New Roman"/>
          <w:i/>
          <w:iCs/>
          <w:sz w:val="24"/>
          <w:szCs w:val="24"/>
          <w:lang w:eastAsia="es-CO"/>
        </w:rPr>
      </w:pPr>
      <w:r w:rsidRPr="006A03C6">
        <w:rPr>
          <w:rFonts w:ascii="Times New Roman" w:eastAsia="Times New Roman" w:hAnsi="Times New Roman" w:cs="Times New Roman"/>
          <w:b/>
          <w:bCs/>
          <w:sz w:val="24"/>
          <w:szCs w:val="24"/>
          <w:lang w:eastAsia="es-CO"/>
        </w:rPr>
        <w:t>Artículo 6°.</w:t>
      </w:r>
      <w:r w:rsidRPr="006A03C6">
        <w:rPr>
          <w:rFonts w:ascii="Times New Roman" w:eastAsia="Times New Roman" w:hAnsi="Times New Roman" w:cs="Times New Roman"/>
          <w:sz w:val="24"/>
          <w:szCs w:val="24"/>
          <w:lang w:eastAsia="es-CO"/>
        </w:rPr>
        <w:t xml:space="preserve"> Modificase el artículo 34 de la Resolución 1747 de 2008, adicionando los campos 32 </w:t>
      </w:r>
      <w:r w:rsidRPr="006A03C6">
        <w:rPr>
          <w:rFonts w:ascii="Times New Roman" w:eastAsia="Times New Roman" w:hAnsi="Times New Roman" w:cs="Times New Roman"/>
          <w:i/>
          <w:iCs/>
          <w:sz w:val="24"/>
          <w:szCs w:val="24"/>
          <w:lang w:eastAsia="es-CO"/>
        </w:rPr>
        <w:t xml:space="preserve">” Fecha de Matrícula Mercantil” </w:t>
      </w:r>
      <w:r w:rsidRPr="006A03C6">
        <w:rPr>
          <w:rFonts w:ascii="Times New Roman" w:eastAsia="Times New Roman" w:hAnsi="Times New Roman" w:cs="Times New Roman"/>
          <w:sz w:val="24"/>
          <w:szCs w:val="24"/>
          <w:lang w:eastAsia="es-CO"/>
        </w:rPr>
        <w:t xml:space="preserve">33 </w:t>
      </w:r>
      <w:r w:rsidRPr="006A03C6">
        <w:rPr>
          <w:rFonts w:ascii="Times New Roman" w:eastAsia="Times New Roman" w:hAnsi="Times New Roman" w:cs="Times New Roman"/>
          <w:i/>
          <w:iCs/>
          <w:sz w:val="24"/>
          <w:szCs w:val="24"/>
          <w:lang w:eastAsia="es-CO"/>
        </w:rPr>
        <w:t xml:space="preserve">“Código del departamento “, </w:t>
      </w:r>
      <w:r w:rsidRPr="006A03C6">
        <w:rPr>
          <w:rFonts w:ascii="Times New Roman" w:eastAsia="Times New Roman" w:hAnsi="Times New Roman" w:cs="Times New Roman"/>
          <w:sz w:val="24"/>
          <w:szCs w:val="24"/>
          <w:lang w:eastAsia="es-CO"/>
        </w:rPr>
        <w:t xml:space="preserve">34 </w:t>
      </w:r>
      <w:r w:rsidRPr="006A03C6">
        <w:rPr>
          <w:rFonts w:ascii="Times New Roman" w:eastAsia="Times New Roman" w:hAnsi="Times New Roman" w:cs="Times New Roman"/>
          <w:i/>
          <w:iCs/>
          <w:sz w:val="24"/>
          <w:szCs w:val="24"/>
          <w:lang w:eastAsia="es-CO"/>
        </w:rPr>
        <w:t xml:space="preserve">“Aportante exonerado de pago de aporte de parafiscales y salud – Ley 1607 de 2012″ </w:t>
      </w:r>
      <w:r w:rsidRPr="006A03C6">
        <w:rPr>
          <w:rFonts w:ascii="Times New Roman" w:eastAsia="Times New Roman" w:hAnsi="Times New Roman" w:cs="Times New Roman"/>
          <w:sz w:val="24"/>
          <w:szCs w:val="24"/>
          <w:lang w:eastAsia="es-CO"/>
        </w:rPr>
        <w:t xml:space="preserve">y 35 </w:t>
      </w:r>
      <w:r w:rsidRPr="006A03C6">
        <w:rPr>
          <w:rFonts w:ascii="Times New Roman" w:eastAsia="Times New Roman" w:hAnsi="Times New Roman" w:cs="Times New Roman"/>
          <w:i/>
          <w:iCs/>
          <w:sz w:val="24"/>
          <w:szCs w:val="24"/>
          <w:lang w:eastAsia="es-CO"/>
        </w:rPr>
        <w:t xml:space="preserve">“Aportante que se acoge a los beneficios del artículo 5° de la ley 1429 de 2010 con respecto al aporte para las Cajas de Compensación Familiar’” </w:t>
      </w:r>
      <w:r w:rsidRPr="006A03C6">
        <w:rPr>
          <w:rFonts w:ascii="Times New Roman" w:eastAsia="Times New Roman" w:hAnsi="Times New Roman" w:cs="Times New Roman"/>
          <w:sz w:val="24"/>
          <w:szCs w:val="24"/>
          <w:lang w:eastAsia="es-CO"/>
        </w:rPr>
        <w:t xml:space="preserve">al </w:t>
      </w:r>
      <w:r w:rsidRPr="006A03C6">
        <w:rPr>
          <w:rFonts w:ascii="Times New Roman" w:eastAsia="Times New Roman" w:hAnsi="Times New Roman" w:cs="Times New Roman"/>
          <w:i/>
          <w:iCs/>
          <w:sz w:val="24"/>
          <w:szCs w:val="24"/>
          <w:lang w:eastAsia="es-CO"/>
        </w:rPr>
        <w:t>“REGISTRO SALIDA TIPO I- ENCABEZADO”,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53"/>
        <w:gridCol w:w="1370"/>
        <w:gridCol w:w="1351"/>
        <w:gridCol w:w="1671"/>
        <w:gridCol w:w="1655"/>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Validaciones de los datos</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10</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Fecha de Matrícula Mercantil ((</w:t>
            </w:r>
            <w:proofErr w:type="spellStart"/>
            <w:r w:rsidRPr="006A03C6">
              <w:rPr>
                <w:rFonts w:ascii="Times New Roman" w:eastAsia="Times New Roman" w:hAnsi="Times New Roman" w:cs="Times New Roman"/>
                <w:sz w:val="24"/>
                <w:szCs w:val="24"/>
                <w:lang w:eastAsia="es-CO"/>
              </w:rPr>
              <w:t>aaaa</w:t>
            </w:r>
            <w:proofErr w:type="spellEnd"/>
            <w:r w:rsidRPr="006A03C6">
              <w:rPr>
                <w:rFonts w:ascii="Times New Roman" w:eastAsia="Times New Roman" w:hAnsi="Times New Roman" w:cs="Times New Roman"/>
                <w:sz w:val="24"/>
                <w:szCs w:val="24"/>
                <w:lang w:eastAsia="es-CO"/>
              </w:rPr>
              <w:t>-mm-</w:t>
            </w:r>
            <w:proofErr w:type="spellStart"/>
            <w:r w:rsidRPr="006A03C6">
              <w:rPr>
                <w:rFonts w:ascii="Times New Roman" w:eastAsia="Times New Roman" w:hAnsi="Times New Roman" w:cs="Times New Roman"/>
                <w:sz w:val="24"/>
                <w:szCs w:val="24"/>
                <w:lang w:eastAsia="es-CO"/>
              </w:rPr>
              <w:t>dd</w:t>
            </w:r>
            <w:proofErr w:type="spellEnd"/>
            <w:r w:rsidRPr="006A03C6">
              <w:rPr>
                <w:rFonts w:ascii="Times New Roman" w:eastAsia="Times New Roman" w:hAnsi="Times New Roman" w:cs="Times New Roman"/>
                <w:sz w:val="24"/>
                <w:szCs w:val="24"/>
                <w:lang w:eastAsia="es-CO"/>
              </w:rPr>
              <w:t>))</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Tomado del campo 31 del archivo tipo 1 del artículo 3º. De la Resolución 1747 de 2008.</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33</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Código del departamento.</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Tomado del campo 32 del archivo tipo 1 del artículo 3º. De la Resolución 1747 de 2008.</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34</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Aportante exonerado de pago aporte de parafiscales y salud – 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Tomando del campo 33 del archivo tipo 1 del artículo 3º. De la Resolución 1747 de 2008.</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35</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Aportante que se acoge a los beneficios del artículo 5º. De la ley 1429 de 2010 con respecto al </w:t>
            </w:r>
            <w:r w:rsidRPr="006A03C6">
              <w:rPr>
                <w:rFonts w:ascii="Times New Roman" w:eastAsia="Times New Roman" w:hAnsi="Times New Roman" w:cs="Times New Roman"/>
                <w:sz w:val="24"/>
                <w:szCs w:val="24"/>
                <w:lang w:eastAsia="es-CO"/>
              </w:rPr>
              <w:lastRenderedPageBreak/>
              <w:t>aporte para las cajas de compensación familiar.</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lastRenderedPageBreak/>
              <w:t>Tomando del campo 34 del archivo tipo 1 del artículo 3º. De la Resolución 1747 de 2008.</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A este artículo igualmente se adicionará el campo 31 </w:t>
      </w:r>
      <w:r w:rsidRPr="006A03C6">
        <w:rPr>
          <w:rFonts w:ascii="Times New Roman" w:eastAsia="Times New Roman" w:hAnsi="Times New Roman" w:cs="Times New Roman"/>
          <w:i/>
          <w:iCs/>
          <w:sz w:val="24"/>
          <w:szCs w:val="24"/>
          <w:lang w:eastAsia="es-CO"/>
        </w:rPr>
        <w:t xml:space="preserve">“Cotizante exonerado de pago de aporte de parafiscales y salud –  Ley 1607 de 2012” al </w:t>
      </w:r>
      <w:r w:rsidRPr="006A03C6">
        <w:rPr>
          <w:rFonts w:ascii="Times New Roman" w:eastAsia="Times New Roman" w:hAnsi="Times New Roman" w:cs="Times New Roman"/>
          <w:sz w:val="24"/>
          <w:szCs w:val="24"/>
          <w:lang w:eastAsia="es-CO"/>
        </w:rPr>
        <w:t xml:space="preserve">― </w:t>
      </w:r>
      <w:r w:rsidRPr="006A03C6">
        <w:rPr>
          <w:rFonts w:ascii="Times New Roman" w:eastAsia="Times New Roman" w:hAnsi="Times New Roman" w:cs="Times New Roman"/>
          <w:i/>
          <w:iCs/>
          <w:sz w:val="24"/>
          <w:szCs w:val="24"/>
          <w:lang w:eastAsia="es-CO"/>
        </w:rPr>
        <w:t>REGISTRO SALIDA TIPO 2 LIQUIDACIÓN DETALLADA”</w:t>
      </w:r>
      <w:r w:rsidRPr="006A03C6">
        <w:rPr>
          <w:rFonts w:ascii="Times New Roman" w:eastAsia="Times New Roman" w:hAnsi="Times New Roman" w:cs="Times New Roman"/>
          <w:sz w:val="24"/>
          <w:szCs w:val="24"/>
          <w:lang w:eastAsia="es-CO"/>
        </w:rPr>
        <w:t>,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7500" w:type="dxa"/>
        <w:jc w:val="center"/>
        <w:tblCellSpacing w:w="7" w:type="dxa"/>
        <w:tblCellMar>
          <w:top w:w="15" w:type="dxa"/>
          <w:left w:w="15" w:type="dxa"/>
          <w:bottom w:w="15" w:type="dxa"/>
          <w:right w:w="15" w:type="dxa"/>
        </w:tblCellMar>
        <w:tblLook w:val="04A0" w:firstRow="1" w:lastRow="0" w:firstColumn="1" w:lastColumn="0" w:noHBand="0" w:noVBand="1"/>
      </w:tblPr>
      <w:tblGrid>
        <w:gridCol w:w="1467"/>
        <w:gridCol w:w="1385"/>
        <w:gridCol w:w="1367"/>
        <w:gridCol w:w="1621"/>
        <w:gridCol w:w="1660"/>
      </w:tblGrid>
      <w:tr w:rsidR="006A03C6" w:rsidRPr="006A03C6" w:rsidTr="006A03C6">
        <w:trPr>
          <w:tblCellSpacing w:w="7" w:type="dxa"/>
          <w:jc w:val="center"/>
        </w:trPr>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Campo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Long</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80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Validaciones de los datos</w:t>
            </w:r>
          </w:p>
        </w:tc>
      </w:tr>
      <w:tr w:rsidR="006A03C6" w:rsidRPr="006A03C6" w:rsidTr="006A03C6">
        <w:trPr>
          <w:tblCellSpacing w:w="7" w:type="dxa"/>
          <w:jc w:val="center"/>
        </w:trPr>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A</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Cotizante exonerado de pago de aporte de parafiscales y salud – Ley 1607 de 2012.</w:t>
            </w:r>
          </w:p>
        </w:tc>
        <w:tc>
          <w:tcPr>
            <w:tcW w:w="180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El </w:t>
            </w:r>
            <w:proofErr w:type="gramStart"/>
            <w:r w:rsidRPr="006A03C6">
              <w:rPr>
                <w:rFonts w:ascii="Times New Roman" w:eastAsia="Times New Roman" w:hAnsi="Times New Roman" w:cs="Times New Roman"/>
                <w:sz w:val="24"/>
                <w:szCs w:val="24"/>
                <w:lang w:eastAsia="es-CO"/>
              </w:rPr>
              <w:t>registro</w:t>
            </w:r>
            <w:proofErr w:type="gramEnd"/>
            <w:r w:rsidRPr="006A03C6">
              <w:rPr>
                <w:rFonts w:ascii="Times New Roman" w:eastAsia="Times New Roman" w:hAnsi="Times New Roman" w:cs="Times New Roman"/>
                <w:sz w:val="24"/>
                <w:szCs w:val="24"/>
                <w:lang w:eastAsia="es-CO"/>
              </w:rPr>
              <w:t xml:space="preserve"> en el campo 74 del registro tipo 2 del archivo tipo 2 definido en el artículo 3º. </w:t>
            </w:r>
            <w:proofErr w:type="gramStart"/>
            <w:r w:rsidRPr="006A03C6">
              <w:rPr>
                <w:rFonts w:ascii="Times New Roman" w:eastAsia="Times New Roman" w:hAnsi="Times New Roman" w:cs="Times New Roman"/>
                <w:sz w:val="24"/>
                <w:szCs w:val="24"/>
                <w:lang w:eastAsia="es-CO"/>
              </w:rPr>
              <w:t>de</w:t>
            </w:r>
            <w:proofErr w:type="gramEnd"/>
            <w:r w:rsidRPr="006A03C6">
              <w:rPr>
                <w:rFonts w:ascii="Times New Roman" w:eastAsia="Times New Roman" w:hAnsi="Times New Roman" w:cs="Times New Roman"/>
                <w:sz w:val="24"/>
                <w:szCs w:val="24"/>
                <w:lang w:eastAsia="es-CO"/>
              </w:rPr>
              <w:t xml:space="preserve"> la presente resolución.</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7" w:name="7"/>
      <w:bookmarkEnd w:id="7"/>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 xml:space="preserve">Artículo </w:t>
      </w:r>
      <w:r w:rsidRPr="006A03C6">
        <w:rPr>
          <w:rFonts w:ascii="Times New Roman" w:eastAsia="Times New Roman" w:hAnsi="Times New Roman" w:cs="Times New Roman"/>
          <w:b/>
          <w:bCs/>
          <w:i/>
          <w:iCs/>
          <w:sz w:val="24"/>
          <w:szCs w:val="24"/>
          <w:lang w:eastAsia="es-CO"/>
        </w:rPr>
        <w:t>7°.</w:t>
      </w:r>
      <w:r w:rsidRPr="006A03C6">
        <w:rPr>
          <w:rFonts w:ascii="Times New Roman" w:eastAsia="Times New Roman" w:hAnsi="Times New Roman" w:cs="Times New Roman"/>
          <w:sz w:val="24"/>
          <w:szCs w:val="24"/>
          <w:lang w:eastAsia="es-CO"/>
        </w:rPr>
        <w:t xml:space="preserve"> Los operadores de información de la Planilla Integrada de Liquidación de Aportes — PILA, a partir de la implementación de las exoneraciones del pago de aportes al Sistema General de Seguridad Social en Salud de que trata la Ley 1607 de 2012, validarán dicha exoneración de la siguiente forma:</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Sí el aportante diligencia en el campo 33 </w:t>
      </w:r>
      <w:r w:rsidRPr="006A03C6">
        <w:rPr>
          <w:rFonts w:ascii="Times New Roman" w:eastAsia="Times New Roman" w:hAnsi="Times New Roman" w:cs="Times New Roman"/>
          <w:i/>
          <w:iCs/>
          <w:sz w:val="24"/>
          <w:szCs w:val="24"/>
          <w:lang w:eastAsia="es-CO"/>
        </w:rPr>
        <w:t xml:space="preserve">“Aportante exonerado de pago de aporte de parafiscales y salud – Ley 1607 de 2012″ </w:t>
      </w:r>
      <w:r w:rsidRPr="006A03C6">
        <w:rPr>
          <w:rFonts w:ascii="Times New Roman" w:eastAsia="Times New Roman" w:hAnsi="Times New Roman" w:cs="Times New Roman"/>
          <w:sz w:val="24"/>
          <w:szCs w:val="24"/>
          <w:lang w:eastAsia="es-CO"/>
        </w:rPr>
        <w:t xml:space="preserve">del archivo tipo 1, de que trata el artículo 1º. </w:t>
      </w:r>
      <w:proofErr w:type="gramStart"/>
      <w:r w:rsidRPr="006A03C6">
        <w:rPr>
          <w:rFonts w:ascii="Times New Roman" w:eastAsia="Times New Roman" w:hAnsi="Times New Roman" w:cs="Times New Roman"/>
          <w:sz w:val="24"/>
          <w:szCs w:val="24"/>
          <w:lang w:eastAsia="es-CO"/>
        </w:rPr>
        <w:t>de</w:t>
      </w:r>
      <w:proofErr w:type="gramEnd"/>
      <w:r w:rsidRPr="006A03C6">
        <w:rPr>
          <w:rFonts w:ascii="Times New Roman" w:eastAsia="Times New Roman" w:hAnsi="Times New Roman" w:cs="Times New Roman"/>
          <w:sz w:val="24"/>
          <w:szCs w:val="24"/>
          <w:lang w:eastAsia="es-CO"/>
        </w:rPr>
        <w:t xml:space="preserve"> la presente resolución con “S” y el campo 74 </w:t>
      </w:r>
      <w:r w:rsidRPr="006A03C6">
        <w:rPr>
          <w:rFonts w:ascii="Times New Roman" w:eastAsia="Times New Roman" w:hAnsi="Times New Roman" w:cs="Times New Roman"/>
          <w:i/>
          <w:iCs/>
          <w:sz w:val="24"/>
          <w:szCs w:val="24"/>
          <w:lang w:eastAsia="es-CO"/>
        </w:rPr>
        <w:t xml:space="preserve">”Cotizante exonerado de pago de aporte de parafiscales y salud – Ley 1607 de 2012″ </w:t>
      </w:r>
      <w:r w:rsidRPr="006A03C6">
        <w:rPr>
          <w:rFonts w:ascii="Times New Roman" w:eastAsia="Times New Roman" w:hAnsi="Times New Roman" w:cs="Times New Roman"/>
          <w:sz w:val="24"/>
          <w:szCs w:val="24"/>
          <w:lang w:eastAsia="es-CO"/>
        </w:rPr>
        <w:t xml:space="preserve">del registro tipo 2 del archivo tipo 2 a que refiere el artículo 3o de la presente resolución, con ” S‖  la tarifa a diligenciar en el campo 54 del registro tipo 2 del archivo 2 </w:t>
      </w:r>
      <w:r w:rsidRPr="006A03C6">
        <w:rPr>
          <w:rFonts w:ascii="Times New Roman" w:eastAsia="Times New Roman" w:hAnsi="Times New Roman" w:cs="Times New Roman"/>
          <w:i/>
          <w:iCs/>
          <w:sz w:val="24"/>
          <w:szCs w:val="24"/>
          <w:lang w:eastAsia="es-CO"/>
        </w:rPr>
        <w:t xml:space="preserve">“Tarifa de aportes a salud”, </w:t>
      </w:r>
      <w:r w:rsidRPr="006A03C6">
        <w:rPr>
          <w:rFonts w:ascii="Times New Roman" w:eastAsia="Times New Roman" w:hAnsi="Times New Roman" w:cs="Times New Roman"/>
          <w:sz w:val="24"/>
          <w:szCs w:val="24"/>
          <w:lang w:eastAsia="es-CO"/>
        </w:rPr>
        <w:t>será la tarifa correspondiente al trabajador.</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bookmarkStart w:id="8" w:name="8"/>
      <w:bookmarkEnd w:id="8"/>
      <w:r w:rsidRPr="006A03C6">
        <w:rPr>
          <w:rFonts w:ascii="Times New Roman" w:eastAsia="Times New Roman" w:hAnsi="Times New Roman" w:cs="Times New Roman"/>
          <w:b/>
          <w:bCs/>
          <w:sz w:val="24"/>
          <w:szCs w:val="24"/>
          <w:lang w:eastAsia="es-CO"/>
        </w:rPr>
        <w:t>Artículo 8°.</w:t>
      </w:r>
      <w:r w:rsidRPr="006A03C6">
        <w:rPr>
          <w:rFonts w:ascii="Times New Roman" w:eastAsia="Times New Roman" w:hAnsi="Times New Roman" w:cs="Times New Roman"/>
          <w:sz w:val="24"/>
          <w:szCs w:val="24"/>
          <w:lang w:eastAsia="es-CO"/>
        </w:rPr>
        <w:t xml:space="preserve"> Los operadores de información de la Planilla Integrada de Liquidación de Aportes – PILA, a partir de la implementación de las exoneraciones del pago de aportes parafiscales a favor del Servicio Nacional de Aprendizaje (SENA) y del Instituto Colombiano de Bienestar Familiar (ICBF), a que refiere la Ley 1607 de 2012, validarán esta exoneración de la siguiente forma:</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Si el aportante diligencia en el campo 33 </w:t>
      </w:r>
      <w:r w:rsidRPr="006A03C6">
        <w:rPr>
          <w:rFonts w:ascii="Times New Roman" w:eastAsia="Times New Roman" w:hAnsi="Times New Roman" w:cs="Times New Roman"/>
          <w:i/>
          <w:iCs/>
          <w:sz w:val="24"/>
          <w:szCs w:val="24"/>
          <w:lang w:eastAsia="es-CO"/>
        </w:rPr>
        <w:t xml:space="preserve">“Aportante exonerado de pago de aporte de parafiscales y salud- Ley 1607 de 2012″ </w:t>
      </w:r>
      <w:r w:rsidRPr="006A03C6">
        <w:rPr>
          <w:rFonts w:ascii="Times New Roman" w:eastAsia="Times New Roman" w:hAnsi="Times New Roman" w:cs="Times New Roman"/>
          <w:sz w:val="24"/>
          <w:szCs w:val="24"/>
          <w:lang w:eastAsia="es-CO"/>
        </w:rPr>
        <w:t xml:space="preserve">del archivo tipo 1, de que trata el artículo 1º. </w:t>
      </w:r>
      <w:proofErr w:type="gramStart"/>
      <w:r w:rsidRPr="006A03C6">
        <w:rPr>
          <w:rFonts w:ascii="Times New Roman" w:eastAsia="Times New Roman" w:hAnsi="Times New Roman" w:cs="Times New Roman"/>
          <w:sz w:val="24"/>
          <w:szCs w:val="24"/>
          <w:lang w:eastAsia="es-CO"/>
        </w:rPr>
        <w:t>de</w:t>
      </w:r>
      <w:proofErr w:type="gramEnd"/>
      <w:r w:rsidRPr="006A03C6">
        <w:rPr>
          <w:rFonts w:ascii="Times New Roman" w:eastAsia="Times New Roman" w:hAnsi="Times New Roman" w:cs="Times New Roman"/>
          <w:sz w:val="24"/>
          <w:szCs w:val="24"/>
          <w:lang w:eastAsia="es-CO"/>
        </w:rPr>
        <w:t xml:space="preserve"> esta resolución con “S” y el campo 74 </w:t>
      </w:r>
      <w:r w:rsidRPr="006A03C6">
        <w:rPr>
          <w:rFonts w:ascii="Times New Roman" w:eastAsia="Times New Roman" w:hAnsi="Times New Roman" w:cs="Times New Roman"/>
          <w:i/>
          <w:iCs/>
          <w:sz w:val="24"/>
          <w:szCs w:val="24"/>
          <w:lang w:eastAsia="es-CO"/>
        </w:rPr>
        <w:t xml:space="preserve">“Cotizante exonerado de pago de aporte de parafiscales y salud </w:t>
      </w:r>
      <w:r w:rsidRPr="006A03C6">
        <w:rPr>
          <w:rFonts w:ascii="Times New Roman" w:eastAsia="Times New Roman" w:hAnsi="Times New Roman" w:cs="Times New Roman"/>
          <w:sz w:val="24"/>
          <w:szCs w:val="24"/>
          <w:lang w:eastAsia="es-CO"/>
        </w:rPr>
        <w:t xml:space="preserve">- </w:t>
      </w:r>
      <w:r w:rsidRPr="006A03C6">
        <w:rPr>
          <w:rFonts w:ascii="Times New Roman" w:eastAsia="Times New Roman" w:hAnsi="Times New Roman" w:cs="Times New Roman"/>
          <w:i/>
          <w:iCs/>
          <w:sz w:val="24"/>
          <w:szCs w:val="24"/>
          <w:lang w:eastAsia="es-CO"/>
        </w:rPr>
        <w:t>Ley 1607</w:t>
      </w:r>
      <w:r w:rsidRPr="006A03C6">
        <w:rPr>
          <w:rFonts w:ascii="Times New Roman" w:eastAsia="Times New Roman" w:hAnsi="Times New Roman" w:cs="Times New Roman"/>
          <w:b/>
          <w:bCs/>
          <w:i/>
          <w:iCs/>
          <w:sz w:val="24"/>
          <w:szCs w:val="24"/>
          <w:lang w:eastAsia="es-CO"/>
        </w:rPr>
        <w:t xml:space="preserve"> </w:t>
      </w:r>
      <w:r w:rsidRPr="006A03C6">
        <w:rPr>
          <w:rFonts w:ascii="Times New Roman" w:eastAsia="Times New Roman" w:hAnsi="Times New Roman" w:cs="Times New Roman"/>
          <w:i/>
          <w:iCs/>
          <w:sz w:val="24"/>
          <w:szCs w:val="24"/>
          <w:lang w:eastAsia="es-CO"/>
        </w:rPr>
        <w:t xml:space="preserve">de 2012 ” </w:t>
      </w:r>
      <w:r w:rsidRPr="006A03C6">
        <w:rPr>
          <w:rFonts w:ascii="Times New Roman" w:eastAsia="Times New Roman" w:hAnsi="Times New Roman" w:cs="Times New Roman"/>
          <w:sz w:val="24"/>
          <w:szCs w:val="24"/>
          <w:lang w:eastAsia="es-CO"/>
        </w:rPr>
        <w:t xml:space="preserve">del registro tipo 2 del archivo tipo 2 a que refiere el artículo 3° de la presente resolución, con “S”, la tarifa a diligenciar en los campos 66 </w:t>
      </w:r>
      <w:r w:rsidRPr="006A03C6">
        <w:rPr>
          <w:rFonts w:ascii="Times New Roman" w:eastAsia="Times New Roman" w:hAnsi="Times New Roman" w:cs="Times New Roman"/>
          <w:i/>
          <w:iCs/>
          <w:sz w:val="24"/>
          <w:szCs w:val="24"/>
          <w:lang w:eastAsia="es-CO"/>
        </w:rPr>
        <w:t xml:space="preserve">“Tarifa de aportes SENA ” </w:t>
      </w:r>
      <w:r w:rsidRPr="006A03C6">
        <w:rPr>
          <w:rFonts w:ascii="Times New Roman" w:eastAsia="Times New Roman" w:hAnsi="Times New Roman" w:cs="Times New Roman"/>
          <w:sz w:val="24"/>
          <w:szCs w:val="24"/>
          <w:lang w:eastAsia="es-CO"/>
        </w:rPr>
        <w:t xml:space="preserve">y 68 </w:t>
      </w:r>
      <w:r w:rsidRPr="006A03C6">
        <w:rPr>
          <w:rFonts w:ascii="Times New Roman" w:eastAsia="Times New Roman" w:hAnsi="Times New Roman" w:cs="Times New Roman"/>
          <w:i/>
          <w:iCs/>
          <w:sz w:val="24"/>
          <w:szCs w:val="24"/>
          <w:lang w:eastAsia="es-CO"/>
        </w:rPr>
        <w:t xml:space="preserve">“Tarifa de aportes ICBF” </w:t>
      </w:r>
      <w:r w:rsidRPr="006A03C6">
        <w:rPr>
          <w:rFonts w:ascii="Times New Roman" w:eastAsia="Times New Roman" w:hAnsi="Times New Roman" w:cs="Times New Roman"/>
          <w:sz w:val="24"/>
          <w:szCs w:val="24"/>
          <w:lang w:eastAsia="es-CO"/>
        </w:rPr>
        <w:t>del registro tipo 2 del archivo 2, será cero (0.00000).</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bookmarkStart w:id="9" w:name="9"/>
      <w:bookmarkEnd w:id="9"/>
      <w:r w:rsidRPr="006A03C6">
        <w:rPr>
          <w:rFonts w:ascii="Times New Roman" w:eastAsia="Times New Roman" w:hAnsi="Times New Roman" w:cs="Times New Roman"/>
          <w:b/>
          <w:bCs/>
          <w:sz w:val="24"/>
          <w:szCs w:val="24"/>
          <w:lang w:eastAsia="es-CO"/>
        </w:rPr>
        <w:t>Artículo 9°,</w:t>
      </w:r>
      <w:r w:rsidRPr="006A03C6">
        <w:rPr>
          <w:rFonts w:ascii="Times New Roman" w:eastAsia="Times New Roman" w:hAnsi="Times New Roman" w:cs="Times New Roman"/>
          <w:sz w:val="24"/>
          <w:szCs w:val="24"/>
          <w:lang w:eastAsia="es-CO"/>
        </w:rPr>
        <w:t xml:space="preserve"> Modificase el artículo 1° de la Resolución 2145 de 2006. </w:t>
      </w:r>
      <w:proofErr w:type="gramStart"/>
      <w:r w:rsidRPr="006A03C6">
        <w:rPr>
          <w:rFonts w:ascii="Times New Roman" w:eastAsia="Times New Roman" w:hAnsi="Times New Roman" w:cs="Times New Roman"/>
          <w:sz w:val="24"/>
          <w:szCs w:val="24"/>
          <w:lang w:eastAsia="es-CO"/>
        </w:rPr>
        <w:t>modificado</w:t>
      </w:r>
      <w:proofErr w:type="gramEnd"/>
      <w:r w:rsidRPr="006A03C6">
        <w:rPr>
          <w:rFonts w:ascii="Times New Roman" w:eastAsia="Times New Roman" w:hAnsi="Times New Roman" w:cs="Times New Roman"/>
          <w:sz w:val="24"/>
          <w:szCs w:val="24"/>
          <w:lang w:eastAsia="es-CO"/>
        </w:rPr>
        <w:t xml:space="preserve"> por el artículo 3o de la Resolución 3214 de 2012, adicionando el tipo de pensión 16 </w:t>
      </w:r>
      <w:r w:rsidRPr="006A03C6">
        <w:rPr>
          <w:rFonts w:ascii="Times New Roman" w:eastAsia="Times New Roman" w:hAnsi="Times New Roman" w:cs="Times New Roman"/>
          <w:i/>
          <w:iCs/>
          <w:sz w:val="24"/>
          <w:szCs w:val="24"/>
          <w:lang w:eastAsia="es-CO"/>
        </w:rPr>
        <w:t xml:space="preserve">“Por Convenio Internacional” </w:t>
      </w:r>
      <w:r w:rsidRPr="006A03C6">
        <w:rPr>
          <w:rFonts w:ascii="Times New Roman" w:eastAsia="Times New Roman" w:hAnsi="Times New Roman" w:cs="Times New Roman"/>
          <w:sz w:val="24"/>
          <w:szCs w:val="24"/>
          <w:lang w:eastAsia="es-CO"/>
        </w:rPr>
        <w:t xml:space="preserve">al campo 9 ―Tipo de pensión‖ , definido en el numeral 1.2.1 </w:t>
      </w:r>
      <w:r w:rsidRPr="006A03C6">
        <w:rPr>
          <w:rFonts w:ascii="Times New Roman" w:eastAsia="Times New Roman" w:hAnsi="Times New Roman" w:cs="Times New Roman"/>
          <w:i/>
          <w:iCs/>
          <w:sz w:val="24"/>
          <w:szCs w:val="24"/>
          <w:lang w:eastAsia="es-CO"/>
        </w:rPr>
        <w:t>“VARIABLES DE NOVEDADES GENERALES” -</w:t>
      </w:r>
      <w:r w:rsidRPr="006A03C6">
        <w:rPr>
          <w:rFonts w:ascii="Times New Roman" w:eastAsia="Times New Roman" w:hAnsi="Times New Roman" w:cs="Times New Roman"/>
          <w:sz w:val="24"/>
          <w:szCs w:val="24"/>
          <w:lang w:eastAsia="es-CO"/>
        </w:rPr>
        <w:t>1.2 “REGISTRO TIPO 2: LIQUIDACIÓN DETALLADA DE APORTES‖ definido en el numeral 1 “INFORMACIÓN DEL FORMULARIO ÚNICO O PLANILLA INTEGRADA” del literal. “B. DESCRIPCIÓN DETALLADA DEL CONTENIDO DE LA PLANILLA”, así:</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p>
    <w:tbl>
      <w:tblPr>
        <w:tblW w:w="9000" w:type="dxa"/>
        <w:jc w:val="center"/>
        <w:tblCellSpacing w:w="7" w:type="dxa"/>
        <w:tblCellMar>
          <w:top w:w="15" w:type="dxa"/>
          <w:left w:w="15" w:type="dxa"/>
          <w:bottom w:w="15" w:type="dxa"/>
          <w:right w:w="15" w:type="dxa"/>
        </w:tblCellMar>
        <w:tblLook w:val="04A0" w:firstRow="1" w:lastRow="0" w:firstColumn="1" w:lastColumn="0" w:noHBand="0" w:noVBand="1"/>
      </w:tblPr>
      <w:tblGrid>
        <w:gridCol w:w="1190"/>
        <w:gridCol w:w="1178"/>
        <w:gridCol w:w="1151"/>
        <w:gridCol w:w="1164"/>
        <w:gridCol w:w="1182"/>
        <w:gridCol w:w="1297"/>
        <w:gridCol w:w="1838"/>
      </w:tblGrid>
      <w:tr w:rsidR="006A03C6" w:rsidRPr="006A03C6" w:rsidTr="006A03C6">
        <w:trPr>
          <w:tblCellSpacing w:w="7" w:type="dxa"/>
          <w:jc w:val="center"/>
        </w:trPr>
        <w:tc>
          <w:tcPr>
            <w:tcW w:w="1275"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proofErr w:type="spellStart"/>
            <w:r w:rsidRPr="006A03C6">
              <w:rPr>
                <w:rFonts w:ascii="Times New Roman" w:eastAsia="Times New Roman" w:hAnsi="Times New Roman" w:cs="Times New Roman"/>
                <w:b/>
                <w:bCs/>
                <w:sz w:val="24"/>
                <w:szCs w:val="24"/>
                <w:lang w:eastAsia="es-CO"/>
              </w:rPr>
              <w:t>Num</w:t>
            </w:r>
            <w:proofErr w:type="spellEnd"/>
            <w:r w:rsidRPr="006A03C6">
              <w:rPr>
                <w:rFonts w:ascii="Times New Roman" w:eastAsia="Times New Roman" w:hAnsi="Times New Roman" w:cs="Times New Roman"/>
                <w:b/>
                <w:bCs/>
                <w:sz w:val="24"/>
                <w:szCs w:val="24"/>
                <w:lang w:eastAsia="es-CO"/>
              </w:rPr>
              <w:t>.</w:t>
            </w:r>
          </w:p>
        </w:tc>
        <w:tc>
          <w:tcPr>
            <w:tcW w:w="1275"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proofErr w:type="gramStart"/>
            <w:r w:rsidRPr="006A03C6">
              <w:rPr>
                <w:rFonts w:ascii="Times New Roman" w:eastAsia="Times New Roman" w:hAnsi="Times New Roman" w:cs="Times New Roman"/>
                <w:b/>
                <w:bCs/>
                <w:sz w:val="24"/>
                <w:szCs w:val="24"/>
                <w:lang w:eastAsia="es-CO"/>
              </w:rPr>
              <w:t>Long .</w:t>
            </w:r>
            <w:proofErr w:type="gramEnd"/>
          </w:p>
        </w:tc>
        <w:tc>
          <w:tcPr>
            <w:tcW w:w="1275"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proofErr w:type="spellStart"/>
            <w:r w:rsidRPr="006A03C6">
              <w:rPr>
                <w:rFonts w:ascii="Times New Roman" w:eastAsia="Times New Roman" w:hAnsi="Times New Roman" w:cs="Times New Roman"/>
                <w:b/>
                <w:bCs/>
                <w:sz w:val="24"/>
                <w:szCs w:val="24"/>
                <w:lang w:eastAsia="es-CO"/>
              </w:rPr>
              <w:t>Pos</w:t>
            </w:r>
            <w:proofErr w:type="spellEnd"/>
            <w:r w:rsidRPr="006A03C6">
              <w:rPr>
                <w:rFonts w:ascii="Times New Roman" w:eastAsia="Times New Roman" w:hAnsi="Times New Roman" w:cs="Times New Roman"/>
                <w:b/>
                <w:bCs/>
                <w:sz w:val="24"/>
                <w:szCs w:val="24"/>
                <w:lang w:eastAsia="es-CO"/>
              </w:rPr>
              <w:t xml:space="preserve"> </w:t>
            </w:r>
            <w:proofErr w:type="spellStart"/>
            <w:r w:rsidRPr="006A03C6">
              <w:rPr>
                <w:rFonts w:ascii="Times New Roman" w:eastAsia="Times New Roman" w:hAnsi="Times New Roman" w:cs="Times New Roman"/>
                <w:b/>
                <w:bCs/>
                <w:sz w:val="24"/>
                <w:szCs w:val="24"/>
                <w:lang w:eastAsia="es-CO"/>
              </w:rPr>
              <w:t>Ini</w:t>
            </w:r>
            <w:proofErr w:type="spellEnd"/>
            <w:r w:rsidRPr="006A03C6">
              <w:rPr>
                <w:rFonts w:ascii="Times New Roman" w:eastAsia="Times New Roman" w:hAnsi="Times New Roman" w:cs="Times New Roman"/>
                <w:b/>
                <w:bCs/>
                <w:sz w:val="24"/>
                <w:szCs w:val="24"/>
                <w:lang w:eastAsia="es-CO"/>
              </w:rPr>
              <w:t>.</w:t>
            </w:r>
          </w:p>
        </w:tc>
        <w:tc>
          <w:tcPr>
            <w:tcW w:w="129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proofErr w:type="spellStart"/>
            <w:r w:rsidRPr="006A03C6">
              <w:rPr>
                <w:rFonts w:ascii="Times New Roman" w:eastAsia="Times New Roman" w:hAnsi="Times New Roman" w:cs="Times New Roman"/>
                <w:b/>
                <w:bCs/>
                <w:sz w:val="24"/>
                <w:szCs w:val="24"/>
                <w:lang w:eastAsia="es-CO"/>
              </w:rPr>
              <w:t>Pos</w:t>
            </w:r>
            <w:proofErr w:type="spellEnd"/>
            <w:r w:rsidRPr="006A03C6">
              <w:rPr>
                <w:rFonts w:ascii="Times New Roman" w:eastAsia="Times New Roman" w:hAnsi="Times New Roman" w:cs="Times New Roman"/>
                <w:b/>
                <w:bCs/>
                <w:sz w:val="24"/>
                <w:szCs w:val="24"/>
                <w:lang w:eastAsia="es-CO"/>
              </w:rPr>
              <w:t xml:space="preserve"> Fin</w:t>
            </w:r>
          </w:p>
        </w:tc>
        <w:tc>
          <w:tcPr>
            <w:tcW w:w="129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Tipo</w:t>
            </w:r>
          </w:p>
        </w:tc>
        <w:tc>
          <w:tcPr>
            <w:tcW w:w="129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Descripción</w:t>
            </w:r>
          </w:p>
        </w:tc>
        <w:tc>
          <w:tcPr>
            <w:tcW w:w="1350" w:type="dxa"/>
            <w:shd w:val="clear" w:color="auto" w:fill="CC99FF"/>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Valores Generales /Origen de los datos</w:t>
            </w:r>
          </w:p>
        </w:tc>
      </w:tr>
      <w:tr w:rsidR="006A03C6" w:rsidRPr="006A03C6" w:rsidTr="006A03C6">
        <w:trPr>
          <w:tblCellSpacing w:w="7" w:type="dxa"/>
          <w:jc w:val="center"/>
        </w:trPr>
        <w:tc>
          <w:tcPr>
            <w:tcW w:w="1275"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9</w:t>
            </w:r>
          </w:p>
        </w:tc>
        <w:tc>
          <w:tcPr>
            <w:tcW w:w="1275"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w:t>
            </w:r>
          </w:p>
        </w:tc>
        <w:tc>
          <w:tcPr>
            <w:tcW w:w="1275"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128</w:t>
            </w:r>
          </w:p>
        </w:tc>
        <w:tc>
          <w:tcPr>
            <w:tcW w:w="129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129</w:t>
            </w:r>
          </w:p>
        </w:tc>
        <w:tc>
          <w:tcPr>
            <w:tcW w:w="129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N</w:t>
            </w:r>
          </w:p>
        </w:tc>
        <w:tc>
          <w:tcPr>
            <w:tcW w:w="129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Tipo de pensión</w:t>
            </w:r>
          </w:p>
        </w:tc>
        <w:tc>
          <w:tcPr>
            <w:tcW w:w="1350" w:type="dxa"/>
            <w:shd w:val="clear" w:color="auto" w:fill="CCCCCC"/>
            <w:hideMark/>
          </w:tcPr>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Obligatorio</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 Vejez</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 Sobrevivencia vitalicia riesgo común.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3. Sobrevivencia temporal riesgo común.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4. Sobrevivencia temporal riesgo común.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Cónyuge o compañera (o) menor de 30 años sin hijos.</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5. Sobrevivencia vitalicia por riesgo profesional.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6. Sobrevivencia temporal riesgo profesional.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7. Sobrevivencia temporal riesgo profesional, cónyuge o compañera (o) menor de 30 años sin hijos.</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8. Invalidez riesgo común.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9. Invalidez riesgo profesional.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10. Jubilación.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lastRenderedPageBreak/>
              <w:t>11. Jubilación por compartir.</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12. Sanción.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13. Convencional.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14. Convencional por compartir.</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15. Gracia.</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16. Por convenio internacional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20. Sentencia judicial.</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21</w:t>
            </w:r>
            <w:proofErr w:type="gramStart"/>
            <w:r w:rsidRPr="006A03C6">
              <w:rPr>
                <w:rFonts w:ascii="Times New Roman" w:eastAsia="Times New Roman" w:hAnsi="Times New Roman" w:cs="Times New Roman"/>
                <w:sz w:val="24"/>
                <w:szCs w:val="24"/>
                <w:lang w:eastAsia="es-CO"/>
              </w:rPr>
              <w:t>.Conciliaciones</w:t>
            </w:r>
            <w:proofErr w:type="gramEnd"/>
            <w:r w:rsidRPr="006A03C6">
              <w:rPr>
                <w:rFonts w:ascii="Times New Roman" w:eastAsia="Times New Roman" w:hAnsi="Times New Roman" w:cs="Times New Roman"/>
                <w:sz w:val="24"/>
                <w:szCs w:val="24"/>
                <w:lang w:eastAsia="es-CO"/>
              </w:rPr>
              <w:t>.</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Para los tipos de pensión 20 y 21 no aplican validaciones en cuanto a valores máximos o mínimos de la pensión.</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Para los tipos de pensión por sobrevivencia o sustitución (tipo de pensión 2, 3, 4, 5, 6 o 7) y tipos de pensión 10, 14 y 16 el valor de la mesada puede ser inferior a un (1) </w:t>
            </w:r>
            <w:proofErr w:type="spellStart"/>
            <w:r w:rsidRPr="006A03C6">
              <w:rPr>
                <w:rFonts w:ascii="Times New Roman" w:eastAsia="Times New Roman" w:hAnsi="Times New Roman" w:cs="Times New Roman"/>
                <w:sz w:val="24"/>
                <w:szCs w:val="24"/>
                <w:lang w:eastAsia="es-CO"/>
              </w:rPr>
              <w:t>smmlv</w:t>
            </w:r>
            <w:proofErr w:type="spellEnd"/>
            <w:r w:rsidRPr="006A03C6">
              <w:rPr>
                <w:rFonts w:ascii="Times New Roman" w:eastAsia="Times New Roman" w:hAnsi="Times New Roman" w:cs="Times New Roman"/>
                <w:sz w:val="24"/>
                <w:szCs w:val="24"/>
                <w:lang w:eastAsia="es-CO"/>
              </w:rPr>
              <w:t>.</w:t>
            </w:r>
          </w:p>
          <w:p w:rsidR="006A03C6" w:rsidRPr="006A03C6" w:rsidRDefault="006A03C6" w:rsidP="006A03C6">
            <w:pPr>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Lo suministra el pagador de pensiones.</w:t>
            </w:r>
          </w:p>
        </w:tc>
      </w:tr>
    </w:tbl>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0" w:name="10"/>
      <w:bookmarkEnd w:id="10"/>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Artículo 10°</w:t>
      </w:r>
      <w:r w:rsidRPr="006A03C6">
        <w:rPr>
          <w:rFonts w:ascii="Times New Roman" w:eastAsia="Times New Roman" w:hAnsi="Times New Roman" w:cs="Times New Roman"/>
          <w:sz w:val="24"/>
          <w:szCs w:val="24"/>
          <w:lang w:eastAsia="es-CO"/>
        </w:rPr>
        <w:t>. Los operadores de información de la Planilla Integrada de Liquidación de Aportes – PILA, implementarán y pondrán en funcionamiento los ajustes introducidos mediante la presente resolución, con e</w:t>
      </w:r>
      <w:proofErr w:type="gramStart"/>
      <w:r w:rsidRPr="006A03C6">
        <w:rPr>
          <w:rFonts w:ascii="Times New Roman" w:eastAsia="Times New Roman" w:hAnsi="Times New Roman" w:cs="Times New Roman"/>
          <w:sz w:val="24"/>
          <w:szCs w:val="24"/>
          <w:lang w:eastAsia="es-CO"/>
        </w:rPr>
        <w:t>!</w:t>
      </w:r>
      <w:proofErr w:type="gramEnd"/>
      <w:r w:rsidRPr="006A03C6">
        <w:rPr>
          <w:rFonts w:ascii="Times New Roman" w:eastAsia="Times New Roman" w:hAnsi="Times New Roman" w:cs="Times New Roman"/>
          <w:sz w:val="24"/>
          <w:szCs w:val="24"/>
          <w:lang w:eastAsia="es-CO"/>
        </w:rPr>
        <w:t xml:space="preserve"> fin de garantizar la disposición de la información que evidencie el cumplimiento a lo previsto en la Ley 1607 de 2012.</w:t>
      </w:r>
    </w:p>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bookmarkStart w:id="11" w:name="11"/>
      <w:bookmarkEnd w:id="11"/>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t>Artículo 11°.</w:t>
      </w:r>
      <w:r w:rsidRPr="006A03C6">
        <w:rPr>
          <w:rFonts w:ascii="Times New Roman" w:eastAsia="Times New Roman" w:hAnsi="Times New Roman" w:cs="Times New Roman"/>
          <w:sz w:val="24"/>
          <w:szCs w:val="24"/>
          <w:lang w:eastAsia="es-CO"/>
        </w:rPr>
        <w:t xml:space="preserve"> La presente resolución rige a partir de la fecha de su publicación, modifica los artículos 3o de la Resolución 1747 de 2008, modificado por el artículo 1º. </w:t>
      </w:r>
      <w:proofErr w:type="gramStart"/>
      <w:r w:rsidRPr="006A03C6">
        <w:rPr>
          <w:rFonts w:ascii="Times New Roman" w:eastAsia="Times New Roman" w:hAnsi="Times New Roman" w:cs="Times New Roman"/>
          <w:sz w:val="24"/>
          <w:szCs w:val="24"/>
          <w:lang w:eastAsia="es-CO"/>
        </w:rPr>
        <w:t>de</w:t>
      </w:r>
      <w:proofErr w:type="gramEnd"/>
      <w:r w:rsidRPr="006A03C6">
        <w:rPr>
          <w:rFonts w:ascii="Times New Roman" w:eastAsia="Times New Roman" w:hAnsi="Times New Roman" w:cs="Times New Roman"/>
          <w:sz w:val="24"/>
          <w:szCs w:val="24"/>
          <w:lang w:eastAsia="es-CO"/>
        </w:rPr>
        <w:t xml:space="preserve"> la Resolución 1184 de 2009 y 2o de la Resolución 3251 de 2011, 18, 32 y 34 de la Resolución 1747 de 2008 y el artículo 1° de la Resolución 2145 de 2006, modificado por el artículo 3o de la Resolución 3214 de 2012.</w:t>
      </w:r>
    </w:p>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b/>
          <w:bCs/>
          <w:sz w:val="24"/>
          <w:szCs w:val="24"/>
          <w:lang w:eastAsia="es-CO"/>
        </w:rPr>
        <w:lastRenderedPageBreak/>
        <w:t xml:space="preserve">Publíquese y cúmplase.  </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Dada en Bogotá, D. C, a los </w:t>
      </w:r>
      <w:r w:rsidRPr="006A03C6">
        <w:rPr>
          <w:rFonts w:ascii="Times New Roman" w:eastAsia="Times New Roman" w:hAnsi="Times New Roman" w:cs="Times New Roman"/>
          <w:b/>
          <w:bCs/>
          <w:sz w:val="24"/>
          <w:szCs w:val="24"/>
          <w:lang w:eastAsia="es-CO"/>
        </w:rPr>
        <w:t xml:space="preserve">25-04-2013.  </w:t>
      </w:r>
    </w:p>
    <w:p w:rsidR="006A03C6" w:rsidRPr="006A03C6" w:rsidRDefault="006A03C6" w:rsidP="006A03C6">
      <w:pPr>
        <w:shd w:val="clear" w:color="auto" w:fill="FFFFFF"/>
        <w:spacing w:after="0" w:line="240" w:lineRule="auto"/>
        <w:jc w:val="both"/>
        <w:rPr>
          <w:rFonts w:ascii="Times New Roman" w:eastAsia="Times New Roman" w:hAnsi="Times New Roman" w:cs="Times New Roman"/>
          <w:b/>
          <w:bCs/>
          <w:sz w:val="24"/>
          <w:szCs w:val="24"/>
          <w:lang w:eastAsia="es-CO"/>
        </w:rPr>
      </w:pPr>
      <w:r w:rsidRPr="006A03C6">
        <w:rPr>
          <w:rFonts w:ascii="Times New Roman" w:eastAsia="Times New Roman" w:hAnsi="Times New Roman" w:cs="Times New Roman"/>
          <w:b/>
          <w:bCs/>
          <w:sz w:val="24"/>
          <w:szCs w:val="24"/>
          <w:lang w:eastAsia="es-CO"/>
        </w:rPr>
        <w:t xml:space="preserve">(Fdo.) ALEJANDRO GAVIRIA URIBE, </w:t>
      </w:r>
    </w:p>
    <w:p w:rsidR="006A03C6" w:rsidRPr="006A03C6" w:rsidRDefault="006A03C6" w:rsidP="006A03C6">
      <w:pPr>
        <w:shd w:val="clear" w:color="auto" w:fill="FFFFFF"/>
        <w:spacing w:after="0" w:line="240" w:lineRule="auto"/>
        <w:jc w:val="both"/>
        <w:rPr>
          <w:rFonts w:ascii="Times New Roman" w:eastAsia="Times New Roman" w:hAnsi="Times New Roman" w:cs="Times New Roman"/>
          <w:sz w:val="24"/>
          <w:szCs w:val="24"/>
          <w:lang w:eastAsia="es-CO"/>
        </w:rPr>
      </w:pPr>
      <w:r w:rsidRPr="006A03C6">
        <w:rPr>
          <w:rFonts w:ascii="Times New Roman" w:eastAsia="Times New Roman" w:hAnsi="Times New Roman" w:cs="Times New Roman"/>
          <w:sz w:val="24"/>
          <w:szCs w:val="24"/>
          <w:lang w:eastAsia="es-CO"/>
        </w:rPr>
        <w:t xml:space="preserve">Ministro de Salud y Protección </w:t>
      </w:r>
    </w:p>
    <w:p w:rsidR="00982D5D" w:rsidRPr="006A03C6" w:rsidRDefault="006A03C6" w:rsidP="006A03C6">
      <w:pPr>
        <w:spacing w:after="0" w:line="240" w:lineRule="auto"/>
        <w:jc w:val="both"/>
        <w:rPr>
          <w:rFonts w:ascii="Times New Roman" w:hAnsi="Times New Roman" w:cs="Times New Roman"/>
          <w:sz w:val="24"/>
          <w:szCs w:val="24"/>
        </w:rPr>
      </w:pPr>
      <w:r w:rsidRPr="006A03C6">
        <w:rPr>
          <w:rFonts w:ascii="Times New Roman" w:hAnsi="Times New Roman" w:cs="Times New Roman"/>
          <w:sz w:val="24"/>
          <w:szCs w:val="24"/>
        </w:rPr>
        <w:t>_________________________________________________________________________</w:t>
      </w:r>
    </w:p>
    <w:sectPr w:rsidR="00982D5D" w:rsidRPr="006A03C6" w:rsidSect="006A03C6">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C6"/>
    <w:rsid w:val="006A03C6"/>
    <w:rsid w:val="00845279"/>
    <w:rsid w:val="00982D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54698">
      <w:bodyDiv w:val="1"/>
      <w:marLeft w:val="0"/>
      <w:marRight w:val="0"/>
      <w:marTop w:val="0"/>
      <w:marBottom w:val="0"/>
      <w:divBdr>
        <w:top w:val="none" w:sz="0" w:space="0" w:color="auto"/>
        <w:left w:val="none" w:sz="0" w:space="0" w:color="auto"/>
        <w:bottom w:val="none" w:sz="0" w:space="0" w:color="auto"/>
        <w:right w:val="none" w:sz="0" w:space="0" w:color="auto"/>
      </w:divBdr>
      <w:divsChild>
        <w:div w:id="388459359">
          <w:marLeft w:val="0"/>
          <w:marRight w:val="0"/>
          <w:marTop w:val="0"/>
          <w:marBottom w:val="0"/>
          <w:divBdr>
            <w:top w:val="none" w:sz="0" w:space="0" w:color="auto"/>
            <w:left w:val="single" w:sz="6" w:space="0" w:color="999999"/>
            <w:bottom w:val="single" w:sz="6" w:space="0" w:color="999999"/>
            <w:right w:val="none" w:sz="0" w:space="0" w:color="auto"/>
          </w:divBdr>
          <w:divsChild>
            <w:div w:id="1023021595">
              <w:marLeft w:val="0"/>
              <w:marRight w:val="0"/>
              <w:marTop w:val="0"/>
              <w:marBottom w:val="0"/>
              <w:divBdr>
                <w:top w:val="none" w:sz="0" w:space="0" w:color="auto"/>
                <w:left w:val="none" w:sz="0" w:space="0" w:color="auto"/>
                <w:bottom w:val="none" w:sz="0" w:space="0" w:color="auto"/>
                <w:right w:val="single" w:sz="6" w:space="0" w:color="999999"/>
              </w:divBdr>
              <w:divsChild>
                <w:div w:id="1060252747">
                  <w:marLeft w:val="0"/>
                  <w:marRight w:val="0"/>
                  <w:marTop w:val="0"/>
                  <w:marBottom w:val="0"/>
                  <w:divBdr>
                    <w:top w:val="none" w:sz="0" w:space="0" w:color="auto"/>
                    <w:left w:val="none" w:sz="0" w:space="0" w:color="auto"/>
                    <w:bottom w:val="none" w:sz="0" w:space="0" w:color="auto"/>
                    <w:right w:val="none" w:sz="0" w:space="0" w:color="auto"/>
                  </w:divBdr>
                  <w:divsChild>
                    <w:div w:id="6591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ualicese.com/normatividad/2013/03/14/decreto-0489-de-14-03-2013/" TargetMode="External"/><Relationship Id="rId13" Type="http://schemas.openxmlformats.org/officeDocument/2006/relationships/hyperlink" Target="http://actualicese.com/normatividad/2013/04/25/resolucion-1300-de-25-04-2013/" TargetMode="External"/><Relationship Id="rId3" Type="http://schemas.openxmlformats.org/officeDocument/2006/relationships/settings" Target="settings.xml"/><Relationship Id="rId7" Type="http://schemas.openxmlformats.org/officeDocument/2006/relationships/hyperlink" Target="http://actualicese.com/normatividad/2013/04/25/resolucion-1300-de-25-04-2013/" TargetMode="External"/><Relationship Id="rId12" Type="http://schemas.openxmlformats.org/officeDocument/2006/relationships/hyperlink" Target="http://actualicese.com/normatividad/2008/05/21/resolucion-1747-de-21-05-2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ctualicese.com/normatividad/2013/04/25/resolucion-1300-de-25-04-2013/" TargetMode="External"/><Relationship Id="rId11" Type="http://schemas.openxmlformats.org/officeDocument/2006/relationships/hyperlink" Target="http://actualicese.com/normatividad/2013/04/25/resolucion-1300-de-25-04-2013/" TargetMode="External"/><Relationship Id="rId5" Type="http://schemas.openxmlformats.org/officeDocument/2006/relationships/hyperlink" Target="http://actualicese.com/normatividad/2012/12/26/ley-1607-de-26-12-2012/" TargetMode="External"/><Relationship Id="rId15" Type="http://schemas.openxmlformats.org/officeDocument/2006/relationships/theme" Target="theme/theme1.xml"/><Relationship Id="rId10" Type="http://schemas.openxmlformats.org/officeDocument/2006/relationships/hyperlink" Target="http://actualicese.com/normatividad/2013/04/25/resolucion-1300-de-25-04-2013/" TargetMode="External"/><Relationship Id="rId4" Type="http://schemas.openxmlformats.org/officeDocument/2006/relationships/webSettings" Target="webSettings.xml"/><Relationship Id="rId9" Type="http://schemas.openxmlformats.org/officeDocument/2006/relationships/hyperlink" Target="http://actualicese.com/normatividad/2010/12/29/ley-1429-de-29-12-201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1991</Words>
  <Characters>10953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2013-05-19T01:34:00Z</dcterms:created>
  <dcterms:modified xsi:type="dcterms:W3CDTF">2013-05-19T14:47:00Z</dcterms:modified>
</cp:coreProperties>
</file>