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FFDC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6CA37F6F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1C6BE54B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09F3B32B" w14:textId="575CC12E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Resolución </w:t>
      </w:r>
      <w:proofErr w:type="spellStart"/>
      <w:r>
        <w:rPr>
          <w:rFonts w:ascii="Segoe UI" w:hAnsi="Segoe UI" w:cs="Segoe UI"/>
          <w:b/>
          <w:bCs/>
          <w:color w:val="000000"/>
          <w:sz w:val="21"/>
          <w:szCs w:val="21"/>
        </w:rPr>
        <w:t>Nº</w:t>
      </w:r>
      <w:proofErr w:type="spellEnd"/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 202250128119</w:t>
      </w:r>
    </w:p>
    <w:p w14:paraId="652D213B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23-12-2022</w:t>
      </w:r>
    </w:p>
    <w:p w14:paraId="0F60BF82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Alcaldía de Medellín</w:t>
      </w:r>
    </w:p>
    <w:p w14:paraId="0D9FA75C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0E432B0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D79619B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“POR MEDIO DEL CUAL SE MODIFICA LA RESOLUCIÓN N°202250120333 DEL 28 DE NOVIEMBRE DE 2022, QUE ESTABLECE EL CALENDARIO TRIBUTARIO DEL DISTRITO DE MEDELLIN PARA LA VIGENCIA 2023”</w:t>
      </w:r>
    </w:p>
    <w:p w14:paraId="04A23EB8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F4CD04A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El Subsecretario de ingresos de la Secretaría de Hacienda del Distrito Especial de Ciencia, Tecnología e Innovación de Medellín, en uso de sus facultades legales y en especial las conferidas en el Estatuto Tributario Distrital y demás normas que rigen la materia y,</w:t>
      </w:r>
    </w:p>
    <w:p w14:paraId="20DF909C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BBB6F76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CONSIDERANDO</w:t>
      </w:r>
    </w:p>
    <w:p w14:paraId="20AFE3F3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6C8B234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Que la Subsecretaría de Ingresos de la Secretaría de Hacienda del Distrito Especial de Ciencia, Tecnología e Innovación de Medellín, expidió el calendario tributario para la vigencia 2023.</w:t>
      </w:r>
    </w:p>
    <w:p w14:paraId="2C692EF6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A3B6470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Que por error de transcripción su artículo tercero señala que los pagos por Industria y Comercio y su Complementario de Avisos y Tableros, corresponderán a lo adeudado por el año 2022, limitándolo únicamente a esta vigencia, razón por la cual se deberá suprimir dicha expresión.</w:t>
      </w:r>
    </w:p>
    <w:p w14:paraId="33890B0F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2B7A0748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Que así mismo, el parágrafo primero del mismo artículo indicó que en los bimestres 1 y 2 se expediría el documento de cobro, cuando en realidad durante todo el año 2023 serán generados dichos documentos; razón por la cual también se hace necesaria su corrección.</w:t>
      </w:r>
    </w:p>
    <w:p w14:paraId="03761DEA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5665BCB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Que </w:t>
      </w:r>
      <w:proofErr w:type="gramStart"/>
      <w:r>
        <w:rPr>
          <w:rFonts w:ascii="Segoe UI" w:hAnsi="Segoe UI" w:cs="Segoe UI"/>
          <w:color w:val="000000"/>
          <w:sz w:val="21"/>
          <w:szCs w:val="21"/>
        </w:rPr>
        <w:t>de acuerdo a</w:t>
      </w:r>
      <w:proofErr w:type="gramEnd"/>
      <w:r>
        <w:rPr>
          <w:rFonts w:ascii="Segoe UI" w:hAnsi="Segoe UI" w:cs="Segoe UI"/>
          <w:color w:val="000000"/>
          <w:sz w:val="21"/>
          <w:szCs w:val="21"/>
        </w:rPr>
        <w:t xml:space="preserve"> lo establecido en el </w:t>
      </w:r>
      <w:hyperlink r:id="rId4" w:tooltip="Estatuto Tributario CETA" w:history="1">
        <w:r>
          <w:rPr>
            <w:rStyle w:val="Hipervnculo"/>
            <w:rFonts w:ascii="Segoe UI" w:hAnsi="Segoe UI" w:cs="Segoe UI"/>
            <w:color w:val="0645AD"/>
            <w:sz w:val="21"/>
            <w:szCs w:val="21"/>
          </w:rPr>
          <w:t>artículo 866</w:t>
        </w:r>
      </w:hyperlink>
      <w:r>
        <w:rPr>
          <w:rFonts w:ascii="Segoe UI" w:hAnsi="Segoe UI" w:cs="Segoe UI"/>
          <w:color w:val="000000"/>
          <w:sz w:val="21"/>
          <w:szCs w:val="21"/>
        </w:rPr>
        <w:t> del Estatuto Tributario Nacional, y el artículo 243 del Decreto 0350 de 2018, la Administración Tributaria Distrital, de manera oficiosa podrá corregir sus propios actos administrativos:</w:t>
      </w:r>
    </w:p>
    <w:p w14:paraId="22DC6705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C68F059" w14:textId="77777777" w:rsidR="00A21A1E" w:rsidRDefault="00A21A1E" w:rsidP="00A21A1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Art. 243 Corrección de los actos administrativos y liquidaciones oficiales.</w:t>
      </w:r>
    </w:p>
    <w:p w14:paraId="60D975C0" w14:textId="77777777" w:rsidR="00A21A1E" w:rsidRDefault="00A21A1E" w:rsidP="00A21A1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187247D" w14:textId="77777777" w:rsidR="00A21A1E" w:rsidRDefault="00A21A1E" w:rsidP="00A21A1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Podrán corregirse en cualquier tiempo, de oficio o a petición de parte, los errores aritméticos o de transcripción cometidos en las liquidaciones oficiales y demás actos administrativos, mientras no se haya ejercitado la acción Contencioso Administrativa.</w:t>
      </w:r>
    </w:p>
    <w:p w14:paraId="088F8BCE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5F320C0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Que al tratarse de un error de transcripción y para no crear confusiones en los contribuyentes se hace necesario corregir dicho acto administrativo.</w:t>
      </w:r>
    </w:p>
    <w:p w14:paraId="5B3C2118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2CCE6A2A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Por lo expuesto,</w:t>
      </w:r>
    </w:p>
    <w:p w14:paraId="05CB9BF0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F29EF05" w14:textId="77777777" w:rsidR="00A21A1E" w:rsidRDefault="00A21A1E" w:rsidP="00A21A1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RESUELVE</w:t>
      </w:r>
    </w:p>
    <w:p w14:paraId="36C392CB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7E358E1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ARTÍCULO 1. </w:t>
      </w:r>
      <w:r>
        <w:rPr>
          <w:rFonts w:ascii="Segoe UI" w:hAnsi="Segoe UI" w:cs="Segoe UI"/>
          <w:color w:val="000000"/>
          <w:sz w:val="21"/>
          <w:szCs w:val="21"/>
        </w:rPr>
        <w:t>Corregir el primero inciso del artículo tercero, frente al cual se suprime la expresión “correspondiente al período 2022”, el cual quedará así:</w:t>
      </w:r>
    </w:p>
    <w:p w14:paraId="37D56F21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2151218" w14:textId="77777777" w:rsidR="00A21A1E" w:rsidRDefault="00A21A1E" w:rsidP="00A21A1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“ARTÍCULO 3. PLAZOS PARA EL PAGO DEL IMPUESTO DE INDUSTRIA Y COMERCIO Y SU COMPLEMENTARIO DE AVISOS Y TABLEROS.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El pago del Impuesto de Industria y Comercio y su Complementario de Avisos y Tableros deberá realizarse en las fechas que se establecen a continuación:</w:t>
      </w:r>
    </w:p>
    <w:p w14:paraId="4D63D2AC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995F3EB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ARTÍCULO 2. </w:t>
      </w:r>
      <w:r>
        <w:rPr>
          <w:rFonts w:ascii="Segoe UI" w:hAnsi="Segoe UI" w:cs="Segoe UI"/>
          <w:color w:val="000000"/>
          <w:sz w:val="21"/>
          <w:szCs w:val="21"/>
        </w:rPr>
        <w:t>Corregir el parágrafo primero del artículo tercero suprimiendo la expresión: “En los bimestres 1 y 2”, el cual quedará así:</w:t>
      </w:r>
    </w:p>
    <w:p w14:paraId="58BB3345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20AAC10D" w14:textId="77777777" w:rsidR="00A21A1E" w:rsidRDefault="00A21A1E" w:rsidP="00A21A1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lastRenderedPageBreak/>
        <w:t>“PARÁGRAFO 1.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Se expedirá el documento de cobro para los contribuyentes del régimen simplificado y para los contribuyentes del régimen ordinario que presenten saldos pendientes de pago”.</w:t>
      </w:r>
    </w:p>
    <w:p w14:paraId="51BCC12D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14BB0B1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PUBLÍQUESE Y CÚMPLASE</w:t>
      </w:r>
    </w:p>
    <w:p w14:paraId="5FC64BDE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5596E1F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2E2795F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HENRY ALEJANDRO MORALES GÓMEZ</w:t>
      </w:r>
    </w:p>
    <w:p w14:paraId="255710BF" w14:textId="77777777" w:rsidR="00A21A1E" w:rsidRDefault="00A21A1E" w:rsidP="00A21A1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SUBSECRETARIO DE INGRESOS</w:t>
      </w:r>
    </w:p>
    <w:p w14:paraId="1E88075C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1E"/>
    <w:rsid w:val="000F3837"/>
    <w:rsid w:val="001E311E"/>
    <w:rsid w:val="00434AE6"/>
    <w:rsid w:val="007F5CC8"/>
    <w:rsid w:val="008779BE"/>
    <w:rsid w:val="00A21A1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780A"/>
  <w15:chartTrackingRefBased/>
  <w15:docId w15:val="{2C044220-D11F-4A5D-9DAC-FFE50B04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A1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21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ta.org.co/html/vista_de_un_articulo.asp?Norma=107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2023-01-04T00:15:00Z</dcterms:created>
  <dcterms:modified xsi:type="dcterms:W3CDTF">2023-01-04T00:18:00Z</dcterms:modified>
</cp:coreProperties>
</file>