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4AD5"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LEY 1715 DE 2014</w:t>
      </w:r>
    </w:p>
    <w:p w14:paraId="32E09623"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(Mayo 13)</w:t>
      </w:r>
    </w:p>
    <w:p w14:paraId="6CEC7E80" w14:textId="77777777" w:rsidR="0065761F" w:rsidRPr="00B459F5" w:rsidRDefault="0065761F" w:rsidP="00B459F5">
      <w:pPr>
        <w:pStyle w:val="western"/>
        <w:shd w:val="clear" w:color="auto" w:fill="FFFFFF"/>
        <w:spacing w:before="0" w:beforeAutospacing="0" w:line="360" w:lineRule="auto"/>
        <w:jc w:val="center"/>
        <w:rPr>
          <w:color w:val="333333"/>
        </w:rPr>
      </w:pPr>
      <w:r w:rsidRPr="00B459F5">
        <w:rPr>
          <w:b/>
          <w:bCs/>
          <w:color w:val="333333"/>
        </w:rPr>
        <w:t>Por medio de la cual se regula la integración de las energías renovables no convencionales al Sistema Energético Nacional.</w:t>
      </w:r>
    </w:p>
    <w:p w14:paraId="47BDE0C5"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EL CONGRESO DE COLOMBIA</w:t>
      </w:r>
    </w:p>
    <w:p w14:paraId="5A64D189"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DECRETA:</w:t>
      </w:r>
    </w:p>
    <w:p w14:paraId="68C76B27"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CAPÍTULO I</w:t>
      </w:r>
    </w:p>
    <w:p w14:paraId="4566B712" w14:textId="77777777" w:rsidR="0065761F" w:rsidRPr="00B459F5" w:rsidRDefault="0065761F" w:rsidP="00B459F5">
      <w:pPr>
        <w:pStyle w:val="NormalWeb"/>
        <w:shd w:val="clear" w:color="auto" w:fill="FFFFFF"/>
        <w:spacing w:before="0" w:beforeAutospacing="0" w:line="360" w:lineRule="auto"/>
        <w:jc w:val="center"/>
        <w:rPr>
          <w:color w:val="333333"/>
        </w:rPr>
      </w:pPr>
      <w:r w:rsidRPr="00B459F5">
        <w:rPr>
          <w:b/>
          <w:bCs/>
          <w:color w:val="333333"/>
        </w:rPr>
        <w:t>Disposiciones generales</w:t>
      </w:r>
    </w:p>
    <w:p w14:paraId="108A09B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0" w:name="1_"/>
      <w:r w:rsidRPr="00B459F5">
        <w:rPr>
          <w:b/>
          <w:bCs/>
          <w:color w:val="333333"/>
          <w:sz w:val="25"/>
          <w:szCs w:val="25"/>
        </w:rPr>
        <w:t> </w:t>
      </w:r>
      <w:bookmarkEnd w:id="0"/>
      <w:r w:rsidRPr="00B459F5">
        <w:rPr>
          <w:b/>
          <w:bCs/>
          <w:color w:val="333333"/>
          <w:sz w:val="25"/>
          <w:szCs w:val="25"/>
        </w:rPr>
        <w:t> 1º</w:t>
      </w:r>
      <w:r w:rsidRPr="00B459F5">
        <w:rPr>
          <w:color w:val="333333"/>
          <w:sz w:val="25"/>
          <w:szCs w:val="25"/>
        </w:rPr>
        <w:t>. </w:t>
      </w:r>
      <w:r w:rsidRPr="00B459F5">
        <w:rPr>
          <w:b/>
          <w:bCs/>
          <w:color w:val="333333"/>
          <w:sz w:val="25"/>
          <w:szCs w:val="25"/>
        </w:rPr>
        <w:t>Objeto</w:t>
      </w:r>
      <w:r w:rsidRPr="00B459F5">
        <w:rPr>
          <w:color w:val="333333"/>
          <w:sz w:val="25"/>
          <w:szCs w:val="25"/>
        </w:rPr>
        <w:t>. La presente ley tiene por objeto promover el desarrollo y la utilización de las fuentes no convencionales de energía sistemas de almacenamiento de tales fuentes y uso eficiente de la energía, principalmente aquellas de carácter renovable, en el sistema energético nación I, mediante su integración al mercado eléctrico, su participación en las zonas no interconectadas, en la prestación de servicios públicos domiciliarios, en la prestación del servicio de alumbrado público y en otros usos energéticos como medio necesario para el desarrollo económico sostenible, la reducción de emisiones de gases de efecto invernadero y la seguridad de abastecimiento energético. Con los mismos propósitos se busca promover la gestión eficiente de la energía y sistemas de medición inteligente, que comprenden tanto la eficiencia energética como la respuesta de la demanda</w:t>
      </w:r>
    </w:p>
    <w:p w14:paraId="1AA301E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w:t>
      </w:r>
      <w:hyperlink r:id="rId5" w:anchor="2" w:history="1">
        <w:r w:rsidRPr="00B459F5">
          <w:rPr>
            <w:rStyle w:val="Hipervnculo"/>
            <w:color w:val="007BFF"/>
            <w:sz w:val="25"/>
            <w:szCs w:val="25"/>
          </w:rPr>
          <w:t> 2</w:t>
        </w:r>
      </w:hyperlink>
      <w:r w:rsidRPr="00B459F5">
        <w:rPr>
          <w:color w:val="333333"/>
          <w:sz w:val="25"/>
          <w:szCs w:val="25"/>
        </w:rPr>
        <w:t> de la Ley 2099 de 2021)</w:t>
      </w:r>
    </w:p>
    <w:p w14:paraId="7A8CC7A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 w:name="2_"/>
      <w:r w:rsidRPr="00B459F5">
        <w:rPr>
          <w:b/>
          <w:bCs/>
          <w:color w:val="333333"/>
          <w:sz w:val="25"/>
          <w:szCs w:val="25"/>
        </w:rPr>
        <w:t> </w:t>
      </w:r>
      <w:bookmarkEnd w:id="1"/>
      <w:r w:rsidRPr="00B459F5">
        <w:rPr>
          <w:b/>
          <w:bCs/>
          <w:color w:val="333333"/>
          <w:sz w:val="25"/>
          <w:szCs w:val="25"/>
        </w:rPr>
        <w:t> 2º. Finalidad de la ley. </w:t>
      </w:r>
      <w:r w:rsidRPr="00B459F5">
        <w:rPr>
          <w:color w:val="333333"/>
          <w:sz w:val="25"/>
          <w:szCs w:val="25"/>
        </w:rPr>
        <w:t>La finalidad de la presente ley es establecer el marco legal y los instrumentos para la promoción del aprovechamiento de las fuentes no convencionales de energía, principalmente aquellas de carácter renovable, lo mismo que para el fomento de la inversión, investigación y desarrollo de tecnologías limpias para producción de energía, la eficiencia energética y la respuesta de la demanda, en el marco de la política energética nacional. Igualmente, tiene por objeto establecer líneas de acción para el cumplimento de compromisos asumidos por Colombia en materia de energías renovables, gestión eficiente de la energía y reducción de emisiones de gases de efecto invernadero, tales como aquellos adquiridos a través de la aprobación del estatuto de la Agencia Internacional de Energías Renovables (</w:t>
      </w:r>
      <w:proofErr w:type="spellStart"/>
      <w:r w:rsidRPr="00B459F5">
        <w:rPr>
          <w:color w:val="333333"/>
          <w:sz w:val="25"/>
          <w:szCs w:val="25"/>
        </w:rPr>
        <w:t>Irena</w:t>
      </w:r>
      <w:proofErr w:type="spellEnd"/>
      <w:r w:rsidRPr="00B459F5">
        <w:rPr>
          <w:color w:val="333333"/>
          <w:sz w:val="25"/>
          <w:szCs w:val="25"/>
        </w:rPr>
        <w:t>) mediante la Ley 1665 de 2013.</w:t>
      </w:r>
    </w:p>
    <w:p w14:paraId="05D3DEC9"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Son finalidades de esta ley:</w:t>
      </w:r>
    </w:p>
    <w:p w14:paraId="2C16706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 Orientar las políticas públicas y definir los instrumentos tributarios, arancelarios, contables y de participación en el mercado energético colombiano que garanticen el cumplimiento de los compromisos señalados en el párrafo anterior;</w:t>
      </w:r>
    </w:p>
    <w:p w14:paraId="73E2FFC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b) Incentivar la penetración de las fuentes no convencionales de energía, principalmente aquellas de carácter renovable en el sistema energético colombiano, la eficiencia energética y la respuesta de la demanda en todos los sectores y actividades, con criterios de sostenibilidad medioambiental, social y económica;</w:t>
      </w:r>
    </w:p>
    <w:p w14:paraId="667B3F6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Establecer mecanismos de cooperación y coordinación entre el sector público, el sector privado y los usuarios para el desarrollo de fuentes no convencionales de energía, principalmente aquellas de carácter renovable, y el fomento de la gestión eficiente de la energía;</w:t>
      </w:r>
    </w:p>
    <w:p w14:paraId="213BF84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d) Establecer el deber a cargo del Estado a través de las entidades del orden nacional, departamental, municipal o de desarrollar programas y políticas para asegurar el impulso y uso de mecanismos de fomento de la gestión eficiente de la energía de la penetración de las fuentes no convencionales de energía, principalmente aquellas de carácter renovable, en la canasta energética colombiana;</w:t>
      </w:r>
    </w:p>
    <w:p w14:paraId="14AFCB6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 Estimular la inversión, la investigación y el desarrollo para la producción y utilización de energía a partir de fuentes no convencionales de energía, principalmente aquellas de carácter renovable, mediante el establecimiento de incentivos tributarios, arancelarios o contables y demás mecanismos que estimulen desarrollo de tales fuentes en Colombia;</w:t>
      </w:r>
    </w:p>
    <w:p w14:paraId="371AF69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f) Establecer los criterios y principios que complementen el marco jurídico actual, otorgando certidumbre y estabilidad al desarrollo sostenible de las fuentes no convencionales de energías, principalmente aquellas de carácter renovable, y al fomento de la gestión eficiente de la energía. Suprimiendo o superando gradualmente las barreras de tipo jurídico, económico y de mercado, creando así las condiciones propicias para el aprovechamiento de las fuentes no convencionales de energía, principalmente aquellas de carácter renovable, y el desarrollo de un mercado de eficiencia energética y respuesta de la demanda;</w:t>
      </w:r>
    </w:p>
    <w:p w14:paraId="20723C2C"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g) Fijar las bases legales para establecer estrategias nacionales y de cooperación que contribuyan al propósito de la presente ley.</w:t>
      </w:r>
    </w:p>
    <w:p w14:paraId="597B247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 w:name="3_"/>
      <w:r w:rsidRPr="00B459F5">
        <w:rPr>
          <w:b/>
          <w:bCs/>
          <w:color w:val="333333"/>
          <w:sz w:val="25"/>
          <w:szCs w:val="25"/>
        </w:rPr>
        <w:t> </w:t>
      </w:r>
      <w:bookmarkEnd w:id="2"/>
      <w:r w:rsidRPr="00B459F5">
        <w:rPr>
          <w:b/>
          <w:bCs/>
          <w:color w:val="333333"/>
          <w:sz w:val="25"/>
          <w:szCs w:val="25"/>
        </w:rPr>
        <w:t> 3º. Ámbito de aplicación. </w:t>
      </w:r>
      <w:r w:rsidRPr="00B459F5">
        <w:rPr>
          <w:color w:val="333333"/>
          <w:sz w:val="25"/>
          <w:szCs w:val="25"/>
        </w:rPr>
        <w:t>El ámbito de aplicación de la presente ley cobija a todos los agentes públicos y privados que intervengan en la definición de políticas sectoriales en el desarrollo y el aprovechamiento de las fuentes no convencionales de energía, principalmente aquellas de carácter renovable, en el fomento de le gestión eficiente de la energía, y en la prestación del servicio de energía eléctrica y sus actividades complementarias conforme a lo dispuesto en las Leyes 142 y 143 de 1994 y demás normas complementarias.</w:t>
      </w:r>
    </w:p>
    <w:p w14:paraId="6434050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 w:name="4_"/>
      <w:r w:rsidRPr="00B459F5">
        <w:rPr>
          <w:b/>
          <w:bCs/>
          <w:color w:val="333333"/>
          <w:sz w:val="25"/>
          <w:szCs w:val="25"/>
        </w:rPr>
        <w:t> </w:t>
      </w:r>
      <w:bookmarkEnd w:id="3"/>
      <w:r w:rsidRPr="00B459F5">
        <w:rPr>
          <w:b/>
          <w:bCs/>
          <w:color w:val="333333"/>
          <w:sz w:val="25"/>
          <w:szCs w:val="25"/>
        </w:rPr>
        <w:t> 4º. Declaratoria de utilidad pública e interés social.</w:t>
      </w:r>
      <w:r w:rsidRPr="00B459F5">
        <w:rPr>
          <w:color w:val="333333"/>
          <w:sz w:val="25"/>
          <w:szCs w:val="25"/>
        </w:rPr>
        <w:t xml:space="preserve"> La promoción, estimulo e incentivo al desarrollo de las actividades de producción, utilización, almacenamiento, administración, operación y mantenimiento de las fuentes no convencionales de energía principalmente aquellas de carácter renovable, así como el uso eficiente de la energía, se declaran </w:t>
      </w:r>
      <w:r w:rsidRPr="00B459F5">
        <w:rPr>
          <w:color w:val="333333"/>
          <w:sz w:val="25"/>
          <w:szCs w:val="25"/>
        </w:rPr>
        <w:lastRenderedPageBreak/>
        <w:t xml:space="preserve">como un asunto de utilidad pública e interés social, publico y de conveniencia nacional, fundamental para asegurar la diversificación del abastecimiento energético </w:t>
      </w:r>
      <w:proofErr w:type="spellStart"/>
      <w:r w:rsidRPr="00B459F5">
        <w:rPr>
          <w:color w:val="333333"/>
          <w:sz w:val="25"/>
          <w:szCs w:val="25"/>
        </w:rPr>
        <w:t>pIeno</w:t>
      </w:r>
      <w:proofErr w:type="spellEnd"/>
      <w:r w:rsidRPr="00B459F5">
        <w:rPr>
          <w:color w:val="333333"/>
          <w:sz w:val="25"/>
          <w:szCs w:val="25"/>
        </w:rPr>
        <w:t xml:space="preserve"> y oportuno, la competitividad de la economía colombiana, la protección del ambiente, el uso eficiente be la energía y la preservación y conservación de los recursos naturales renovables.</w:t>
      </w:r>
    </w:p>
    <w:p w14:paraId="3AB20F8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Esta calificación de utilidad pública o interés social tendrá los efectos oportunos para su primacía en todo </w:t>
      </w:r>
      <w:proofErr w:type="spellStart"/>
      <w:r w:rsidRPr="00B459F5">
        <w:rPr>
          <w:color w:val="333333"/>
          <w:sz w:val="25"/>
          <w:szCs w:val="25"/>
        </w:rPr>
        <w:t>Io</w:t>
      </w:r>
      <w:proofErr w:type="spellEnd"/>
      <w:r w:rsidRPr="00B459F5">
        <w:rPr>
          <w:color w:val="333333"/>
          <w:sz w:val="25"/>
          <w:szCs w:val="25"/>
        </w:rPr>
        <w:t xml:space="preserve"> referente a ordenamiento del territorio, urbanismo, planificación ambiental, fomento económico, valoración positiva en los procedimientos administrativos de concurrencia y selección, y de expropiación forzosa.</w:t>
      </w:r>
    </w:p>
    <w:p w14:paraId="5C09642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6" w:anchor="3" w:history="1">
        <w:r w:rsidRPr="00B459F5">
          <w:rPr>
            <w:rStyle w:val="Hipervnculo"/>
            <w:color w:val="007BFF"/>
            <w:sz w:val="25"/>
            <w:szCs w:val="25"/>
          </w:rPr>
          <w:t>3</w:t>
        </w:r>
      </w:hyperlink>
      <w:r w:rsidRPr="00B459F5">
        <w:rPr>
          <w:color w:val="333333"/>
          <w:sz w:val="25"/>
          <w:szCs w:val="25"/>
        </w:rPr>
        <w:t> de la Ley 2099 de 2021)</w:t>
      </w:r>
    </w:p>
    <w:p w14:paraId="6F55523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 w:name="4-1"/>
      <w:r w:rsidRPr="00B459F5">
        <w:rPr>
          <w:b/>
          <w:bCs/>
          <w:color w:val="333333"/>
          <w:sz w:val="25"/>
          <w:szCs w:val="25"/>
        </w:rPr>
        <w:t> </w:t>
      </w:r>
      <w:bookmarkEnd w:id="4"/>
      <w:r w:rsidRPr="00B459F5">
        <w:rPr>
          <w:b/>
          <w:bCs/>
          <w:color w:val="333333"/>
          <w:sz w:val="25"/>
          <w:szCs w:val="25"/>
        </w:rPr>
        <w:t> 4-1</w:t>
      </w:r>
      <w:r w:rsidRPr="00B459F5">
        <w:rPr>
          <w:color w:val="333333"/>
          <w:sz w:val="25"/>
          <w:szCs w:val="25"/>
        </w:rPr>
        <w:t>. </w:t>
      </w:r>
      <w:r w:rsidRPr="00B459F5">
        <w:rPr>
          <w:b/>
          <w:bCs/>
          <w:color w:val="333333"/>
          <w:sz w:val="25"/>
          <w:szCs w:val="25"/>
        </w:rPr>
        <w:t>Importancia Estratégica</w:t>
      </w:r>
      <w:r w:rsidRPr="00B459F5">
        <w:rPr>
          <w:color w:val="333333"/>
          <w:sz w:val="25"/>
          <w:szCs w:val="25"/>
        </w:rPr>
        <w:t>. El Gobierno Nacional reglamentara la metodología y requisitos para el estudio y evaluación de las solicitudes para la declaratoria de Proyectos de Interés Nacional y Estratégico (PINES) de los proyectos referidos en el Artículo 4 de la presente ley.</w:t>
      </w:r>
    </w:p>
    <w:p w14:paraId="3740CEF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7" w:anchor="4" w:history="1">
        <w:r w:rsidRPr="00B459F5">
          <w:rPr>
            <w:rStyle w:val="Hipervnculo"/>
            <w:color w:val="007BFF"/>
            <w:sz w:val="25"/>
            <w:szCs w:val="25"/>
          </w:rPr>
          <w:t>4</w:t>
        </w:r>
      </w:hyperlink>
      <w:r w:rsidRPr="00B459F5">
        <w:rPr>
          <w:color w:val="333333"/>
          <w:sz w:val="25"/>
          <w:szCs w:val="25"/>
        </w:rPr>
        <w:t> de la Ley 2099 de 2021)</w:t>
      </w:r>
    </w:p>
    <w:p w14:paraId="4C50CDA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5" w:name="5_"/>
      <w:r w:rsidRPr="00B459F5">
        <w:rPr>
          <w:b/>
          <w:bCs/>
          <w:color w:val="333333"/>
          <w:sz w:val="25"/>
          <w:szCs w:val="25"/>
        </w:rPr>
        <w:t> </w:t>
      </w:r>
      <w:bookmarkEnd w:id="5"/>
      <w:r w:rsidRPr="00B459F5">
        <w:rPr>
          <w:b/>
          <w:bCs/>
          <w:color w:val="333333"/>
          <w:sz w:val="25"/>
          <w:szCs w:val="25"/>
        </w:rPr>
        <w:t> 5º. Definiciones. </w:t>
      </w:r>
      <w:r w:rsidRPr="00B459F5">
        <w:rPr>
          <w:color w:val="333333"/>
          <w:sz w:val="25"/>
          <w:szCs w:val="25"/>
        </w:rPr>
        <w:t>Para efectos de interpretar y aplicar la presente ley, se entiende por:</w:t>
      </w:r>
    </w:p>
    <w:p w14:paraId="52EE0CB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 Autogeneración. Aquella actividad realizada por personas naturales o jurídicas que producen energía eléctrica principalmente, para atender sus propias necesidades. En el evento en que se generen excedentes de energía eléctrica a partir de tal actividad, estos podrán entregarse a la red, en los términos que establezca la Comisión de Regulación de Energía y Gas (</w:t>
      </w:r>
      <w:proofErr w:type="spellStart"/>
      <w:r w:rsidRPr="00B459F5">
        <w:rPr>
          <w:color w:val="333333"/>
          <w:sz w:val="25"/>
          <w:szCs w:val="25"/>
        </w:rPr>
        <w:t>CREG</w:t>
      </w:r>
      <w:proofErr w:type="spellEnd"/>
      <w:r w:rsidRPr="00B459F5">
        <w:rPr>
          <w:color w:val="333333"/>
          <w:sz w:val="25"/>
          <w:szCs w:val="25"/>
        </w:rPr>
        <w:t>) para tal fin.</w:t>
      </w:r>
    </w:p>
    <w:p w14:paraId="116A467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Autogeneración a gran escala. Autogeneración cuya potencia máxima supera el límite establecido por la Unidad de Planeación Minero- Energética (</w:t>
      </w:r>
      <w:proofErr w:type="spellStart"/>
      <w:r w:rsidRPr="00B459F5">
        <w:rPr>
          <w:color w:val="333333"/>
          <w:sz w:val="25"/>
          <w:szCs w:val="25"/>
        </w:rPr>
        <w:t>UPME</w:t>
      </w:r>
      <w:proofErr w:type="spellEnd"/>
      <w:r w:rsidRPr="00B459F5">
        <w:rPr>
          <w:color w:val="333333"/>
          <w:sz w:val="25"/>
          <w:szCs w:val="25"/>
        </w:rPr>
        <w:t>).</w:t>
      </w:r>
    </w:p>
    <w:p w14:paraId="351DD40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3. Autogeneración a pequeña escala. Autogeneración cuya potencia máxima no supera el límite establecido por la Unidad de Planeación Minero-Energética (</w:t>
      </w:r>
      <w:proofErr w:type="spellStart"/>
      <w:r w:rsidRPr="00B459F5">
        <w:rPr>
          <w:color w:val="333333"/>
          <w:sz w:val="25"/>
          <w:szCs w:val="25"/>
        </w:rPr>
        <w:t>UPME</w:t>
      </w:r>
      <w:proofErr w:type="spellEnd"/>
      <w:r w:rsidRPr="00B459F5">
        <w:rPr>
          <w:color w:val="333333"/>
          <w:sz w:val="25"/>
          <w:szCs w:val="25"/>
        </w:rPr>
        <w:t>).</w:t>
      </w:r>
    </w:p>
    <w:p w14:paraId="545B6B4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Cogeneración. Producción combinada de energía eléctrica y energía térmica que hace parte integrante de una actividad productiva.</w:t>
      </w:r>
    </w:p>
    <w:p w14:paraId="52305E9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5. Contador Bidireccional. Contador que acumula la diferencia entre los pulsos recibidos por sus entradas de cuenta ascendente y cuenta descendente.</w:t>
      </w:r>
    </w:p>
    <w:p w14:paraId="24AA674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6. Desarrollo Sostenible. Aquel desarrollo que conduce al crecimiento económico, a la elevación de la calidad de vida y al bienestar social, sin agotar la base de recursos naturales renovables en que se sustenta, ni deteriorar el ambiente o el derecho de las generaciones futuras a utilizarlo para la satisfacción de sus propias necesidades, por lo menos en las mismas condiciones de las actuales.</w:t>
      </w:r>
    </w:p>
    <w:p w14:paraId="384807A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7. Eficiencia Energética. Es la relación entre la energía aprovechada y la total utilizada en cualquier proceso de la cadena energética, que busca ser maximizada a través de buenas prácticas de reconversión tecnológica o sustitución de combustibles. A través de la eficiencia energética, se busca obtener el mayor provecho de la energía, bien sea a partir del uso de una forma primaria de energía o durante cualquier actividad de producción, transformación, transporte, distribución y consumo de las diferentes formas de energía, dentro del marco del desarrollo sostenible y respetando la normatividad vigente sobre el ambiente y los recursos naturales renovables.</w:t>
      </w:r>
    </w:p>
    <w:p w14:paraId="3E5944E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8. Energía de biomasa. Energía obtenida a partir de aquella fuente no convencional de energía renovable que se basa en la degradación espontánea o inducida de cualquier tipo de materia orgánica que ha tenido su origen inmediato como consecuencia de un proceso biológico y toda materia vegetal originada por el proceso de fotosíntesis, así como de los procesos metabólicos de los organismos heterótrofos, y que no contiene o hayan estado en contacto con trazas de elementos que confieren algún grado de peligrosidad.</w:t>
      </w:r>
    </w:p>
    <w:p w14:paraId="01B4A86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9. Energía de los mares. Energía obtenida a partir de aquella fuente no convencional de energía renovable que comprende fenómenos naturales marinos como lo son las mareas, el oleaje, las corrientes marinas, los gradientes térmicos oceánicos y los gradientes de salinidad, entre otros posibles.</w:t>
      </w:r>
    </w:p>
    <w:p w14:paraId="0AAD85D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10. Energía de pequeños aprovechamientos hidroeléctricos. Energía obtenida a partir de aquella fuente no convencional de energía renovable que se basa en los cuerpos de agua a pequeña escala.</w:t>
      </w:r>
    </w:p>
    <w:p w14:paraId="3DF507D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11. Energía eólica. Energía obtenida a partir de aquella fuente no convencional de energía renovable que consiste en el movimiento de las masas de aire.</w:t>
      </w:r>
    </w:p>
    <w:p w14:paraId="7C3B89E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12. Energía geotérmica. Energía obtenida a partir de aquella fuente no convencional de energía renovable que consiste en el calor que yace del subsuelo terrestre.</w:t>
      </w:r>
    </w:p>
    <w:p w14:paraId="13276C8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13. Energía solar. Energía obtenida a partir de aquella fuente no convencional de energía renovable que consiste de la radiación electromagnética proveniente del sol.</w:t>
      </w:r>
    </w:p>
    <w:p w14:paraId="6A7AE3E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14. Excedente de energía. La energía sobrante una vez cubiertas las necesidades de consumo propias, producto de una actividad de autogeneración o cogeneración.</w:t>
      </w:r>
    </w:p>
    <w:p w14:paraId="07873BD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15. Fuentes convencionales de energía. Son aquellos recursos de energía que son utilizados de forma intensiva y ampliamente comercializados en el país.</w:t>
      </w:r>
    </w:p>
    <w:p w14:paraId="6A0E7B4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16. Fuentes No Convencionales de Energía (</w:t>
      </w:r>
      <w:proofErr w:type="spellStart"/>
      <w:r w:rsidRPr="00B459F5">
        <w:rPr>
          <w:color w:val="333333"/>
          <w:sz w:val="25"/>
          <w:szCs w:val="25"/>
        </w:rPr>
        <w:t>FNCE</w:t>
      </w:r>
      <w:proofErr w:type="spellEnd"/>
      <w:r w:rsidRPr="00B459F5">
        <w:rPr>
          <w:color w:val="333333"/>
          <w:sz w:val="25"/>
          <w:szCs w:val="25"/>
        </w:rPr>
        <w:t xml:space="preserve">). Son aquellos recursos de energía disponibles a nivel mundial que son ambientalmente sostenibles, pero que en el país no son empleados o son utilizados de manera marginal y no se comercializan ampliamente. Se consideran </w:t>
      </w:r>
      <w:proofErr w:type="spellStart"/>
      <w:r w:rsidRPr="00B459F5">
        <w:rPr>
          <w:color w:val="333333"/>
          <w:sz w:val="25"/>
          <w:szCs w:val="25"/>
        </w:rPr>
        <w:t>FNCE</w:t>
      </w:r>
      <w:proofErr w:type="spellEnd"/>
      <w:r w:rsidRPr="00B459F5">
        <w:rPr>
          <w:color w:val="333333"/>
          <w:sz w:val="25"/>
          <w:szCs w:val="25"/>
        </w:rPr>
        <w:t xml:space="preserve"> la energía </w:t>
      </w:r>
      <w:r w:rsidRPr="00B459F5">
        <w:rPr>
          <w:color w:val="333333"/>
          <w:sz w:val="25"/>
          <w:szCs w:val="25"/>
        </w:rPr>
        <w:lastRenderedPageBreak/>
        <w:t xml:space="preserve">nuclear o atómica y las </w:t>
      </w:r>
      <w:proofErr w:type="spellStart"/>
      <w:r w:rsidRPr="00B459F5">
        <w:rPr>
          <w:color w:val="333333"/>
          <w:sz w:val="25"/>
          <w:szCs w:val="25"/>
        </w:rPr>
        <w:t>FNCER</w:t>
      </w:r>
      <w:proofErr w:type="spellEnd"/>
      <w:r w:rsidRPr="00B459F5">
        <w:rPr>
          <w:color w:val="333333"/>
          <w:sz w:val="25"/>
          <w:szCs w:val="25"/>
        </w:rPr>
        <w:t xml:space="preserve">. Otras fuentes podrán ser consideradas como </w:t>
      </w:r>
      <w:proofErr w:type="spellStart"/>
      <w:r w:rsidRPr="00B459F5">
        <w:rPr>
          <w:color w:val="333333"/>
          <w:sz w:val="25"/>
          <w:szCs w:val="25"/>
        </w:rPr>
        <w:t>FNCE</w:t>
      </w:r>
      <w:proofErr w:type="spellEnd"/>
      <w:r w:rsidRPr="00B459F5">
        <w:rPr>
          <w:color w:val="333333"/>
          <w:sz w:val="25"/>
          <w:szCs w:val="25"/>
        </w:rPr>
        <w:t xml:space="preserve"> según lo determine la </w:t>
      </w:r>
      <w:proofErr w:type="spellStart"/>
      <w:r w:rsidRPr="00B459F5">
        <w:rPr>
          <w:color w:val="333333"/>
          <w:sz w:val="25"/>
          <w:szCs w:val="25"/>
        </w:rPr>
        <w:t>UPME</w:t>
      </w:r>
      <w:proofErr w:type="spellEnd"/>
      <w:r w:rsidRPr="00B459F5">
        <w:rPr>
          <w:color w:val="333333"/>
          <w:sz w:val="25"/>
          <w:szCs w:val="25"/>
        </w:rPr>
        <w:t>.</w:t>
      </w:r>
    </w:p>
    <w:p w14:paraId="489CD93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17. Fuentes No Convencionales de Energía Renovable (</w:t>
      </w:r>
      <w:proofErr w:type="spellStart"/>
      <w:r w:rsidRPr="00B459F5">
        <w:rPr>
          <w:color w:val="333333"/>
          <w:sz w:val="25"/>
          <w:szCs w:val="25"/>
        </w:rPr>
        <w:t>FNCER</w:t>
      </w:r>
      <w:proofErr w:type="spellEnd"/>
      <w:r w:rsidRPr="00B459F5">
        <w:rPr>
          <w:color w:val="333333"/>
          <w:sz w:val="25"/>
          <w:szCs w:val="25"/>
        </w:rPr>
        <w:t xml:space="preserve">). Son aquellos recursos de energía renovable disponibles a nivel mundial que son ambientalmente sostenibles, pero que en el país no son empleados o son utilizados de manera marginal y no se comercializan ampliamente. Se consideran </w:t>
      </w:r>
      <w:proofErr w:type="spellStart"/>
      <w:r w:rsidRPr="00B459F5">
        <w:rPr>
          <w:color w:val="333333"/>
          <w:sz w:val="25"/>
          <w:szCs w:val="25"/>
        </w:rPr>
        <w:t>FNCER</w:t>
      </w:r>
      <w:proofErr w:type="spellEnd"/>
      <w:r w:rsidRPr="00B459F5">
        <w:rPr>
          <w:color w:val="333333"/>
          <w:sz w:val="25"/>
          <w:szCs w:val="25"/>
        </w:rPr>
        <w:t xml:space="preserve"> la biomasa, los pequeños aprovechamientos hidroeléctricos, la eólica, la geotérmica, la solar y los mares. Otras fuentes podrán ser consideradas como </w:t>
      </w:r>
      <w:proofErr w:type="spellStart"/>
      <w:r w:rsidRPr="00B459F5">
        <w:rPr>
          <w:color w:val="333333"/>
          <w:sz w:val="25"/>
          <w:szCs w:val="25"/>
        </w:rPr>
        <w:t>FNCER</w:t>
      </w:r>
      <w:proofErr w:type="spellEnd"/>
      <w:r w:rsidRPr="00B459F5">
        <w:rPr>
          <w:color w:val="333333"/>
          <w:sz w:val="25"/>
          <w:szCs w:val="25"/>
        </w:rPr>
        <w:t xml:space="preserve"> según lo determine la </w:t>
      </w:r>
      <w:proofErr w:type="spellStart"/>
      <w:r w:rsidRPr="00B459F5">
        <w:rPr>
          <w:color w:val="333333"/>
          <w:sz w:val="25"/>
          <w:szCs w:val="25"/>
        </w:rPr>
        <w:t>UPME</w:t>
      </w:r>
      <w:proofErr w:type="spellEnd"/>
      <w:r w:rsidRPr="00B459F5">
        <w:rPr>
          <w:color w:val="333333"/>
          <w:sz w:val="25"/>
          <w:szCs w:val="25"/>
        </w:rPr>
        <w:t>.</w:t>
      </w:r>
    </w:p>
    <w:p w14:paraId="44450AB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18. Generación Distribuida (GD). Es la producción de energía eléctrica, cerca de los centros de consumo, conectada a un Sistema de Distribución Local (</w:t>
      </w:r>
      <w:proofErr w:type="spellStart"/>
      <w:r w:rsidRPr="00B459F5">
        <w:rPr>
          <w:color w:val="333333"/>
          <w:sz w:val="25"/>
          <w:szCs w:val="25"/>
        </w:rPr>
        <w:t>SDL</w:t>
      </w:r>
      <w:proofErr w:type="spellEnd"/>
      <w:r w:rsidRPr="00B459F5">
        <w:rPr>
          <w:color w:val="333333"/>
          <w:sz w:val="25"/>
          <w:szCs w:val="25"/>
        </w:rPr>
        <w:t xml:space="preserve">). La capacidad de la generación distribuida se definirá en función de la capacidad del sistema en donde se va a conectar, según los términos del código de conexión y las demás disposiciones que la </w:t>
      </w:r>
      <w:proofErr w:type="spellStart"/>
      <w:r w:rsidRPr="00B459F5">
        <w:rPr>
          <w:color w:val="333333"/>
          <w:sz w:val="25"/>
          <w:szCs w:val="25"/>
        </w:rPr>
        <w:t>CREG</w:t>
      </w:r>
      <w:proofErr w:type="spellEnd"/>
      <w:r w:rsidRPr="00B459F5">
        <w:rPr>
          <w:color w:val="333333"/>
          <w:sz w:val="25"/>
          <w:szCs w:val="25"/>
        </w:rPr>
        <w:t xml:space="preserve"> defina para tal fin.</w:t>
      </w:r>
    </w:p>
    <w:p w14:paraId="27B7CC45"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19. Gestión eficiente de la energía. Conjunto de acciones orientadas a asegurar el suministro energético a través de la implementación de medidas de eficiencia energética y respuesta de la demanda.</w:t>
      </w:r>
    </w:p>
    <w:p w14:paraId="51242DB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20. Respuesta de la demanda. Consiste en cambios en el consumo de energía eléctrica por parte del consumidor, con respecto a un patrón usual de consumo, en respuesta a señales de precios o incentivos diseñados para inducir bajos consumos.</w:t>
      </w:r>
    </w:p>
    <w:p w14:paraId="73FB67C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21. Sistema energético nacional. Conjunto de fuentes energéticas, infraestructura, agentes productores, transportadores, distribuidores, comercializadores y consumidores que dan lugar a la explotación, transformación, transporte, distribución, comercialización y consumo de energía en sus diferentes formas, entendidas como energía eléctrica, combustibles líquidos, sólidos o gaseosos, u otra. Hacen parte del Sistema Energético Nacional, entre otros, el Sistema Interconectado Nacional, las Zonas No Interconectadas, las redes nacionales de transporte y distribución de hidrocarburos y gas natural, las refinerías, los yacimientos petroleros y las minas de carbón, por mencionar solo algunos de sus elementos.</w:t>
      </w:r>
    </w:p>
    <w:p w14:paraId="0EC8248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22. Zonas No Interconectadas (</w:t>
      </w:r>
      <w:proofErr w:type="spellStart"/>
      <w:r w:rsidRPr="00B459F5">
        <w:rPr>
          <w:color w:val="333333"/>
          <w:sz w:val="25"/>
          <w:szCs w:val="25"/>
        </w:rPr>
        <w:t>ZNI</w:t>
      </w:r>
      <w:proofErr w:type="spellEnd"/>
      <w:r w:rsidRPr="00B459F5">
        <w:rPr>
          <w:color w:val="333333"/>
          <w:sz w:val="25"/>
          <w:szCs w:val="25"/>
        </w:rPr>
        <w:t>). Se entiende por Zonas No Interconectadas a los municipios, corregimientos, localidades y caseríos no conectadas al Sistema Interconectado Nacional (SIN).</w:t>
      </w:r>
    </w:p>
    <w:p w14:paraId="2F2DA7D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23. Hidrogeno Verde: Es el hidrogeno producido a partir de Fuentes No Convencionales de energía Renovable, tales como la biomasa, los pequeños aprovechamientos hidroeléctricos, la eólica, el calor geotérmico, la solar, los mareomotriz, entre otros; y se considera </w:t>
      </w:r>
      <w:proofErr w:type="spellStart"/>
      <w:r w:rsidRPr="00B459F5">
        <w:rPr>
          <w:color w:val="333333"/>
          <w:sz w:val="25"/>
          <w:szCs w:val="25"/>
        </w:rPr>
        <w:t>FNCER</w:t>
      </w:r>
      <w:proofErr w:type="spellEnd"/>
      <w:r w:rsidRPr="00B459F5">
        <w:rPr>
          <w:color w:val="333333"/>
          <w:sz w:val="25"/>
          <w:szCs w:val="25"/>
        </w:rPr>
        <w:t>.</w:t>
      </w:r>
    </w:p>
    <w:p w14:paraId="058D567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(Numeral adicionado por el Art.</w:t>
      </w:r>
      <w:hyperlink r:id="rId8" w:anchor="5" w:history="1">
        <w:r w:rsidRPr="00B459F5">
          <w:rPr>
            <w:rStyle w:val="Hipervnculo"/>
            <w:color w:val="007BFF"/>
            <w:sz w:val="25"/>
            <w:szCs w:val="25"/>
          </w:rPr>
          <w:t> 5</w:t>
        </w:r>
      </w:hyperlink>
      <w:r w:rsidRPr="00B459F5">
        <w:rPr>
          <w:color w:val="333333"/>
          <w:sz w:val="25"/>
          <w:szCs w:val="25"/>
        </w:rPr>
        <w:t> de la Ley 2099 de 2021)</w:t>
      </w:r>
    </w:p>
    <w:p w14:paraId="1A3B389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24. Hidrogeno Azul: Es el hidrogeno que se produce a partir de combustibles fósiles, especialmente por la descomposición del metano (CH4) y que cuenta con un sistema de captura, uso y almacenamiento de carbono (</w:t>
      </w:r>
      <w:proofErr w:type="spellStart"/>
      <w:r w:rsidRPr="00B459F5">
        <w:rPr>
          <w:color w:val="333333"/>
          <w:sz w:val="25"/>
          <w:szCs w:val="25"/>
        </w:rPr>
        <w:t>CCUS</w:t>
      </w:r>
      <w:proofErr w:type="spellEnd"/>
      <w:r w:rsidRPr="00B459F5">
        <w:rPr>
          <w:color w:val="333333"/>
          <w:sz w:val="25"/>
          <w:szCs w:val="25"/>
        </w:rPr>
        <w:t>), como parte de su proceso de producción y se considera FN</w:t>
      </w:r>
    </w:p>
    <w:p w14:paraId="6CF71AD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(Numeral adicionado por el Art. </w:t>
      </w:r>
      <w:hyperlink r:id="rId9" w:anchor="5" w:history="1">
        <w:r w:rsidRPr="00B459F5">
          <w:rPr>
            <w:rStyle w:val="Hipervnculo"/>
            <w:color w:val="007BFF"/>
            <w:sz w:val="25"/>
            <w:szCs w:val="25"/>
          </w:rPr>
          <w:t>5</w:t>
        </w:r>
      </w:hyperlink>
      <w:r w:rsidRPr="00B459F5">
        <w:rPr>
          <w:color w:val="333333"/>
          <w:sz w:val="25"/>
          <w:szCs w:val="25"/>
        </w:rPr>
        <w:t> de la Ley 2099 de 2021)</w:t>
      </w:r>
    </w:p>
    <w:p w14:paraId="5ECDEBC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6" w:name="6_"/>
      <w:r w:rsidRPr="00B459F5">
        <w:rPr>
          <w:b/>
          <w:bCs/>
          <w:color w:val="333333"/>
          <w:sz w:val="25"/>
          <w:szCs w:val="25"/>
        </w:rPr>
        <w:t> </w:t>
      </w:r>
      <w:bookmarkEnd w:id="6"/>
      <w:r w:rsidRPr="00B459F5">
        <w:rPr>
          <w:b/>
          <w:bCs/>
          <w:color w:val="333333"/>
          <w:sz w:val="25"/>
          <w:szCs w:val="25"/>
        </w:rPr>
        <w:t> 6º. Competencias administrativas. </w:t>
      </w:r>
      <w:r w:rsidRPr="00B459F5">
        <w:rPr>
          <w:color w:val="333333"/>
          <w:sz w:val="25"/>
          <w:szCs w:val="25"/>
        </w:rPr>
        <w:t>Corresponde al Gobierno Nacional, el ejercicio de las siguientes competencias administrativas con sujeción a lo dispuesto en la presente ley, del siguiente modo:</w:t>
      </w:r>
    </w:p>
    <w:p w14:paraId="1CDBB96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 Ministerio de Minas y Energía.</w:t>
      </w:r>
    </w:p>
    <w:p w14:paraId="3464FC3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Expedir dentro de los doce (12) meses siguientes a la entrada en vigencia de esta ley los lineamientos de política energética en materia de generación con </w:t>
      </w:r>
      <w:proofErr w:type="spellStart"/>
      <w:r w:rsidRPr="00B459F5">
        <w:rPr>
          <w:color w:val="333333"/>
          <w:sz w:val="25"/>
          <w:szCs w:val="25"/>
        </w:rPr>
        <w:t>FNCE</w:t>
      </w:r>
      <w:proofErr w:type="spellEnd"/>
      <w:r w:rsidRPr="00B459F5">
        <w:rPr>
          <w:color w:val="333333"/>
          <w:sz w:val="25"/>
          <w:szCs w:val="25"/>
        </w:rPr>
        <w:t xml:space="preserve"> en las Zonas No Interconectadas, la entrega de excedentes de autogeneración a pequeña y gran escala en el Sistema Interconectado Nacional, la conexión y operación de la generación distribuida, el funcionamiento del Fondo de Energías no Convencionales y Gestión Eficiente de la Energía y demás medidas para el uso eficiente de la energía. Estos lineamientos deberán corresponder a lo definido en esta ley y las Leyes 142 y 143 de 1994.</w:t>
      </w:r>
    </w:p>
    <w:p w14:paraId="212C824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Establecer los reglamentos técnicos que rigen la generación con las diferentes </w:t>
      </w:r>
      <w:proofErr w:type="spellStart"/>
      <w:r w:rsidRPr="00B459F5">
        <w:rPr>
          <w:color w:val="333333"/>
          <w:sz w:val="25"/>
          <w:szCs w:val="25"/>
        </w:rPr>
        <w:t>FNCE</w:t>
      </w:r>
      <w:proofErr w:type="spellEnd"/>
      <w:r w:rsidRPr="00B459F5">
        <w:rPr>
          <w:color w:val="333333"/>
          <w:sz w:val="25"/>
          <w:szCs w:val="25"/>
        </w:rPr>
        <w:t>, la generación distribuida y la entrega de los excedentes de la autogeneración a pequeña escala en la red de distribución;</w:t>
      </w:r>
    </w:p>
    <w:p w14:paraId="438DBAE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Expedir la normatividad necesaria para implementar sistemas de etiquetado e información al consumidor sobre la eficiencia energética de los procesos, instalaciones y productos manufacturados;</w:t>
      </w:r>
    </w:p>
    <w:p w14:paraId="2F47E7B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d) Participar en la elaboración y aprobación de los planes de fomento a las </w:t>
      </w:r>
      <w:proofErr w:type="spellStart"/>
      <w:r w:rsidRPr="00B459F5">
        <w:rPr>
          <w:color w:val="333333"/>
          <w:sz w:val="25"/>
          <w:szCs w:val="25"/>
        </w:rPr>
        <w:t>FNCE</w:t>
      </w:r>
      <w:proofErr w:type="spellEnd"/>
      <w:r w:rsidRPr="00B459F5">
        <w:rPr>
          <w:color w:val="333333"/>
          <w:sz w:val="25"/>
          <w:szCs w:val="25"/>
        </w:rPr>
        <w:t xml:space="preserve"> y los planes de gestión eficiente de la energía;</w:t>
      </w:r>
    </w:p>
    <w:p w14:paraId="749223D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 Propender por un desarrollo bajo en carbono del sector de energético a partir del fomento y desarrollo de las fuentes no convencionales de energía y la eficiencia energética.</w:t>
      </w:r>
    </w:p>
    <w:p w14:paraId="2576A5D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Comisión de Regulación de Energía y Gas (</w:t>
      </w:r>
      <w:proofErr w:type="spellStart"/>
      <w:r w:rsidRPr="00B459F5">
        <w:rPr>
          <w:color w:val="333333"/>
          <w:sz w:val="25"/>
          <w:szCs w:val="25"/>
        </w:rPr>
        <w:t>CREG</w:t>
      </w:r>
      <w:proofErr w:type="spellEnd"/>
      <w:r w:rsidRPr="00B459F5">
        <w:rPr>
          <w:color w:val="333333"/>
          <w:sz w:val="25"/>
          <w:szCs w:val="25"/>
        </w:rPr>
        <w:t>).</w:t>
      </w:r>
    </w:p>
    <w:p w14:paraId="53C4C06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 Establecer los procedimientos para la conexión, operación, respaldo y comercialización de energía de la autogeneración distribuida, conforme los principios y criterios de esta ley, las Leyes 142 y 143 de 1994 y los lineamientos de política energética que se fijen para tal fin.</w:t>
      </w:r>
    </w:p>
    <w:p w14:paraId="3E16426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La Comisión establecerá procedimientos simplificados para </w:t>
      </w:r>
      <w:proofErr w:type="spellStart"/>
      <w:r w:rsidRPr="00B459F5">
        <w:rPr>
          <w:color w:val="333333"/>
          <w:sz w:val="25"/>
          <w:szCs w:val="25"/>
        </w:rPr>
        <w:t>autogeneradores</w:t>
      </w:r>
      <w:proofErr w:type="spellEnd"/>
      <w:r w:rsidRPr="00B459F5">
        <w:rPr>
          <w:color w:val="333333"/>
          <w:sz w:val="25"/>
          <w:szCs w:val="25"/>
        </w:rPr>
        <w:t xml:space="preserve"> con excedentes de energía menores a 5MW;</w:t>
      </w:r>
    </w:p>
    <w:p w14:paraId="76FF37F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b) Establecer los mecanismos regulatorios para incentivar la respuesta de la demanda y la mejora de la eficiencia energética en el Sistema Interconectado Nacional, conforme los principios y criterios de esta ley, las Leyes 142 y 143 de 1994 y los lineamientos de política energética que se fijen para tal fin.</w:t>
      </w:r>
    </w:p>
    <w:p w14:paraId="3813264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3. Unidad de Planeación Minero-Energética (</w:t>
      </w:r>
      <w:proofErr w:type="spellStart"/>
      <w:r w:rsidRPr="00B459F5">
        <w:rPr>
          <w:color w:val="333333"/>
          <w:sz w:val="25"/>
          <w:szCs w:val="25"/>
        </w:rPr>
        <w:t>UPME</w:t>
      </w:r>
      <w:proofErr w:type="spellEnd"/>
      <w:r w:rsidRPr="00B459F5">
        <w:rPr>
          <w:color w:val="333333"/>
          <w:sz w:val="25"/>
          <w:szCs w:val="25"/>
        </w:rPr>
        <w:t>).</w:t>
      </w:r>
    </w:p>
    <w:p w14:paraId="51B0049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Definir y mantener actualizado el listado y descripción de las fuentes de generación que se consideran </w:t>
      </w:r>
      <w:proofErr w:type="spellStart"/>
      <w:r w:rsidRPr="00B459F5">
        <w:rPr>
          <w:color w:val="333333"/>
          <w:sz w:val="25"/>
          <w:szCs w:val="25"/>
        </w:rPr>
        <w:t>ENC</w:t>
      </w:r>
      <w:proofErr w:type="spellEnd"/>
      <w:r w:rsidRPr="00B459F5">
        <w:rPr>
          <w:color w:val="333333"/>
          <w:sz w:val="25"/>
          <w:szCs w:val="25"/>
        </w:rPr>
        <w:t>;</w:t>
      </w:r>
    </w:p>
    <w:p w14:paraId="68AD521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b) Definir el límite máximo de potencia de la Autogeneración a Pequeña Escala;</w:t>
      </w:r>
    </w:p>
    <w:p w14:paraId="5C3468B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Realizar programas de divulgación masiva y focalizada sobre la Autogeneración de Pequeña Escala y el uso eficiente de la energía.</w:t>
      </w:r>
    </w:p>
    <w:p w14:paraId="61A2458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Ministerio de Hacienda y Crédito Público.</w:t>
      </w:r>
    </w:p>
    <w:p w14:paraId="2952B22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Otorgar subvenciones y otras ayudas para el fomento de investigación y desarrollo de las </w:t>
      </w:r>
      <w:proofErr w:type="spellStart"/>
      <w:r w:rsidRPr="00B459F5">
        <w:rPr>
          <w:color w:val="333333"/>
          <w:sz w:val="25"/>
          <w:szCs w:val="25"/>
        </w:rPr>
        <w:t>FNCE</w:t>
      </w:r>
      <w:proofErr w:type="spellEnd"/>
      <w:r w:rsidRPr="00B459F5">
        <w:rPr>
          <w:color w:val="333333"/>
          <w:sz w:val="25"/>
          <w:szCs w:val="25"/>
        </w:rPr>
        <w:t xml:space="preserve"> y el uso eficiente de la energía a las universidades públicas y privadas, ONG y fundaciones sin ánimo de lucro que adelanten proyectos en este campo debidamente avalados por Colciencias, según lo establecido en la Ley 29 de 1990 y el Decreto número 393 de 1991;</w:t>
      </w:r>
    </w:p>
    <w:p w14:paraId="64892EA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Participar conjuntamente con los Ministerios de Minas y Energía y de Ambiente y Desarrollo Sostenible, en la elaboración y aprobación de los Planes de gestión eficiente de la energía y los planes de fomento a las </w:t>
      </w:r>
      <w:proofErr w:type="spellStart"/>
      <w:r w:rsidRPr="00B459F5">
        <w:rPr>
          <w:color w:val="333333"/>
          <w:sz w:val="25"/>
          <w:szCs w:val="25"/>
        </w:rPr>
        <w:t>FNCE</w:t>
      </w:r>
      <w:proofErr w:type="spellEnd"/>
      <w:r w:rsidRPr="00B459F5">
        <w:rPr>
          <w:color w:val="333333"/>
          <w:sz w:val="25"/>
          <w:szCs w:val="25"/>
        </w:rPr>
        <w:t>, principalmente aquellas de carácter renovable.</w:t>
      </w:r>
    </w:p>
    <w:p w14:paraId="7DD078A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5. Ministerio de Ambiente y Desarrollo Sostenible.</w:t>
      </w:r>
    </w:p>
    <w:p w14:paraId="41B1049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En el marco de sus competencias, incorporar en las políticas ambientales, los principios y criterios ambientales de las </w:t>
      </w:r>
      <w:proofErr w:type="spellStart"/>
      <w:r w:rsidRPr="00B459F5">
        <w:rPr>
          <w:color w:val="333333"/>
          <w:sz w:val="25"/>
          <w:szCs w:val="25"/>
        </w:rPr>
        <w:t>FNCE</w:t>
      </w:r>
      <w:proofErr w:type="spellEnd"/>
      <w:r w:rsidRPr="00B459F5">
        <w:rPr>
          <w:color w:val="333333"/>
          <w:sz w:val="25"/>
          <w:szCs w:val="25"/>
        </w:rPr>
        <w:t>, la cogeneración, la autogeneración, la generación distribuida y la gestión eficiente de la energía que conlleven beneficios ambientales, para impulsarlas a nivel nacional;</w:t>
      </w:r>
    </w:p>
    <w:p w14:paraId="3F0A0CF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Participar conjuntamente con los Ministerios de Minas y Energía y de Hacienda y Crédito Público en la elaboración y aprobación de los planes de gestión eficiente de la energía y los planes de desarrollo de </w:t>
      </w:r>
      <w:proofErr w:type="spellStart"/>
      <w:r w:rsidRPr="00B459F5">
        <w:rPr>
          <w:color w:val="333333"/>
          <w:sz w:val="25"/>
          <w:szCs w:val="25"/>
        </w:rPr>
        <w:t>FNCE</w:t>
      </w:r>
      <w:proofErr w:type="spellEnd"/>
      <w:r w:rsidRPr="00B459F5">
        <w:rPr>
          <w:color w:val="333333"/>
          <w:sz w:val="25"/>
          <w:szCs w:val="25"/>
        </w:rPr>
        <w:t>;</w:t>
      </w:r>
    </w:p>
    <w:p w14:paraId="7FA0401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c) Evaluar anualmente el impacto y los beneficios ambientales derivados de la promoción, fomento y uso de </w:t>
      </w:r>
      <w:proofErr w:type="spellStart"/>
      <w:r w:rsidRPr="00B459F5">
        <w:rPr>
          <w:color w:val="333333"/>
          <w:sz w:val="25"/>
          <w:szCs w:val="25"/>
        </w:rPr>
        <w:t>FNCE</w:t>
      </w:r>
      <w:proofErr w:type="spellEnd"/>
      <w:r w:rsidRPr="00B459F5">
        <w:rPr>
          <w:color w:val="333333"/>
          <w:sz w:val="25"/>
          <w:szCs w:val="25"/>
        </w:rPr>
        <w:t xml:space="preserve">, así como de la cogeneración, la autogeneración, la generación distribuida y la gestión eficiente de la energía, de los proyectos beneficiados con los incentivos tributarios previstos en la presente ley, que hayan sido certificados por la Unidad de Planeación Minero Energética, </w:t>
      </w:r>
      <w:proofErr w:type="spellStart"/>
      <w:r w:rsidRPr="00B459F5">
        <w:rPr>
          <w:color w:val="333333"/>
          <w:sz w:val="25"/>
          <w:szCs w:val="25"/>
        </w:rPr>
        <w:t>UPME</w:t>
      </w:r>
      <w:proofErr w:type="spellEnd"/>
      <w:r w:rsidRPr="00B459F5">
        <w:rPr>
          <w:color w:val="333333"/>
          <w:sz w:val="25"/>
          <w:szCs w:val="25"/>
        </w:rPr>
        <w:t>.</w:t>
      </w:r>
    </w:p>
    <w:p w14:paraId="41C77C7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w:t>
      </w:r>
      <w:hyperlink r:id="rId10" w:anchor="129.2" w:history="1">
        <w:r w:rsidRPr="00B459F5">
          <w:rPr>
            <w:rStyle w:val="Hipervnculo"/>
            <w:color w:val="007BFF"/>
            <w:sz w:val="25"/>
            <w:szCs w:val="25"/>
          </w:rPr>
          <w:t>Modificado por el Art. 129 del Decreto 2106 de 2019</w:t>
        </w:r>
      </w:hyperlink>
      <w:r w:rsidRPr="00B459F5">
        <w:rPr>
          <w:color w:val="333333"/>
          <w:sz w:val="25"/>
          <w:szCs w:val="25"/>
        </w:rPr>
        <w:t>)</w:t>
      </w:r>
    </w:p>
    <w:p w14:paraId="1CFE871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 xml:space="preserve">d) Establecer los criterios y lineamientos para realizar la evaluación de los beneficios ambientales derivados del uso </w:t>
      </w:r>
      <w:proofErr w:type="spellStart"/>
      <w:r w:rsidRPr="00B459F5">
        <w:rPr>
          <w:color w:val="333333"/>
          <w:sz w:val="25"/>
          <w:szCs w:val="25"/>
        </w:rPr>
        <w:t>FNCE</w:t>
      </w:r>
      <w:proofErr w:type="spellEnd"/>
      <w:r w:rsidRPr="00B459F5">
        <w:rPr>
          <w:color w:val="333333"/>
          <w:sz w:val="25"/>
          <w:szCs w:val="25"/>
        </w:rPr>
        <w:t xml:space="preserve">, la cogeneración, la autogeneración y la generación distribuida, así como por la gestión eficiente de la energía, conforme lo dispuesto en la presente ley y teniendo en cuenta los lineamientos de política energética en materia de generación con </w:t>
      </w:r>
      <w:proofErr w:type="spellStart"/>
      <w:r w:rsidRPr="00B459F5">
        <w:rPr>
          <w:color w:val="333333"/>
          <w:sz w:val="25"/>
          <w:szCs w:val="25"/>
        </w:rPr>
        <w:t>FNCE</w:t>
      </w:r>
      <w:proofErr w:type="spellEnd"/>
      <w:r w:rsidRPr="00B459F5">
        <w:rPr>
          <w:color w:val="333333"/>
          <w:sz w:val="25"/>
          <w:szCs w:val="25"/>
        </w:rPr>
        <w:t xml:space="preserve"> y de eficiencia energética, que establezcan los ministerios de Minas y Energía y Ambiente y Desarrollo Sostenible, en el ámbito de sus respectivas competencias</w:t>
      </w:r>
    </w:p>
    <w:p w14:paraId="6B908CF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w:t>
      </w:r>
      <w:hyperlink r:id="rId11" w:anchor="129.2" w:history="1">
        <w:r w:rsidRPr="00B459F5">
          <w:rPr>
            <w:rStyle w:val="Hipervnculo"/>
            <w:color w:val="007BFF"/>
            <w:sz w:val="25"/>
            <w:szCs w:val="25"/>
          </w:rPr>
          <w:t>Modificado por el Art. 129 del Decreto 2106 de 2019</w:t>
        </w:r>
      </w:hyperlink>
      <w:r w:rsidRPr="00B459F5">
        <w:rPr>
          <w:color w:val="333333"/>
          <w:sz w:val="25"/>
          <w:szCs w:val="25"/>
        </w:rPr>
        <w:t>)</w:t>
      </w:r>
    </w:p>
    <w:p w14:paraId="237CA7E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 Apoyar al Ministerio de Minas y Energía para velar por un desarrollo bajo en carbono del sector energético, a partir del fomento y desarrollo de las fuentes no convencionales de energía y la eficiencia energética;</w:t>
      </w:r>
    </w:p>
    <w:p w14:paraId="0041865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f) Fomentar las actividades de investigación científica, desarrollo tecnológico e innovación de interés, en el campo de las energías renovables y del ahorro y la eficiencia energética.</w:t>
      </w:r>
    </w:p>
    <w:p w14:paraId="6CCA4C2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6. Autoridad Nacional de Licencias Ambientales.</w:t>
      </w:r>
    </w:p>
    <w:p w14:paraId="27D9657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Establecer un ciclo de evaluación rápido para proyectos relativos a la ampliación, mejora y adaptación de las redes e instalaciones eléctricas y de hidrocarburos, proyectos de </w:t>
      </w:r>
      <w:proofErr w:type="spellStart"/>
      <w:r w:rsidRPr="00B459F5">
        <w:rPr>
          <w:color w:val="333333"/>
          <w:sz w:val="25"/>
          <w:szCs w:val="25"/>
        </w:rPr>
        <w:t>FNCE</w:t>
      </w:r>
      <w:proofErr w:type="spellEnd"/>
      <w:r w:rsidRPr="00B459F5">
        <w:rPr>
          <w:color w:val="333333"/>
          <w:sz w:val="25"/>
          <w:szCs w:val="25"/>
        </w:rPr>
        <w:t>, cogeneración, autogeneración, generación distribuida y de gestión eficiente de la energía que conlleven beneficios para el medio ambiente, en procura de contribuir a garantizar una adecuada calidad y seguridad en el suministro de energía, con un mínimo impacto ambiental y de manera económicamente sostenible para lograr las finalidades señaladas en esta ley.</w:t>
      </w:r>
    </w:p>
    <w:p w14:paraId="5A17607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7. Corporaciones Autónomas Regionales.</w:t>
      </w:r>
    </w:p>
    <w:p w14:paraId="4DDCE9A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Con independencia de las competencias del Gobierno Nacional, apoyar en lo de su competencia el impulso de proyectos de generación de </w:t>
      </w:r>
      <w:proofErr w:type="spellStart"/>
      <w:r w:rsidRPr="00B459F5">
        <w:rPr>
          <w:color w:val="333333"/>
          <w:sz w:val="25"/>
          <w:szCs w:val="25"/>
        </w:rPr>
        <w:t>FNCE</w:t>
      </w:r>
      <w:proofErr w:type="spellEnd"/>
      <w:r w:rsidRPr="00B459F5">
        <w:rPr>
          <w:color w:val="333333"/>
          <w:sz w:val="25"/>
          <w:szCs w:val="25"/>
        </w:rPr>
        <w:t>, cogeneración a partir de la misma generación distribuida y de gestión eficiente de la energía en su jurisdicción;</w:t>
      </w:r>
    </w:p>
    <w:p w14:paraId="2EFCBAD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Establecer un ciclo de evaluación rápido para proyectos y permisos, autorizaciones o concesiones de su competencia relativos a la ampliación, mejora y adaptación de las redes e instalaciones eléctricas y de hidrocarburos, de </w:t>
      </w:r>
      <w:proofErr w:type="spellStart"/>
      <w:r w:rsidRPr="00B459F5">
        <w:rPr>
          <w:color w:val="333333"/>
          <w:sz w:val="25"/>
          <w:szCs w:val="25"/>
        </w:rPr>
        <w:t>FNCE</w:t>
      </w:r>
      <w:proofErr w:type="spellEnd"/>
      <w:r w:rsidRPr="00B459F5">
        <w:rPr>
          <w:color w:val="333333"/>
          <w:sz w:val="25"/>
          <w:szCs w:val="25"/>
        </w:rPr>
        <w:t>, cogeneración y autogeneración, generación distribuida y de gestión eficiente de la energía que conlleven beneficios para el medio ambiente, en procura de contribuir a garantizar una adecuada calidad y seguridad en el suministro de energía, con un mínimo impacto ambiental y de manera económicamente sostenible para lograr las finalidades señaladas en esta ley;</w:t>
      </w:r>
    </w:p>
    <w:p w14:paraId="309941D2"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 xml:space="preserve">c) Coordinar sus actuaciones con las acciones previstas en los planes de gestión eficiente de la energía y en los planes de desarrollo de las </w:t>
      </w:r>
      <w:proofErr w:type="spellStart"/>
      <w:r w:rsidRPr="00B459F5">
        <w:rPr>
          <w:color w:val="333333"/>
          <w:sz w:val="25"/>
          <w:szCs w:val="25"/>
        </w:rPr>
        <w:t>FNCE</w:t>
      </w:r>
      <w:proofErr w:type="spellEnd"/>
      <w:r w:rsidRPr="00B459F5">
        <w:rPr>
          <w:color w:val="333333"/>
          <w:sz w:val="25"/>
          <w:szCs w:val="25"/>
        </w:rPr>
        <w:t xml:space="preserve"> y cooperar con el Gobierno Nacional con el fin de apoyar </w:t>
      </w:r>
      <w:r w:rsidRPr="00B459F5">
        <w:rPr>
          <w:color w:val="333333"/>
          <w:sz w:val="25"/>
          <w:szCs w:val="25"/>
        </w:rPr>
        <w:lastRenderedPageBreak/>
        <w:t>e1 cum</w:t>
      </w:r>
      <w:r w:rsidRPr="00B459F5">
        <w:rPr>
          <w:color w:val="333333"/>
          <w:sz w:val="25"/>
          <w:szCs w:val="25"/>
        </w:rPr>
        <w:softHyphen/>
        <w:t>plimiento de los objetivos señalados en los mismos, informando acerca de las acciones adoptadas y los logros conseguidos en su jurisdicción.</w:t>
      </w:r>
    </w:p>
    <w:p w14:paraId="027EDC1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II</w:t>
      </w:r>
    </w:p>
    <w:p w14:paraId="57CE778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 xml:space="preserve">Disposiciones para la generación de electricidad con </w:t>
      </w:r>
      <w:proofErr w:type="spellStart"/>
      <w:r w:rsidRPr="00B459F5">
        <w:rPr>
          <w:b/>
          <w:bCs/>
          <w:color w:val="333333"/>
          <w:sz w:val="25"/>
          <w:szCs w:val="25"/>
        </w:rPr>
        <w:t>FNCE</w:t>
      </w:r>
      <w:proofErr w:type="spellEnd"/>
      <w:r w:rsidRPr="00B459F5">
        <w:rPr>
          <w:b/>
          <w:bCs/>
          <w:color w:val="333333"/>
          <w:sz w:val="25"/>
          <w:szCs w:val="25"/>
        </w:rPr>
        <w:t xml:space="preserve"> y la gestión eficiente de la energía</w:t>
      </w:r>
    </w:p>
    <w:p w14:paraId="26CB9A8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7" w:name="7_"/>
      <w:r w:rsidRPr="00B459F5">
        <w:rPr>
          <w:b/>
          <w:bCs/>
          <w:color w:val="333333"/>
          <w:sz w:val="25"/>
          <w:szCs w:val="25"/>
        </w:rPr>
        <w:t> </w:t>
      </w:r>
      <w:bookmarkEnd w:id="7"/>
      <w:r w:rsidRPr="00B459F5">
        <w:rPr>
          <w:b/>
          <w:bCs/>
          <w:color w:val="333333"/>
          <w:sz w:val="25"/>
          <w:szCs w:val="25"/>
        </w:rPr>
        <w:t xml:space="preserve"> 7º. Promoción de la generación de electricidad con </w:t>
      </w:r>
      <w:proofErr w:type="spellStart"/>
      <w:r w:rsidRPr="00B459F5">
        <w:rPr>
          <w:b/>
          <w:bCs/>
          <w:color w:val="333333"/>
          <w:sz w:val="25"/>
          <w:szCs w:val="25"/>
        </w:rPr>
        <w:t>FNCE</w:t>
      </w:r>
      <w:proofErr w:type="spellEnd"/>
      <w:r w:rsidRPr="00B459F5">
        <w:rPr>
          <w:b/>
          <w:bCs/>
          <w:color w:val="333333"/>
          <w:sz w:val="25"/>
          <w:szCs w:val="25"/>
        </w:rPr>
        <w:t xml:space="preserve"> y la gestión eficiente de la energía.</w:t>
      </w:r>
      <w:r w:rsidRPr="00B459F5">
        <w:rPr>
          <w:i/>
          <w:iCs/>
          <w:color w:val="333333"/>
          <w:sz w:val="25"/>
          <w:szCs w:val="25"/>
        </w:rPr>
        <w:t> </w:t>
      </w:r>
      <w:r w:rsidRPr="00B459F5">
        <w:rPr>
          <w:color w:val="333333"/>
          <w:sz w:val="25"/>
          <w:szCs w:val="25"/>
        </w:rPr>
        <w:t xml:space="preserve">El Gobierno Nacional promoverá la generación con </w:t>
      </w:r>
      <w:proofErr w:type="spellStart"/>
      <w:r w:rsidRPr="00B459F5">
        <w:rPr>
          <w:color w:val="333333"/>
          <w:sz w:val="25"/>
          <w:szCs w:val="25"/>
        </w:rPr>
        <w:t>FNCE</w:t>
      </w:r>
      <w:proofErr w:type="spellEnd"/>
      <w:r w:rsidRPr="00B459F5">
        <w:rPr>
          <w:color w:val="333333"/>
          <w:sz w:val="25"/>
          <w:szCs w:val="25"/>
        </w:rPr>
        <w:t xml:space="preserve"> y la gestión eficiente de la energía mediante la expedición de los lineamientos de política energética, regulación técnica y económica, beneficios fiscales, campañas publicitarias y demás actividades necesarias, conforme a las competencias y principios establecidos en esta ley y las Leyes 142 y 143 de 1994.</w:t>
      </w:r>
    </w:p>
    <w:p w14:paraId="6BF532B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8" w:name="8_"/>
      <w:r w:rsidRPr="00B459F5">
        <w:rPr>
          <w:b/>
          <w:bCs/>
          <w:color w:val="333333"/>
          <w:sz w:val="25"/>
          <w:szCs w:val="25"/>
        </w:rPr>
        <w:t> </w:t>
      </w:r>
      <w:bookmarkEnd w:id="8"/>
      <w:r w:rsidRPr="00B459F5">
        <w:rPr>
          <w:b/>
          <w:bCs/>
          <w:color w:val="333333"/>
          <w:sz w:val="25"/>
          <w:szCs w:val="25"/>
        </w:rPr>
        <w:t> 8º. Promoción de la autogeneración a pequeña y gran escala y la generación distribuida</w:t>
      </w:r>
      <w:r w:rsidRPr="00B459F5">
        <w:rPr>
          <w:i/>
          <w:iCs/>
          <w:color w:val="333333"/>
          <w:sz w:val="25"/>
          <w:szCs w:val="25"/>
        </w:rPr>
        <w:t>. </w:t>
      </w:r>
      <w:r w:rsidRPr="00B459F5">
        <w:rPr>
          <w:color w:val="333333"/>
          <w:sz w:val="25"/>
          <w:szCs w:val="25"/>
        </w:rPr>
        <w:t>El Gobierno Nacional promoverá la autogeneración a pequeña y gran escala y la generación distribuida por medio de los siguientes mecanismos:</w:t>
      </w:r>
    </w:p>
    <w:p w14:paraId="38A8983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Entrega de excedentes. Se autoriza a los </w:t>
      </w:r>
      <w:proofErr w:type="spellStart"/>
      <w:r w:rsidRPr="00B459F5">
        <w:rPr>
          <w:color w:val="333333"/>
          <w:sz w:val="25"/>
          <w:szCs w:val="25"/>
        </w:rPr>
        <w:t>autogeneradores</w:t>
      </w:r>
      <w:proofErr w:type="spellEnd"/>
      <w:r w:rsidRPr="00B459F5">
        <w:rPr>
          <w:color w:val="333333"/>
          <w:sz w:val="25"/>
          <w:szCs w:val="25"/>
        </w:rPr>
        <w:t xml:space="preserve"> a pequeña y gran escala a entregar sus excedentes a la red de distribución y/o transporte. Lo anterior aplicará una vez la </w:t>
      </w:r>
      <w:proofErr w:type="spellStart"/>
      <w:r w:rsidRPr="00B459F5">
        <w:rPr>
          <w:color w:val="333333"/>
          <w:sz w:val="25"/>
          <w:szCs w:val="25"/>
        </w:rPr>
        <w:t>CREG</w:t>
      </w:r>
      <w:proofErr w:type="spellEnd"/>
      <w:r w:rsidRPr="00B459F5">
        <w:rPr>
          <w:color w:val="333333"/>
          <w:sz w:val="25"/>
          <w:szCs w:val="25"/>
        </w:rPr>
        <w:t xml:space="preserve"> expida la regulación correspondiente. Esta regulación se expedirá conforme a los principios establecidos en las Leyes 142 y 143 de 1994 y los lineamientos de política energética expedidos por el Ministerio de Minas y Energía para tal fin.</w:t>
      </w:r>
    </w:p>
    <w:p w14:paraId="36E42CC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Para el caso de los </w:t>
      </w:r>
      <w:proofErr w:type="spellStart"/>
      <w:r w:rsidRPr="00B459F5">
        <w:rPr>
          <w:color w:val="333333"/>
          <w:sz w:val="25"/>
          <w:szCs w:val="25"/>
        </w:rPr>
        <w:t>autogeneradores</w:t>
      </w:r>
      <w:proofErr w:type="spellEnd"/>
      <w:r w:rsidRPr="00B459F5">
        <w:rPr>
          <w:color w:val="333333"/>
          <w:sz w:val="25"/>
          <w:szCs w:val="25"/>
        </w:rPr>
        <w:t xml:space="preserve"> a pequeña escala que utilicen </w:t>
      </w:r>
      <w:proofErr w:type="spellStart"/>
      <w:r w:rsidRPr="00B459F5">
        <w:rPr>
          <w:color w:val="333333"/>
          <w:sz w:val="25"/>
          <w:szCs w:val="25"/>
        </w:rPr>
        <w:t>FNCER</w:t>
      </w:r>
      <w:proofErr w:type="spellEnd"/>
      <w:r w:rsidRPr="00B459F5">
        <w:rPr>
          <w:color w:val="333333"/>
          <w:sz w:val="25"/>
          <w:szCs w:val="25"/>
        </w:rPr>
        <w:t xml:space="preserve">, los excedentes que entreguen a la red de distribución se reconocerán, mediante un esquema de medición bidireccional, como créditos de energía, según las normas que la </w:t>
      </w:r>
      <w:proofErr w:type="spellStart"/>
      <w:r w:rsidRPr="00B459F5">
        <w:rPr>
          <w:color w:val="333333"/>
          <w:sz w:val="25"/>
          <w:szCs w:val="25"/>
        </w:rPr>
        <w:t>CREG</w:t>
      </w:r>
      <w:proofErr w:type="spellEnd"/>
      <w:r w:rsidRPr="00B459F5">
        <w:rPr>
          <w:color w:val="333333"/>
          <w:sz w:val="25"/>
          <w:szCs w:val="25"/>
        </w:rPr>
        <w:t xml:space="preserve"> defina para tal fin, las cuales se fundamentarán en los criterios establecidos en las Leyes 142 y 143 de 1994 para definir el régimen tarifario, específicamente, el criterio de suficiencia financiera;</w:t>
      </w:r>
    </w:p>
    <w:p w14:paraId="6A95B97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Para el caso de los auto generadores de propiedad de productores de Petróleo y/o Gas Natural, estos podrán vender en el mercado mayorista, a través de empresas facultadas para ello, sus excedentes de energía que se generen en plantas de generación eléctrica que utilicen gas combustible.</w:t>
      </w:r>
    </w:p>
    <w:p w14:paraId="0CF9ADE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(Inciso adicionado por el Art. 6 de la Ley 2094 de 2021)</w:t>
      </w:r>
    </w:p>
    <w:p w14:paraId="61923BC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Sistemas de medición bidireccional y mecanismos simplificados de conexión y entrega de excedentes a los </w:t>
      </w:r>
      <w:proofErr w:type="spellStart"/>
      <w:r w:rsidRPr="00B459F5">
        <w:rPr>
          <w:color w:val="333333"/>
          <w:sz w:val="25"/>
          <w:szCs w:val="25"/>
        </w:rPr>
        <w:t>autogeneradores</w:t>
      </w:r>
      <w:proofErr w:type="spellEnd"/>
      <w:r w:rsidRPr="00B459F5">
        <w:rPr>
          <w:color w:val="333333"/>
          <w:sz w:val="25"/>
          <w:szCs w:val="25"/>
        </w:rPr>
        <w:t xml:space="preserve"> a pequeña escala. Los </w:t>
      </w:r>
      <w:proofErr w:type="spellStart"/>
      <w:r w:rsidRPr="00B459F5">
        <w:rPr>
          <w:color w:val="333333"/>
          <w:sz w:val="25"/>
          <w:szCs w:val="25"/>
        </w:rPr>
        <w:t>autogeneradores</w:t>
      </w:r>
      <w:proofErr w:type="spellEnd"/>
      <w:r w:rsidRPr="00B459F5">
        <w:rPr>
          <w:color w:val="333333"/>
          <w:sz w:val="25"/>
          <w:szCs w:val="25"/>
        </w:rPr>
        <w:t xml:space="preserve"> a pequeña escala podrán usar medidores bidireccionales de bajo costo para la liquidación de sus consumos y entregas a la red, así como procedimientos sencillos de conexión y entrega de excedentes para viabilizar que dichos mecanismos puedan ser implementados, entre otros, por usuarios residenciales;</w:t>
      </w:r>
    </w:p>
    <w:p w14:paraId="420D3E7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 xml:space="preserve">c) Venta de energía por parte de generadores distribuidos. La energía generada por generadores distribuidos se remunerará teniendo en cuenta los beneficios que esta trae al sistema de distribución donde se conecta, entre los que se pueden mencionar las pérdidas evitadas, la vida útil de los activos de distribución, el soporte de energía reactiva, etc., según la regulación que expida la </w:t>
      </w:r>
      <w:proofErr w:type="spellStart"/>
      <w:r w:rsidRPr="00B459F5">
        <w:rPr>
          <w:color w:val="333333"/>
          <w:sz w:val="25"/>
          <w:szCs w:val="25"/>
        </w:rPr>
        <w:t>CREG</w:t>
      </w:r>
      <w:proofErr w:type="spellEnd"/>
      <w:r w:rsidRPr="00B459F5">
        <w:rPr>
          <w:color w:val="333333"/>
          <w:sz w:val="25"/>
          <w:szCs w:val="25"/>
        </w:rPr>
        <w:t xml:space="preserve"> para tal fin, conforme a los principios establecidos en las Leyes 142 y 143 de 1994 y los lineamientos de política energética expedidos por el Ministerio de Minas y Energía para el mismo;</w:t>
      </w:r>
    </w:p>
    <w:p w14:paraId="1121C23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d) Venta de créditos de energía. Aquellos </w:t>
      </w:r>
      <w:proofErr w:type="spellStart"/>
      <w:r w:rsidRPr="00B459F5">
        <w:rPr>
          <w:color w:val="333333"/>
          <w:sz w:val="25"/>
          <w:szCs w:val="25"/>
        </w:rPr>
        <w:t>autogeneradores</w:t>
      </w:r>
      <w:proofErr w:type="spellEnd"/>
      <w:r w:rsidRPr="00B459F5">
        <w:rPr>
          <w:color w:val="333333"/>
          <w:sz w:val="25"/>
          <w:szCs w:val="25"/>
        </w:rPr>
        <w:t xml:space="preserve"> que por los excedentes de energía entregados a la red de distribución se hagan acreedores de los créditos de energía de los que habla el literal a) del presente artículo, podrán negociar dichos créditos y los derechos inherentes a los mismos con terceros naturales o jurídicos, según las normas que la </w:t>
      </w:r>
      <w:proofErr w:type="spellStart"/>
      <w:r w:rsidRPr="00B459F5">
        <w:rPr>
          <w:color w:val="333333"/>
          <w:sz w:val="25"/>
          <w:szCs w:val="25"/>
        </w:rPr>
        <w:t>CREG</w:t>
      </w:r>
      <w:proofErr w:type="spellEnd"/>
      <w:r w:rsidRPr="00B459F5">
        <w:rPr>
          <w:color w:val="333333"/>
          <w:sz w:val="25"/>
          <w:szCs w:val="25"/>
        </w:rPr>
        <w:t xml:space="preserve"> defina para tal fin;</w:t>
      </w:r>
    </w:p>
    <w:p w14:paraId="57242B7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e) Programas de divulgación masiva. La </w:t>
      </w:r>
      <w:proofErr w:type="spellStart"/>
      <w:r w:rsidRPr="00B459F5">
        <w:rPr>
          <w:color w:val="333333"/>
          <w:sz w:val="25"/>
          <w:szCs w:val="25"/>
        </w:rPr>
        <w:t>UPME</w:t>
      </w:r>
      <w:proofErr w:type="spellEnd"/>
      <w:r w:rsidRPr="00B459F5">
        <w:rPr>
          <w:color w:val="333333"/>
          <w:sz w:val="25"/>
          <w:szCs w:val="25"/>
        </w:rPr>
        <w:t xml:space="preserve"> realizará programas de divulgación masiva cuyo objetivo sea informar al público en general sobre los requisitos, procedimientos y beneficios de la implementación de soluciones de autogeneración a pequeña escala;</w:t>
      </w:r>
    </w:p>
    <w:p w14:paraId="21A4679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f) Programas de divulgación focalizada. La </w:t>
      </w:r>
      <w:proofErr w:type="spellStart"/>
      <w:r w:rsidRPr="00B459F5">
        <w:rPr>
          <w:color w:val="333333"/>
          <w:sz w:val="25"/>
          <w:szCs w:val="25"/>
        </w:rPr>
        <w:t>UPME</w:t>
      </w:r>
      <w:proofErr w:type="spellEnd"/>
      <w:r w:rsidRPr="00B459F5">
        <w:rPr>
          <w:color w:val="333333"/>
          <w:sz w:val="25"/>
          <w:szCs w:val="25"/>
        </w:rPr>
        <w:t xml:space="preserve"> realizará investigaciones sobre los posibles nichos en donde sea más probable que se implementen de manera viable las soluciones de autogeneración a pequeña escala, y con base en esto realizará programas de divulgación y capacitación focalizados acerca de estas tecnologías, así como la preparación y publicación de guías técnicas y financieras relacionadas.</w:t>
      </w:r>
    </w:p>
    <w:p w14:paraId="3B280E1D"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9" w:name="9_"/>
      <w:r w:rsidRPr="00B459F5">
        <w:rPr>
          <w:b/>
          <w:bCs/>
          <w:color w:val="333333"/>
          <w:sz w:val="25"/>
          <w:szCs w:val="25"/>
        </w:rPr>
        <w:t> </w:t>
      </w:r>
      <w:bookmarkEnd w:id="9"/>
      <w:r w:rsidRPr="00B459F5">
        <w:rPr>
          <w:b/>
          <w:bCs/>
          <w:color w:val="333333"/>
          <w:sz w:val="25"/>
          <w:szCs w:val="25"/>
        </w:rPr>
        <w:t> 9º. Sustitución de generación con diésel en las Zonas No Interconectadas.</w:t>
      </w:r>
      <w:r w:rsidRPr="00B459F5">
        <w:rPr>
          <w:i/>
          <w:iCs/>
          <w:color w:val="333333"/>
          <w:sz w:val="25"/>
          <w:szCs w:val="25"/>
        </w:rPr>
        <w:t> </w:t>
      </w:r>
      <w:r w:rsidRPr="00B459F5">
        <w:rPr>
          <w:color w:val="333333"/>
          <w:sz w:val="25"/>
          <w:szCs w:val="25"/>
        </w:rPr>
        <w:t xml:space="preserve">El Gobierno Nacional implementará un programa destinado a sustituir progresivamente la generación con diésel en las </w:t>
      </w:r>
      <w:proofErr w:type="spellStart"/>
      <w:r w:rsidRPr="00B459F5">
        <w:rPr>
          <w:color w:val="333333"/>
          <w:sz w:val="25"/>
          <w:szCs w:val="25"/>
        </w:rPr>
        <w:t>ZNI</w:t>
      </w:r>
      <w:proofErr w:type="spellEnd"/>
      <w:r w:rsidRPr="00B459F5">
        <w:rPr>
          <w:color w:val="333333"/>
          <w:sz w:val="25"/>
          <w:szCs w:val="25"/>
        </w:rPr>
        <w:t xml:space="preserve"> con el objetivo de reducir los costos de prestación del servicio y las emisiones de gases contaminantes, para lo cual implementará las siguientes acciones:</w:t>
      </w:r>
    </w:p>
    <w:p w14:paraId="0AB22FB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Áreas de servicio exclusivo de energía eléctrica y gas combustible: El Gobierno Nacional podrá establecer áreas de servicio exclusivo para la prestación por una misma empresa de los servicios de energía eléctrica, gas natural, GLP distribuido por redes y/o por cilindros en las </w:t>
      </w:r>
      <w:proofErr w:type="spellStart"/>
      <w:r w:rsidRPr="00B459F5">
        <w:rPr>
          <w:color w:val="333333"/>
          <w:sz w:val="25"/>
          <w:szCs w:val="25"/>
        </w:rPr>
        <w:t>ZNI</w:t>
      </w:r>
      <w:proofErr w:type="spellEnd"/>
      <w:r w:rsidRPr="00B459F5">
        <w:rPr>
          <w:color w:val="333333"/>
          <w:sz w:val="25"/>
          <w:szCs w:val="25"/>
        </w:rPr>
        <w:t xml:space="preserve">. Estas áreas se podrán crear con el objetivo de reducir costos de prestación de los servicios mediante la sustitución de generación con diésel por generación con </w:t>
      </w:r>
      <w:proofErr w:type="spellStart"/>
      <w:r w:rsidRPr="00B459F5">
        <w:rPr>
          <w:color w:val="333333"/>
          <w:sz w:val="25"/>
          <w:szCs w:val="25"/>
        </w:rPr>
        <w:t>FNCE</w:t>
      </w:r>
      <w:proofErr w:type="spellEnd"/>
      <w:r w:rsidRPr="00B459F5">
        <w:rPr>
          <w:color w:val="333333"/>
          <w:sz w:val="25"/>
          <w:szCs w:val="25"/>
        </w:rPr>
        <w:t xml:space="preserve"> y deberán cumplir con lo establecido en el artículo 40 de la Ley 142 de 1994 y demás disposiciones de dicha ley;</w:t>
      </w:r>
    </w:p>
    <w:p w14:paraId="70DDA71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Esquema de incentivos a los prestadores del servicio de energía eléctrica en Zonas no Interconectadas: El Ministerio de Minas y Energía desarrollará esquemas de incentivos para que los prestadores del servicio de energía eléctrica en las </w:t>
      </w:r>
      <w:proofErr w:type="spellStart"/>
      <w:r w:rsidRPr="00B459F5">
        <w:rPr>
          <w:color w:val="333333"/>
          <w:sz w:val="25"/>
          <w:szCs w:val="25"/>
        </w:rPr>
        <w:t>ZNI</w:t>
      </w:r>
      <w:proofErr w:type="spellEnd"/>
      <w:r w:rsidRPr="00B459F5">
        <w:rPr>
          <w:color w:val="333333"/>
          <w:sz w:val="25"/>
          <w:szCs w:val="25"/>
        </w:rPr>
        <w:t xml:space="preserve"> reemplacen parcial o totalmente su generación con diésel por </w:t>
      </w:r>
      <w:proofErr w:type="spellStart"/>
      <w:r w:rsidRPr="00B459F5">
        <w:rPr>
          <w:color w:val="333333"/>
          <w:sz w:val="25"/>
          <w:szCs w:val="25"/>
        </w:rPr>
        <w:t>FNCE</w:t>
      </w:r>
      <w:proofErr w:type="spellEnd"/>
      <w:r w:rsidRPr="00B459F5">
        <w:rPr>
          <w:color w:val="333333"/>
          <w:sz w:val="25"/>
          <w:szCs w:val="25"/>
        </w:rPr>
        <w:t xml:space="preserve">. Estos incentivos deberán cumplir con evaluaciones costo-beneficio resultantes de la comparación del costo de los incentivos con los ahorros producidos por la diferencia de costos entre la generación con </w:t>
      </w:r>
      <w:proofErr w:type="spellStart"/>
      <w:r w:rsidRPr="00B459F5">
        <w:rPr>
          <w:color w:val="333333"/>
          <w:sz w:val="25"/>
          <w:szCs w:val="25"/>
        </w:rPr>
        <w:t>FNCE</w:t>
      </w:r>
      <w:proofErr w:type="spellEnd"/>
      <w:r w:rsidRPr="00B459F5">
        <w:rPr>
          <w:color w:val="333333"/>
          <w:sz w:val="25"/>
          <w:szCs w:val="25"/>
        </w:rPr>
        <w:t xml:space="preserve"> en lugar del diésel.</w:t>
      </w:r>
    </w:p>
    <w:p w14:paraId="02602A3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lastRenderedPageBreak/>
        <w:t>ARTÍCULO</w:t>
      </w:r>
      <w:bookmarkStart w:id="10" w:name="10"/>
      <w:r w:rsidRPr="00B459F5">
        <w:rPr>
          <w:b/>
          <w:bCs/>
          <w:color w:val="333333"/>
          <w:sz w:val="25"/>
          <w:szCs w:val="25"/>
        </w:rPr>
        <w:t> </w:t>
      </w:r>
      <w:bookmarkEnd w:id="10"/>
      <w:r w:rsidRPr="00B459F5">
        <w:rPr>
          <w:b/>
          <w:bCs/>
          <w:color w:val="333333"/>
          <w:sz w:val="25"/>
          <w:szCs w:val="25"/>
        </w:rPr>
        <w:t> 10. Fondo de Energías No Convencionales y Gestión Eficiente de la Energía (</w:t>
      </w:r>
      <w:proofErr w:type="spellStart"/>
      <w:r w:rsidRPr="00B459F5">
        <w:rPr>
          <w:b/>
          <w:bCs/>
          <w:color w:val="333333"/>
          <w:sz w:val="25"/>
          <w:szCs w:val="25"/>
        </w:rPr>
        <w:t>Fenoge</w:t>
      </w:r>
      <w:proofErr w:type="spellEnd"/>
      <w:r w:rsidRPr="00B459F5">
        <w:rPr>
          <w:b/>
          <w:bCs/>
          <w:color w:val="333333"/>
          <w:sz w:val="25"/>
          <w:szCs w:val="25"/>
        </w:rPr>
        <w:t>). </w:t>
      </w:r>
      <w:proofErr w:type="spellStart"/>
      <w:r w:rsidRPr="00B459F5">
        <w:rPr>
          <w:color w:val="333333"/>
          <w:sz w:val="25"/>
          <w:szCs w:val="25"/>
        </w:rPr>
        <w:t>réese</w:t>
      </w:r>
      <w:proofErr w:type="spellEnd"/>
      <w:r w:rsidRPr="00B459F5">
        <w:rPr>
          <w:color w:val="333333"/>
          <w:sz w:val="25"/>
          <w:szCs w:val="25"/>
        </w:rPr>
        <w:t xml:space="preserve"> el Fondo de energías No Convencionales y Gestión Eficiente de la energía (</w:t>
      </w:r>
      <w:proofErr w:type="spellStart"/>
      <w:r w:rsidRPr="00B459F5">
        <w:rPr>
          <w:color w:val="333333"/>
          <w:sz w:val="25"/>
          <w:szCs w:val="25"/>
        </w:rPr>
        <w:t>FENOGE</w:t>
      </w:r>
      <w:proofErr w:type="spellEnd"/>
      <w:r w:rsidRPr="00B459F5">
        <w:rPr>
          <w:color w:val="333333"/>
          <w:sz w:val="25"/>
          <w:szCs w:val="25"/>
        </w:rPr>
        <w:t xml:space="preserve">) como un patrimonio autónomo que será administrado. a través de un contrato de fiducia mercantil que deberá ser celebrado por el Ministerio de Minas y Energía. El objeto del </w:t>
      </w:r>
      <w:proofErr w:type="spellStart"/>
      <w:r w:rsidRPr="00B459F5">
        <w:rPr>
          <w:color w:val="333333"/>
          <w:sz w:val="25"/>
          <w:szCs w:val="25"/>
        </w:rPr>
        <w:t>FENOGE</w:t>
      </w:r>
      <w:proofErr w:type="spellEnd"/>
      <w:r w:rsidRPr="00B459F5">
        <w:rPr>
          <w:color w:val="333333"/>
          <w:sz w:val="25"/>
          <w:szCs w:val="25"/>
        </w:rPr>
        <w:t xml:space="preserve"> será promover, ejecutar y financiar planes, programas y proyectos de Fuentes No Convencionales de energía, principalmente aquellas de carácter renovable, y gestión Eficiente de la Energía.</w:t>
      </w:r>
    </w:p>
    <w:p w14:paraId="3E4092C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EL </w:t>
      </w:r>
      <w:proofErr w:type="spellStart"/>
      <w:r w:rsidRPr="00B459F5">
        <w:rPr>
          <w:color w:val="333333"/>
          <w:sz w:val="25"/>
          <w:szCs w:val="25"/>
        </w:rPr>
        <w:t>FENOGE</w:t>
      </w:r>
      <w:proofErr w:type="spellEnd"/>
      <w:r w:rsidRPr="00B459F5">
        <w:rPr>
          <w:color w:val="333333"/>
          <w:sz w:val="25"/>
          <w:szCs w:val="25"/>
        </w:rPr>
        <w:t xml:space="preserve"> será reglamentado por el Ministerio de Minas y energía, incluyendo la creación de un manual operativo y un comité directivo, atendiendo a los siguientes criterios mínimos:</w:t>
      </w:r>
    </w:p>
    <w:p w14:paraId="4E4B3CA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Los recursos que nutran el </w:t>
      </w:r>
      <w:proofErr w:type="spellStart"/>
      <w:r w:rsidRPr="00B459F5">
        <w:rPr>
          <w:color w:val="333333"/>
          <w:sz w:val="25"/>
          <w:szCs w:val="25"/>
        </w:rPr>
        <w:t>FENOGE</w:t>
      </w:r>
      <w:proofErr w:type="spellEnd"/>
      <w:r w:rsidRPr="00B459F5">
        <w:rPr>
          <w:color w:val="333333"/>
          <w:sz w:val="25"/>
          <w:szCs w:val="25"/>
        </w:rPr>
        <w:t xml:space="preserve"> estarán compuestos y/o podrán ser aportados por la Nación y sus entidades descentralizadas, entidades territoriales, entidades públicas o privadas, por organismos de carácter multilateral e internacional, donaciones, así como por los intereses y rendimientos financieros generados por los recursos entregados los cuales se incorporaran y pertenecerán al patrimonio autónomo para el cumplimiento de su objeto, y los demás recursos que obtenga o se le asignen a cualquier título. Así mismo, en sustitución de los recursos que recibe del </w:t>
      </w:r>
      <w:proofErr w:type="spellStart"/>
      <w:r w:rsidRPr="00B459F5">
        <w:rPr>
          <w:color w:val="333333"/>
          <w:sz w:val="25"/>
          <w:szCs w:val="25"/>
        </w:rPr>
        <w:t>FAZNI</w:t>
      </w:r>
      <w:proofErr w:type="spellEnd"/>
      <w:r w:rsidRPr="00B459F5">
        <w:rPr>
          <w:color w:val="333333"/>
          <w:sz w:val="25"/>
          <w:szCs w:val="25"/>
        </w:rPr>
        <w:t xml:space="preserve">, una vez se cree el </w:t>
      </w:r>
      <w:proofErr w:type="spellStart"/>
      <w:r w:rsidRPr="00B459F5">
        <w:rPr>
          <w:color w:val="333333"/>
          <w:sz w:val="25"/>
          <w:szCs w:val="25"/>
        </w:rPr>
        <w:t>FONENERGIA</w:t>
      </w:r>
      <w:proofErr w:type="spellEnd"/>
      <w:r w:rsidRPr="00B459F5">
        <w:rPr>
          <w:color w:val="333333"/>
          <w:sz w:val="25"/>
          <w:szCs w:val="25"/>
        </w:rPr>
        <w:t xml:space="preserve">, el </w:t>
      </w:r>
      <w:proofErr w:type="spellStart"/>
      <w:r w:rsidRPr="00B459F5">
        <w:rPr>
          <w:color w:val="333333"/>
          <w:sz w:val="25"/>
          <w:szCs w:val="25"/>
        </w:rPr>
        <w:t>FENOGE</w:t>
      </w:r>
      <w:proofErr w:type="spellEnd"/>
      <w:r w:rsidRPr="00B459F5">
        <w:rPr>
          <w:color w:val="333333"/>
          <w:sz w:val="25"/>
          <w:szCs w:val="25"/>
        </w:rPr>
        <w:t xml:space="preserve"> continuara recibiendo, cuarenta centavos ($0,40) por kilovatio hora despachado en la Bolsa de energía Mayorista, de los recursos que recaude el Administrador del Sistema de intercambios Comerciales (</w:t>
      </w:r>
      <w:proofErr w:type="spellStart"/>
      <w:r w:rsidRPr="00B459F5">
        <w:rPr>
          <w:color w:val="333333"/>
          <w:sz w:val="25"/>
          <w:szCs w:val="25"/>
        </w:rPr>
        <w:t>ASIC</w:t>
      </w:r>
      <w:proofErr w:type="spellEnd"/>
      <w:r w:rsidRPr="00B459F5">
        <w:rPr>
          <w:color w:val="333333"/>
          <w:sz w:val="25"/>
          <w:szCs w:val="25"/>
        </w:rPr>
        <w:t xml:space="preserve">) para financiar el </w:t>
      </w:r>
      <w:proofErr w:type="spellStart"/>
      <w:r w:rsidRPr="00B459F5">
        <w:rPr>
          <w:color w:val="333333"/>
          <w:sz w:val="25"/>
          <w:szCs w:val="25"/>
        </w:rPr>
        <w:t>FONENERGIA</w:t>
      </w:r>
      <w:proofErr w:type="spellEnd"/>
      <w:r w:rsidRPr="00B459F5">
        <w:rPr>
          <w:color w:val="333333"/>
          <w:sz w:val="25"/>
          <w:szCs w:val="25"/>
        </w:rPr>
        <w:t>. Los recursos no comprometidos en una vigencia deberán permanecer en el patrimonio autónomo a fin de que sean invertidos para el cumplimiento de los objetivos del fondo.</w:t>
      </w:r>
    </w:p>
    <w:p w14:paraId="376390A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Con los recursos del </w:t>
      </w:r>
      <w:proofErr w:type="spellStart"/>
      <w:r w:rsidRPr="00B459F5">
        <w:rPr>
          <w:color w:val="333333"/>
          <w:sz w:val="25"/>
          <w:szCs w:val="25"/>
        </w:rPr>
        <w:t>FENOGE</w:t>
      </w:r>
      <w:proofErr w:type="spellEnd"/>
      <w:r w:rsidRPr="00B459F5">
        <w:rPr>
          <w:color w:val="333333"/>
          <w:sz w:val="25"/>
          <w:szCs w:val="25"/>
        </w:rPr>
        <w:t xml:space="preserve"> se podrán financiar parcial o totalmente, planes, programas y proyectos en el Sistema Interconectado Nacional y en Zonas No Interconectadas dirigidos a, entre otras acciones, promover, estructurar, desarrollar, implementar o ejecutar Fuentes No convencionales de Energía y Gestión Eficiente de la energía, así como financiar el .‹so de </w:t>
      </w:r>
      <w:proofErr w:type="spellStart"/>
      <w:r w:rsidRPr="00B459F5">
        <w:rPr>
          <w:color w:val="333333"/>
          <w:sz w:val="25"/>
          <w:szCs w:val="25"/>
        </w:rPr>
        <w:t>FNCER</w:t>
      </w:r>
      <w:proofErr w:type="spellEnd"/>
      <w:r w:rsidRPr="00B459F5">
        <w:rPr>
          <w:color w:val="333333"/>
          <w:sz w:val="25"/>
          <w:szCs w:val="25"/>
        </w:rPr>
        <w:t xml:space="preserve"> para la prestación de servicios públicos domiciliarios, implementación de soluciones en microrredes de autogeneración a pequeña escala y para la adaptación de los sistemas de alumbrado público en Colombia para la gestión eficiente de la energía, de acuerdo con el manual operativo. del </w:t>
      </w:r>
      <w:proofErr w:type="spellStart"/>
      <w:r w:rsidRPr="00B459F5">
        <w:rPr>
          <w:color w:val="333333"/>
          <w:sz w:val="25"/>
          <w:szCs w:val="25"/>
        </w:rPr>
        <w:t>FENOGE</w:t>
      </w:r>
      <w:proofErr w:type="spellEnd"/>
      <w:r w:rsidRPr="00B459F5">
        <w:rPr>
          <w:color w:val="333333"/>
          <w:sz w:val="25"/>
          <w:szCs w:val="25"/>
        </w:rPr>
        <w:t>. Igualmente, se podrán financiar investigación, estudios, auditorías energéticas, adecuaciones locativas, disposición final de equipos sustituidos y costos de administración e interventoría de los programas, planes y proyectos.</w:t>
      </w:r>
    </w:p>
    <w:p w14:paraId="01B19F1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La financiación otorgada por el </w:t>
      </w:r>
      <w:proofErr w:type="spellStart"/>
      <w:r w:rsidRPr="00B459F5">
        <w:rPr>
          <w:color w:val="333333"/>
          <w:sz w:val="25"/>
          <w:szCs w:val="25"/>
        </w:rPr>
        <w:t>FENOGE</w:t>
      </w:r>
      <w:proofErr w:type="spellEnd"/>
      <w:r w:rsidRPr="00B459F5">
        <w:rPr>
          <w:color w:val="333333"/>
          <w:sz w:val="25"/>
          <w:szCs w:val="25"/>
        </w:rPr>
        <w:t xml:space="preserve"> podrá ser mediante el aporte de recurso reembolsables y no reembolsables. Así mismo, podrá otorgar cualquier instrumento de garantía, en las condiciones establecidas en el manual operativo del Fondo.</w:t>
      </w:r>
    </w:p>
    <w:p w14:paraId="16317E0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Los planes, programas y proyectos financiados por el </w:t>
      </w:r>
      <w:proofErr w:type="spellStart"/>
      <w:r w:rsidRPr="00B459F5">
        <w:rPr>
          <w:color w:val="333333"/>
          <w:sz w:val="25"/>
          <w:szCs w:val="25"/>
        </w:rPr>
        <w:t>FENOGE</w:t>
      </w:r>
      <w:proofErr w:type="spellEnd"/>
      <w:r w:rsidRPr="00B459F5">
        <w:rPr>
          <w:color w:val="333333"/>
          <w:sz w:val="25"/>
          <w:szCs w:val="25"/>
        </w:rPr>
        <w:t xml:space="preserve"> deberán cumplir evaluaciones costo beneficio que comparen el costo del proyecto con los ahorros económicos o ingresos producidos</w:t>
      </w:r>
    </w:p>
    <w:p w14:paraId="03BC239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 xml:space="preserve">(c) EL </w:t>
      </w:r>
      <w:proofErr w:type="spellStart"/>
      <w:r w:rsidRPr="00B459F5">
        <w:rPr>
          <w:color w:val="333333"/>
          <w:sz w:val="25"/>
          <w:szCs w:val="25"/>
        </w:rPr>
        <w:t>FENOGE</w:t>
      </w:r>
      <w:proofErr w:type="spellEnd"/>
      <w:r w:rsidRPr="00B459F5">
        <w:rPr>
          <w:color w:val="333333"/>
          <w:sz w:val="25"/>
          <w:szCs w:val="25"/>
        </w:rPr>
        <w:t xml:space="preserve"> podrá financiar planes, programas o proyectos de ejecución a largo plazo, teniendo en cuenta proyecciones de los ingresos futuros del Fondo. Así mismo, el </w:t>
      </w:r>
      <w:proofErr w:type="spellStart"/>
      <w:r w:rsidRPr="00B459F5">
        <w:rPr>
          <w:color w:val="333333"/>
          <w:sz w:val="25"/>
          <w:szCs w:val="25"/>
        </w:rPr>
        <w:t>FENOGE</w:t>
      </w:r>
      <w:proofErr w:type="spellEnd"/>
      <w:r w:rsidRPr="00B459F5">
        <w:rPr>
          <w:color w:val="333333"/>
          <w:sz w:val="25"/>
          <w:szCs w:val="25"/>
        </w:rPr>
        <w:t xml:space="preserve"> podrá fungir como canalizador y catalizador de recursos destinados por terceros, para la financiación de, entre otros, planes, programas y/o proyectos de Fuentes No Convencionales de energía y Gestión Eficiente de la Energía.</w:t>
      </w:r>
    </w:p>
    <w:p w14:paraId="63AD406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(d) EL </w:t>
      </w:r>
      <w:proofErr w:type="spellStart"/>
      <w:r w:rsidRPr="00B459F5">
        <w:rPr>
          <w:color w:val="333333"/>
          <w:sz w:val="25"/>
          <w:szCs w:val="25"/>
        </w:rPr>
        <w:t>FENOGE</w:t>
      </w:r>
      <w:proofErr w:type="spellEnd"/>
      <w:r w:rsidRPr="00B459F5">
        <w:rPr>
          <w:color w:val="333333"/>
          <w:sz w:val="25"/>
          <w:szCs w:val="25"/>
        </w:rPr>
        <w:t xml:space="preserve"> podrá constituir, invertir y/o ser gestor de vehículos de inversión, siempre que el vehículo tenga por objeto desarrollar, ejecutar y/o invertir directa o indirectamente en activos subyacentes y/o planes, programas o proyectos relacionados con Fuentes No Convencionales de Energía y/o Gestión Eficiente de la Energía. En estos casos, la gestión ejercida por el </w:t>
      </w:r>
      <w:proofErr w:type="spellStart"/>
      <w:r w:rsidRPr="00B459F5">
        <w:rPr>
          <w:color w:val="333333"/>
          <w:sz w:val="25"/>
          <w:szCs w:val="25"/>
        </w:rPr>
        <w:t>FENOGE</w:t>
      </w:r>
      <w:proofErr w:type="spellEnd"/>
      <w:r w:rsidRPr="00B459F5">
        <w:rPr>
          <w:color w:val="333333"/>
          <w:sz w:val="25"/>
          <w:szCs w:val="25"/>
        </w:rPr>
        <w:t xml:space="preserve"> deberá someterse a </w:t>
      </w:r>
      <w:proofErr w:type="spellStart"/>
      <w:r w:rsidRPr="00B459F5">
        <w:rPr>
          <w:color w:val="333333"/>
          <w:sz w:val="25"/>
          <w:szCs w:val="25"/>
        </w:rPr>
        <w:t>Io</w:t>
      </w:r>
      <w:proofErr w:type="spellEnd"/>
      <w:r w:rsidRPr="00B459F5">
        <w:rPr>
          <w:color w:val="333333"/>
          <w:sz w:val="25"/>
          <w:szCs w:val="25"/>
        </w:rPr>
        <w:t xml:space="preserve"> dispuesto en las normas aplicables al sector financiero, asegurador y del mercado de valores.</w:t>
      </w:r>
    </w:p>
    <w:p w14:paraId="088D6BC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 El régimen de contratación y administración de sus recursos será regido por el derecho privado, con plena observancia de los principios de transparencia, economía, igualdad, publici4ad y selección objetivo, definidos por la Constitución y la ley, además de aplicar el régimen de inhabilidades e incompatibilidades previsto legalmente.</w:t>
      </w:r>
    </w:p>
    <w:p w14:paraId="346C13B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primero.</w:t>
      </w:r>
      <w:r w:rsidRPr="00B459F5">
        <w:rPr>
          <w:color w:val="333333"/>
          <w:sz w:val="25"/>
          <w:szCs w:val="25"/>
        </w:rPr>
        <w:t xml:space="preserve"> Las soluciones y/o sistemas con </w:t>
      </w:r>
      <w:proofErr w:type="spellStart"/>
      <w:r w:rsidRPr="00B459F5">
        <w:rPr>
          <w:color w:val="333333"/>
          <w:sz w:val="25"/>
          <w:szCs w:val="25"/>
        </w:rPr>
        <w:t>FNCE</w:t>
      </w:r>
      <w:proofErr w:type="spellEnd"/>
      <w:r w:rsidRPr="00B459F5">
        <w:rPr>
          <w:color w:val="333333"/>
          <w:sz w:val="25"/>
          <w:szCs w:val="25"/>
        </w:rPr>
        <w:t xml:space="preserve"> para la prestación del servicio de energía eléctrica financiados por el </w:t>
      </w:r>
      <w:proofErr w:type="spellStart"/>
      <w:r w:rsidRPr="00B459F5">
        <w:rPr>
          <w:color w:val="333333"/>
          <w:sz w:val="25"/>
          <w:szCs w:val="25"/>
        </w:rPr>
        <w:t>FENOGE</w:t>
      </w:r>
      <w:proofErr w:type="spellEnd"/>
      <w:r w:rsidRPr="00B459F5">
        <w:rPr>
          <w:color w:val="333333"/>
          <w:sz w:val="25"/>
          <w:szCs w:val="25"/>
        </w:rPr>
        <w:t xml:space="preserve"> podrán continuar siendo objeto de asignación de subsidios conforme a </w:t>
      </w:r>
      <w:proofErr w:type="spellStart"/>
      <w:r w:rsidRPr="00B459F5">
        <w:rPr>
          <w:color w:val="333333"/>
          <w:sz w:val="25"/>
          <w:szCs w:val="25"/>
        </w:rPr>
        <w:t>Io</w:t>
      </w:r>
      <w:proofErr w:type="spellEnd"/>
      <w:r w:rsidRPr="00B459F5">
        <w:rPr>
          <w:color w:val="333333"/>
          <w:sz w:val="25"/>
          <w:szCs w:val="25"/>
        </w:rPr>
        <w:t xml:space="preserve"> dispuesto en la Ley 142 de 1994, siempre y cuando el </w:t>
      </w:r>
      <w:proofErr w:type="spellStart"/>
      <w:r w:rsidRPr="00B459F5">
        <w:rPr>
          <w:color w:val="333333"/>
          <w:sz w:val="25"/>
          <w:szCs w:val="25"/>
        </w:rPr>
        <w:t>FENOGE</w:t>
      </w:r>
      <w:proofErr w:type="spellEnd"/>
      <w:r w:rsidRPr="00B459F5">
        <w:rPr>
          <w:color w:val="333333"/>
          <w:sz w:val="25"/>
          <w:szCs w:val="25"/>
        </w:rPr>
        <w:t xml:space="preserve"> no financie dicho componente.</w:t>
      </w:r>
    </w:p>
    <w:p w14:paraId="313C772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segundo.</w:t>
      </w:r>
      <w:r w:rsidRPr="00B459F5">
        <w:rPr>
          <w:color w:val="333333"/>
          <w:sz w:val="25"/>
          <w:szCs w:val="25"/>
        </w:rPr>
        <w:t> Las entidades estatales de cualquier orden, sometidas a la Ley </w:t>
      </w:r>
      <w:hyperlink r:id="rId12" w:anchor="80" w:history="1">
        <w:r w:rsidRPr="00B459F5">
          <w:rPr>
            <w:rStyle w:val="Hipervnculo"/>
            <w:color w:val="007BFF"/>
            <w:sz w:val="25"/>
            <w:szCs w:val="25"/>
          </w:rPr>
          <w:t>80</w:t>
        </w:r>
      </w:hyperlink>
      <w:r w:rsidRPr="00B459F5">
        <w:rPr>
          <w:color w:val="333333"/>
          <w:sz w:val="25"/>
          <w:szCs w:val="25"/>
        </w:rPr>
        <w:t xml:space="preserve"> de 1993, podrán celebrar en forma directa convenios o contratos con el </w:t>
      </w:r>
      <w:proofErr w:type="spellStart"/>
      <w:r w:rsidRPr="00B459F5">
        <w:rPr>
          <w:color w:val="333333"/>
          <w:sz w:val="25"/>
          <w:szCs w:val="25"/>
        </w:rPr>
        <w:t>FENOGE</w:t>
      </w:r>
      <w:proofErr w:type="spellEnd"/>
      <w:r w:rsidRPr="00B459F5">
        <w:rPr>
          <w:color w:val="333333"/>
          <w:sz w:val="25"/>
          <w:szCs w:val="25"/>
        </w:rPr>
        <w:t xml:space="preserve"> para la ejecución de planes, programas y/o proyectos, así como los recursos destinados a la promoción y desarrollo de Fuentes No Convencionales de energía, y Gestión Eficiente de la energía. Dichos convenios o contratos se considerarán contratos interadministrativos.</w:t>
      </w:r>
    </w:p>
    <w:p w14:paraId="77B48ED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tercero.</w:t>
      </w:r>
      <w:r w:rsidRPr="00B459F5">
        <w:rPr>
          <w:color w:val="333333"/>
          <w:sz w:val="25"/>
          <w:szCs w:val="25"/>
        </w:rPr>
        <w:t xml:space="preserve"> El </w:t>
      </w:r>
      <w:proofErr w:type="spellStart"/>
      <w:r w:rsidRPr="00B459F5">
        <w:rPr>
          <w:color w:val="333333"/>
          <w:sz w:val="25"/>
          <w:szCs w:val="25"/>
        </w:rPr>
        <w:t>FENOGE</w:t>
      </w:r>
      <w:proofErr w:type="spellEnd"/>
      <w:r w:rsidRPr="00B459F5">
        <w:rPr>
          <w:color w:val="333333"/>
          <w:sz w:val="25"/>
          <w:szCs w:val="25"/>
        </w:rPr>
        <w:t xml:space="preserve"> podrá crear, </w:t>
      </w:r>
      <w:proofErr w:type="spellStart"/>
      <w:r w:rsidRPr="00B459F5">
        <w:rPr>
          <w:color w:val="333333"/>
          <w:sz w:val="25"/>
          <w:szCs w:val="25"/>
        </w:rPr>
        <w:t>Gestiónar</w:t>
      </w:r>
      <w:proofErr w:type="spellEnd"/>
      <w:r w:rsidRPr="00B459F5">
        <w:rPr>
          <w:color w:val="333333"/>
          <w:sz w:val="25"/>
          <w:szCs w:val="25"/>
        </w:rPr>
        <w:t xml:space="preserve"> y administrar una plataforma de centralización de información y/o de la base de datos relativa a los proyectos de Fuentes No Convencionales de energía Renovable y Gestión Eficiente de la energía. Dicha plataforma podrá alimentarse de la información y/o </w:t>
      </w:r>
      <w:proofErr w:type="spellStart"/>
      <w:r w:rsidRPr="00B459F5">
        <w:rPr>
          <w:color w:val="333333"/>
          <w:sz w:val="25"/>
          <w:szCs w:val="25"/>
        </w:rPr>
        <w:t>Gestiónes</w:t>
      </w:r>
      <w:proofErr w:type="spellEnd"/>
      <w:r w:rsidRPr="00B459F5">
        <w:rPr>
          <w:color w:val="333333"/>
          <w:sz w:val="25"/>
          <w:szCs w:val="25"/>
        </w:rPr>
        <w:t xml:space="preserve"> que adelante, la Unidad de Planeación Minero-Energética — </w:t>
      </w:r>
      <w:proofErr w:type="spellStart"/>
      <w:r w:rsidRPr="00B459F5">
        <w:rPr>
          <w:color w:val="333333"/>
          <w:sz w:val="25"/>
          <w:szCs w:val="25"/>
        </w:rPr>
        <w:t>UPME</w:t>
      </w:r>
      <w:proofErr w:type="spellEnd"/>
      <w:r w:rsidRPr="00B459F5">
        <w:rPr>
          <w:color w:val="333333"/>
          <w:sz w:val="25"/>
          <w:szCs w:val="25"/>
        </w:rPr>
        <w:t xml:space="preserve"> o el Instituto de Planificación y Promoción de Soluciones Energéticas para las Zonas no Interconectadas —</w:t>
      </w:r>
      <w:proofErr w:type="spellStart"/>
      <w:r w:rsidRPr="00B459F5">
        <w:rPr>
          <w:color w:val="333333"/>
          <w:sz w:val="25"/>
          <w:szCs w:val="25"/>
        </w:rPr>
        <w:t>IPSE</w:t>
      </w:r>
      <w:proofErr w:type="spellEnd"/>
      <w:r w:rsidRPr="00B459F5">
        <w:rPr>
          <w:color w:val="333333"/>
          <w:sz w:val="25"/>
          <w:szCs w:val="25"/>
        </w:rPr>
        <w:t>, así como cualquier otra entidad de cualquier orden, conforme sus funciones y facultades legales, en relación con Fuentes No Convencionales de energía Renovable y Gestión Eficiente de la energía.</w:t>
      </w:r>
    </w:p>
    <w:p w14:paraId="64D9200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13" w:anchor="7" w:history="1">
        <w:r w:rsidRPr="00B459F5">
          <w:rPr>
            <w:rStyle w:val="Hipervnculo"/>
            <w:color w:val="007BFF"/>
            <w:sz w:val="25"/>
            <w:szCs w:val="25"/>
          </w:rPr>
          <w:t>7</w:t>
        </w:r>
      </w:hyperlink>
      <w:r w:rsidRPr="00B459F5">
        <w:rPr>
          <w:color w:val="333333"/>
          <w:sz w:val="25"/>
          <w:szCs w:val="25"/>
        </w:rPr>
        <w:t> de la Ley 2099 de 2021)</w:t>
      </w:r>
    </w:p>
    <w:p w14:paraId="78AF916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III</w:t>
      </w:r>
    </w:p>
    <w:p w14:paraId="026AE25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lastRenderedPageBreak/>
        <w:t>Incentivos a la inversión en proyectos de fuentes no convencionales de energía</w:t>
      </w:r>
    </w:p>
    <w:p w14:paraId="597A9C4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1" w:name="11"/>
      <w:r w:rsidRPr="00B459F5">
        <w:rPr>
          <w:b/>
          <w:bCs/>
          <w:color w:val="333333"/>
          <w:sz w:val="25"/>
          <w:szCs w:val="25"/>
        </w:rPr>
        <w:t> </w:t>
      </w:r>
      <w:bookmarkEnd w:id="11"/>
      <w:r w:rsidRPr="00B459F5">
        <w:rPr>
          <w:b/>
          <w:bCs/>
          <w:color w:val="333333"/>
          <w:sz w:val="25"/>
          <w:szCs w:val="25"/>
        </w:rPr>
        <w:t> 11. </w:t>
      </w:r>
      <w:r w:rsidRPr="00B459F5">
        <w:rPr>
          <w:color w:val="333333"/>
          <w:sz w:val="25"/>
          <w:szCs w:val="25"/>
        </w:rPr>
        <w:t>Incentivos a la generación de energía eléctrica con fuentes no convencionales (</w:t>
      </w:r>
      <w:proofErr w:type="spellStart"/>
      <w:r w:rsidRPr="00B459F5">
        <w:rPr>
          <w:color w:val="333333"/>
          <w:sz w:val="25"/>
          <w:szCs w:val="25"/>
        </w:rPr>
        <w:t>FNCE</w:t>
      </w:r>
      <w:proofErr w:type="spellEnd"/>
      <w:r w:rsidRPr="00B459F5">
        <w:rPr>
          <w:color w:val="333333"/>
          <w:sz w:val="25"/>
          <w:szCs w:val="25"/>
        </w:rPr>
        <w:t>) y a la gestión eficiente de la energía. Como fomento a la investigación, el desarrollo y la inversión en el ámbito de la producción de energía con fuentes no convencionales de energía -</w:t>
      </w:r>
      <w:proofErr w:type="spellStart"/>
      <w:r w:rsidRPr="00B459F5">
        <w:rPr>
          <w:color w:val="333333"/>
          <w:sz w:val="25"/>
          <w:szCs w:val="25"/>
        </w:rPr>
        <w:t>FNCE</w:t>
      </w:r>
      <w:proofErr w:type="spellEnd"/>
      <w:r w:rsidRPr="00B459F5">
        <w:rPr>
          <w:color w:val="333333"/>
          <w:sz w:val="25"/>
          <w:szCs w:val="25"/>
        </w:rPr>
        <w:t xml:space="preserve"> y de la gestión eficiente de la energía, incluyendo la medición inteligente, los obligados a declarar renta que realicen directamente inversiones en este sentido, tendrán derecho a deducir de su renta, en un periodo no mayor de 15 años, contados a partir del año gravable siguiente en el que haya entrado en operación la inversión, el 50% del total de la inversión realizada.</w:t>
      </w:r>
    </w:p>
    <w:p w14:paraId="4FCABDE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El valor para deducir por este concepto en ningún caso podrá ser superior al 50% de la renta líquida del contribuyente, determinada antes de restar el valor de la inversión.</w:t>
      </w:r>
    </w:p>
    <w:p w14:paraId="2FE4B49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Para los efectos de la obtención del presente beneficio tributario, la inversión deberá ser evaluada y certificada como proyecto de generación de energía a partir de fuentes no convencionales de energía -</w:t>
      </w:r>
      <w:proofErr w:type="spellStart"/>
      <w:r w:rsidRPr="00B459F5">
        <w:rPr>
          <w:color w:val="333333"/>
          <w:sz w:val="25"/>
          <w:szCs w:val="25"/>
        </w:rPr>
        <w:t>FNCE</w:t>
      </w:r>
      <w:proofErr w:type="spellEnd"/>
      <w:r w:rsidRPr="00B459F5">
        <w:rPr>
          <w:color w:val="333333"/>
          <w:sz w:val="25"/>
          <w:szCs w:val="25"/>
        </w:rPr>
        <w:t xml:space="preserve"> o como acción o medida de gestión eficiente de la energía por la Unidad de Planeación Minero Energética -</w:t>
      </w:r>
      <w:proofErr w:type="spellStart"/>
      <w:r w:rsidRPr="00B459F5">
        <w:rPr>
          <w:color w:val="333333"/>
          <w:sz w:val="25"/>
          <w:szCs w:val="25"/>
        </w:rPr>
        <w:t>UPME</w:t>
      </w:r>
      <w:proofErr w:type="spellEnd"/>
      <w:r w:rsidRPr="00B459F5">
        <w:rPr>
          <w:color w:val="333333"/>
          <w:sz w:val="25"/>
          <w:szCs w:val="25"/>
        </w:rPr>
        <w:t>.</w:t>
      </w:r>
    </w:p>
    <w:p w14:paraId="73F0E4F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14" w:anchor="8" w:history="1">
        <w:r w:rsidRPr="00B459F5">
          <w:rPr>
            <w:rStyle w:val="Hipervnculo"/>
            <w:color w:val="007BFF"/>
            <w:sz w:val="25"/>
            <w:szCs w:val="25"/>
          </w:rPr>
          <w:t>8</w:t>
        </w:r>
      </w:hyperlink>
      <w:r w:rsidRPr="00B459F5">
        <w:rPr>
          <w:color w:val="333333"/>
          <w:sz w:val="25"/>
          <w:szCs w:val="25"/>
        </w:rPr>
        <w:t> de la Ley 2099 de 2021)</w:t>
      </w:r>
    </w:p>
    <w:p w14:paraId="7B8D997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2" w:name="12"/>
      <w:r w:rsidRPr="00B459F5">
        <w:rPr>
          <w:b/>
          <w:bCs/>
          <w:color w:val="333333"/>
          <w:sz w:val="25"/>
          <w:szCs w:val="25"/>
        </w:rPr>
        <w:t> </w:t>
      </w:r>
      <w:bookmarkEnd w:id="12"/>
      <w:r w:rsidRPr="00B459F5">
        <w:rPr>
          <w:b/>
          <w:bCs/>
          <w:color w:val="333333"/>
          <w:sz w:val="25"/>
          <w:szCs w:val="25"/>
        </w:rPr>
        <w:t> 12. </w:t>
      </w:r>
      <w:r w:rsidRPr="00B459F5">
        <w:rPr>
          <w:color w:val="333333"/>
          <w:sz w:val="25"/>
          <w:szCs w:val="25"/>
        </w:rPr>
        <w:t xml:space="preserve">Exclusión del impuesto a las ventas — IVA en la adquisición de bienes y servicios para el desarrollo de proyectos de generación con </w:t>
      </w:r>
      <w:proofErr w:type="spellStart"/>
      <w:r w:rsidRPr="00B459F5">
        <w:rPr>
          <w:color w:val="333333"/>
          <w:sz w:val="25"/>
          <w:szCs w:val="25"/>
        </w:rPr>
        <w:t>FNCE</w:t>
      </w:r>
      <w:proofErr w:type="spellEnd"/>
      <w:r w:rsidRPr="00B459F5">
        <w:rPr>
          <w:color w:val="333333"/>
          <w:sz w:val="25"/>
          <w:szCs w:val="25"/>
        </w:rPr>
        <w:t xml:space="preserve"> y gestión eficiente de la energía. Para fomentar el uso de la energía procedente de fuentes no convencionales de energía — </w:t>
      </w:r>
      <w:proofErr w:type="spellStart"/>
      <w:r w:rsidRPr="00B459F5">
        <w:rPr>
          <w:color w:val="333333"/>
          <w:sz w:val="25"/>
          <w:szCs w:val="25"/>
        </w:rPr>
        <w:t>FNCE</w:t>
      </w:r>
      <w:proofErr w:type="spellEnd"/>
      <w:r w:rsidRPr="00B459F5">
        <w:rPr>
          <w:color w:val="333333"/>
          <w:sz w:val="25"/>
          <w:szCs w:val="25"/>
        </w:rPr>
        <w:t xml:space="preserve"> y la gestión eficiente de energía, los equipos, elementos, maquinaria y servicios nacionales o importados que se destinen a la </w:t>
      </w:r>
      <w:proofErr w:type="spellStart"/>
      <w:r w:rsidRPr="00B459F5">
        <w:rPr>
          <w:color w:val="333333"/>
          <w:sz w:val="25"/>
          <w:szCs w:val="25"/>
        </w:rPr>
        <w:t>preinversión</w:t>
      </w:r>
      <w:proofErr w:type="spellEnd"/>
      <w:r w:rsidRPr="00B459F5">
        <w:rPr>
          <w:color w:val="333333"/>
          <w:sz w:val="25"/>
          <w:szCs w:val="25"/>
        </w:rPr>
        <w:t xml:space="preserve"> e inversión, para la producción y utilización de energía a partir de las fuentes no convencionales, así como para la medición y evaluación de los potenciales recursos, y para adelantar las acciones y medidas de gestión eficiente de la energía, incluyendo los equipos de medición inteligente, que se encuentren en el Programa de Uso Racional y Eficiente de energía y Fuentes No Convencionales — </w:t>
      </w:r>
      <w:proofErr w:type="spellStart"/>
      <w:r w:rsidRPr="00B459F5">
        <w:rPr>
          <w:color w:val="333333"/>
          <w:sz w:val="25"/>
          <w:szCs w:val="25"/>
        </w:rPr>
        <w:t>PROURE</w:t>
      </w:r>
      <w:proofErr w:type="spellEnd"/>
      <w:r w:rsidRPr="00B459F5">
        <w:rPr>
          <w:color w:val="333333"/>
          <w:sz w:val="25"/>
          <w:szCs w:val="25"/>
        </w:rPr>
        <w:t xml:space="preserve"> estarán excluidos del IVA.</w:t>
      </w:r>
    </w:p>
    <w:p w14:paraId="02458F9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Este beneficio también será aplicable a todos los servicios prestados en Colombia o en el exterior que tengan la misma destinación prevista en el inciso anterior.</w:t>
      </w:r>
    </w:p>
    <w:p w14:paraId="41A2B5E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Para tal efecto, la inversión deberá ser evaluada y certificada como proyecto de generación de energía eléctrica a partir de fuentes no convencionales de energía -</w:t>
      </w:r>
      <w:proofErr w:type="spellStart"/>
      <w:r w:rsidRPr="00B459F5">
        <w:rPr>
          <w:color w:val="333333"/>
          <w:sz w:val="25"/>
          <w:szCs w:val="25"/>
        </w:rPr>
        <w:t>FNGE</w:t>
      </w:r>
      <w:proofErr w:type="spellEnd"/>
      <w:r w:rsidRPr="00B459F5">
        <w:rPr>
          <w:color w:val="333333"/>
          <w:sz w:val="25"/>
          <w:szCs w:val="25"/>
        </w:rPr>
        <w:t xml:space="preserve"> o como acción o medida de gestión eficiente de la energía por la Unidad de Planeación Minero-Energética - </w:t>
      </w:r>
      <w:proofErr w:type="spellStart"/>
      <w:r w:rsidRPr="00B459F5">
        <w:rPr>
          <w:color w:val="333333"/>
          <w:sz w:val="25"/>
          <w:szCs w:val="25"/>
        </w:rPr>
        <w:t>UPME</w:t>
      </w:r>
      <w:proofErr w:type="spellEnd"/>
      <w:r w:rsidRPr="00B459F5">
        <w:rPr>
          <w:color w:val="333333"/>
          <w:sz w:val="25"/>
          <w:szCs w:val="25"/>
        </w:rPr>
        <w:t>.</w:t>
      </w:r>
    </w:p>
    <w:p w14:paraId="1A2A1AA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w:t>
      </w:r>
      <w:r w:rsidRPr="00B459F5">
        <w:rPr>
          <w:color w:val="333333"/>
          <w:sz w:val="25"/>
          <w:szCs w:val="25"/>
        </w:rPr>
        <w:t>En el caso de acciones y medidas de eficiencia de la energía, las mismas deberán aportar al cumplimiento cie las metas dispuestas en el Plan de Acción Indicativo vigente, debidamente adoptado por el Ministerio de Minas y energía.</w:t>
      </w:r>
    </w:p>
    <w:p w14:paraId="5C4DED3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(Modificado por el Art. </w:t>
      </w:r>
      <w:hyperlink r:id="rId15" w:anchor="9" w:history="1">
        <w:r w:rsidRPr="00B459F5">
          <w:rPr>
            <w:rStyle w:val="Hipervnculo"/>
            <w:color w:val="007BFF"/>
            <w:sz w:val="25"/>
            <w:szCs w:val="25"/>
          </w:rPr>
          <w:t>9</w:t>
        </w:r>
      </w:hyperlink>
      <w:r w:rsidRPr="00B459F5">
        <w:rPr>
          <w:color w:val="333333"/>
          <w:sz w:val="25"/>
          <w:szCs w:val="25"/>
        </w:rPr>
        <w:t> de la Ley 2099 de 2021)</w:t>
      </w:r>
    </w:p>
    <w:p w14:paraId="3492EBD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rStyle w:val="Textoennegrita"/>
          <w:color w:val="333333"/>
          <w:sz w:val="25"/>
          <w:szCs w:val="25"/>
        </w:rPr>
        <w:t>ARTÍCULO</w:t>
      </w:r>
      <w:bookmarkStart w:id="13" w:name="13"/>
      <w:r w:rsidRPr="00B459F5">
        <w:rPr>
          <w:rStyle w:val="Textoennegrita"/>
          <w:color w:val="333333"/>
          <w:sz w:val="25"/>
          <w:szCs w:val="25"/>
        </w:rPr>
        <w:t> </w:t>
      </w:r>
      <w:bookmarkEnd w:id="13"/>
      <w:r w:rsidRPr="00B459F5">
        <w:rPr>
          <w:rStyle w:val="Textoennegrita"/>
          <w:color w:val="333333"/>
          <w:sz w:val="25"/>
          <w:szCs w:val="25"/>
        </w:rPr>
        <w:t> 13. </w:t>
      </w:r>
      <w:r w:rsidRPr="00B459F5">
        <w:rPr>
          <w:color w:val="333333"/>
          <w:sz w:val="25"/>
          <w:szCs w:val="25"/>
        </w:rPr>
        <w:t>Instrumentos para la promoción de las fuentes no convencionales de energía -</w:t>
      </w:r>
      <w:proofErr w:type="spellStart"/>
      <w:r w:rsidRPr="00B459F5">
        <w:rPr>
          <w:color w:val="333333"/>
          <w:sz w:val="25"/>
          <w:szCs w:val="25"/>
        </w:rPr>
        <w:t>FNCE</w:t>
      </w:r>
      <w:proofErr w:type="spellEnd"/>
      <w:r w:rsidRPr="00B459F5">
        <w:rPr>
          <w:color w:val="333333"/>
          <w:sz w:val="25"/>
          <w:szCs w:val="25"/>
        </w:rPr>
        <w:t xml:space="preserve"> y gestión eficiente de la energía. Incentivo arancelario. Las personas naturales o jurídicas que, a partir de la vigencia de la presente ley, sean titulares de nuevas inversiones en nuevos proyectos de fuentes no convencionales de energía -</w:t>
      </w:r>
      <w:proofErr w:type="spellStart"/>
      <w:r w:rsidRPr="00B459F5">
        <w:rPr>
          <w:color w:val="333333"/>
          <w:sz w:val="25"/>
          <w:szCs w:val="25"/>
        </w:rPr>
        <w:t>FNCE</w:t>
      </w:r>
      <w:proofErr w:type="spellEnd"/>
      <w:r w:rsidRPr="00B459F5">
        <w:rPr>
          <w:color w:val="333333"/>
          <w:sz w:val="25"/>
          <w:szCs w:val="25"/>
        </w:rPr>
        <w:t xml:space="preserve"> y medición y evaluación de los potenciales recursos o acciones y medidas de eficiencia energética, incluyendo los equipos de medición inteligente, en el marco del Programa de Uso Racional y Eficiente de energía y Fuentes No Convencionales -</w:t>
      </w:r>
      <w:proofErr w:type="spellStart"/>
      <w:r w:rsidRPr="00B459F5">
        <w:rPr>
          <w:color w:val="333333"/>
          <w:sz w:val="25"/>
          <w:szCs w:val="25"/>
        </w:rPr>
        <w:t>PROURE</w:t>
      </w:r>
      <w:proofErr w:type="spellEnd"/>
      <w:r w:rsidRPr="00B459F5">
        <w:rPr>
          <w:color w:val="333333"/>
          <w:sz w:val="25"/>
          <w:szCs w:val="25"/>
        </w:rPr>
        <w:t>, gozaran de exención del pago de los derechos arancelarios de importación de maquinaria, equipos, materiales e insumos destinados exclusivamente para labores de reinversión y de inversión en dichos proyectos. Este beneficio arancelario será aplicable y recaerá sobre maquinaria, equipos, materiales e insumos que no sean producidos por la industria nacional y su único medio de adquisición este sujeto a la importación de los mismos.</w:t>
      </w:r>
    </w:p>
    <w:p w14:paraId="036E772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La exención del pago de los derechos arancelarios a que se refiere el inciso anterior se aplicara a proyectos de generación fuentes no convencionales de energía -</w:t>
      </w:r>
      <w:proofErr w:type="spellStart"/>
      <w:r w:rsidRPr="00B459F5">
        <w:rPr>
          <w:color w:val="333333"/>
          <w:sz w:val="25"/>
          <w:szCs w:val="25"/>
        </w:rPr>
        <w:t>FNCE</w:t>
      </w:r>
      <w:proofErr w:type="spellEnd"/>
      <w:r w:rsidRPr="00B459F5">
        <w:rPr>
          <w:color w:val="333333"/>
          <w:sz w:val="25"/>
          <w:szCs w:val="25"/>
        </w:rPr>
        <w:t xml:space="preserve"> y a acciones o medidas de gestión eficiente de la energía en el marco del Programa de Uso Racional y Eficiente de energía y Fuentes No Convencionales -</w:t>
      </w:r>
      <w:proofErr w:type="spellStart"/>
      <w:r w:rsidRPr="00B459F5">
        <w:rPr>
          <w:color w:val="333333"/>
          <w:sz w:val="25"/>
          <w:szCs w:val="25"/>
        </w:rPr>
        <w:t>FRGURE</w:t>
      </w:r>
      <w:proofErr w:type="spellEnd"/>
      <w:r w:rsidRPr="00B459F5">
        <w:rPr>
          <w:color w:val="333333"/>
          <w:sz w:val="25"/>
          <w:szCs w:val="25"/>
        </w:rPr>
        <w:t xml:space="preserve"> y deberá ser solicitada a la DIAN como mínimo 15 días hábiles antes de la importación de la maquinaria, equipos, materiales e insumos necesarios y destinados exclusivamente a desarrollar los proyectos de </w:t>
      </w:r>
      <w:proofErr w:type="spellStart"/>
      <w:r w:rsidRPr="00B459F5">
        <w:rPr>
          <w:color w:val="333333"/>
          <w:sz w:val="25"/>
          <w:szCs w:val="25"/>
        </w:rPr>
        <w:t>FNCE</w:t>
      </w:r>
      <w:proofErr w:type="spellEnd"/>
      <w:r w:rsidRPr="00B459F5">
        <w:rPr>
          <w:color w:val="333333"/>
          <w:sz w:val="25"/>
          <w:szCs w:val="25"/>
        </w:rPr>
        <w:t xml:space="preserve"> y Gestión eficiente de la energía, de conformidad con la documentación del proyecto avalada en la certificación emitida por la </w:t>
      </w:r>
      <w:proofErr w:type="spellStart"/>
      <w:r w:rsidRPr="00B459F5">
        <w:rPr>
          <w:color w:val="333333"/>
          <w:sz w:val="25"/>
          <w:szCs w:val="25"/>
        </w:rPr>
        <w:t>UPME</w:t>
      </w:r>
      <w:proofErr w:type="spellEnd"/>
      <w:r w:rsidRPr="00B459F5">
        <w:rPr>
          <w:color w:val="333333"/>
          <w:sz w:val="25"/>
          <w:szCs w:val="25"/>
        </w:rPr>
        <w:t>.</w:t>
      </w:r>
    </w:p>
    <w:p w14:paraId="3FDE5AD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Para tal efecto, la inversión deberá ser evaluada y certificada como proyecto de generación de energía eléctrica a partir de fuentes no convencionales de energía -</w:t>
      </w:r>
      <w:proofErr w:type="spellStart"/>
      <w:r w:rsidRPr="00B459F5">
        <w:rPr>
          <w:color w:val="333333"/>
          <w:sz w:val="25"/>
          <w:szCs w:val="25"/>
        </w:rPr>
        <w:t>FNCE</w:t>
      </w:r>
      <w:proofErr w:type="spellEnd"/>
      <w:r w:rsidRPr="00B459F5">
        <w:rPr>
          <w:color w:val="333333"/>
          <w:sz w:val="25"/>
          <w:szCs w:val="25"/>
        </w:rPr>
        <w:t xml:space="preserve"> o como acción o medida de Gestión eficiente de la energía en el marco del Programa de Uso Racional y Eficiente de energía, y Fuentes No Convencionales -</w:t>
      </w:r>
      <w:proofErr w:type="spellStart"/>
      <w:r w:rsidRPr="00B459F5">
        <w:rPr>
          <w:color w:val="333333"/>
          <w:sz w:val="25"/>
          <w:szCs w:val="25"/>
        </w:rPr>
        <w:t>PROURE</w:t>
      </w:r>
      <w:proofErr w:type="spellEnd"/>
      <w:r w:rsidRPr="00B459F5">
        <w:rPr>
          <w:color w:val="333333"/>
          <w:sz w:val="25"/>
          <w:szCs w:val="25"/>
        </w:rPr>
        <w:t xml:space="preserve"> por la Unidad de Planeación Minero Energética </w:t>
      </w:r>
      <w:proofErr w:type="spellStart"/>
      <w:r w:rsidRPr="00B459F5">
        <w:rPr>
          <w:color w:val="333333"/>
          <w:sz w:val="25"/>
          <w:szCs w:val="25"/>
        </w:rPr>
        <w:t>UPME</w:t>
      </w:r>
      <w:proofErr w:type="spellEnd"/>
      <w:r w:rsidRPr="00B459F5">
        <w:rPr>
          <w:color w:val="333333"/>
          <w:sz w:val="25"/>
          <w:szCs w:val="25"/>
        </w:rPr>
        <w:t>.</w:t>
      </w:r>
    </w:p>
    <w:p w14:paraId="505039C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w:t>
      </w:r>
      <w:r w:rsidRPr="00B459F5">
        <w:rPr>
          <w:color w:val="333333"/>
          <w:sz w:val="25"/>
          <w:szCs w:val="25"/>
        </w:rPr>
        <w:t> En el caso de acciones y medidas de eficiencia energética, deberán aportar al cumplimiento de las metas dispuestas en el Plan de Acción Indicativo vigente, debidamente adoptado por el Ministerio de Minas y energía.</w:t>
      </w:r>
    </w:p>
    <w:p w14:paraId="30C68128"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16" w:anchor="10" w:history="1">
        <w:r w:rsidRPr="00B459F5">
          <w:rPr>
            <w:rStyle w:val="Hipervnculo"/>
            <w:color w:val="007BFF"/>
            <w:sz w:val="25"/>
            <w:szCs w:val="25"/>
          </w:rPr>
          <w:t>10 </w:t>
        </w:r>
      </w:hyperlink>
      <w:r w:rsidRPr="00B459F5">
        <w:rPr>
          <w:color w:val="333333"/>
          <w:sz w:val="25"/>
          <w:szCs w:val="25"/>
        </w:rPr>
        <w:t>de la ley 2099 de 2021)</w:t>
      </w:r>
    </w:p>
    <w:p w14:paraId="4A55B5E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4" w:name="14"/>
      <w:r w:rsidRPr="00B459F5">
        <w:rPr>
          <w:b/>
          <w:bCs/>
          <w:color w:val="333333"/>
          <w:sz w:val="25"/>
          <w:szCs w:val="25"/>
        </w:rPr>
        <w:t> </w:t>
      </w:r>
      <w:bookmarkEnd w:id="14"/>
      <w:r w:rsidRPr="00B459F5">
        <w:rPr>
          <w:b/>
          <w:bCs/>
          <w:color w:val="333333"/>
          <w:sz w:val="25"/>
          <w:szCs w:val="25"/>
        </w:rPr>
        <w:t> 14. </w:t>
      </w:r>
      <w:r w:rsidRPr="00B459F5">
        <w:rPr>
          <w:color w:val="333333"/>
          <w:sz w:val="25"/>
          <w:szCs w:val="25"/>
        </w:rPr>
        <w:t>instrumentos para la promoción de las fuentes no convencionales de energía -</w:t>
      </w:r>
      <w:proofErr w:type="spellStart"/>
      <w:r w:rsidRPr="00B459F5">
        <w:rPr>
          <w:color w:val="333333"/>
          <w:sz w:val="25"/>
          <w:szCs w:val="25"/>
        </w:rPr>
        <w:t>FNCE</w:t>
      </w:r>
      <w:proofErr w:type="spellEnd"/>
      <w:r w:rsidRPr="00B459F5">
        <w:rPr>
          <w:color w:val="333333"/>
          <w:sz w:val="25"/>
          <w:szCs w:val="25"/>
        </w:rPr>
        <w:t xml:space="preserve"> y gestión eficiente de la energía. incentivo contable depreciación acelerada de activos. Las actividades de generación a partir de fuentes no convencionales de energía -</w:t>
      </w:r>
      <w:proofErr w:type="spellStart"/>
      <w:r w:rsidRPr="00B459F5">
        <w:rPr>
          <w:color w:val="333333"/>
          <w:sz w:val="25"/>
          <w:szCs w:val="25"/>
        </w:rPr>
        <w:t>FNCE</w:t>
      </w:r>
      <w:proofErr w:type="spellEnd"/>
      <w:r w:rsidRPr="00B459F5">
        <w:rPr>
          <w:color w:val="333333"/>
          <w:sz w:val="25"/>
          <w:szCs w:val="25"/>
        </w:rPr>
        <w:t xml:space="preserve"> y de Gestión eficiente de la energía, gozará del régimen de depreciación acelerada</w:t>
      </w:r>
    </w:p>
    <w:p w14:paraId="552FEE4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La depreciación acelerada será aplicable a las maquinarias, equipos y obras civiles necesarias para la reinversión, inversión y operación de los proyectos de generación con fuentes no convencionales de energía -</w:t>
      </w:r>
      <w:proofErr w:type="spellStart"/>
      <w:r w:rsidRPr="00B459F5">
        <w:rPr>
          <w:color w:val="333333"/>
          <w:sz w:val="25"/>
          <w:szCs w:val="25"/>
        </w:rPr>
        <w:t>FNCE</w:t>
      </w:r>
      <w:proofErr w:type="spellEnd"/>
      <w:r w:rsidRPr="00B459F5">
        <w:rPr>
          <w:color w:val="333333"/>
          <w:sz w:val="25"/>
          <w:szCs w:val="25"/>
        </w:rPr>
        <w:t xml:space="preserve">, así como para la medición y evaluación de los potenciales recursos y para </w:t>
      </w:r>
      <w:r w:rsidRPr="00B459F5">
        <w:rPr>
          <w:color w:val="333333"/>
          <w:sz w:val="25"/>
          <w:szCs w:val="25"/>
        </w:rPr>
        <w:lastRenderedPageBreak/>
        <w:t>acciones o medidas de Gestión eficiente de la energía, incluyendo los equipos de medición inteligente, que sean adquiridos y/o construidos, exclusivamente para estos fines, a partir de la vigencia de la presente ley. Para estos efectos, la tasa anual de depreciación será no mayor de treinta y tres puntos treinta y tres por ciento (33.33%) como tasa global anual. La tasa podrá ser variada anualmente por el titular del proyecto, previa comunicación a la DIAN, sin exceder el límite señalado en este Artículo, excepto en los casos en que la ley autorice porcentajes globales mayores.</w:t>
      </w:r>
    </w:p>
    <w:p w14:paraId="2AD4FCB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Para tal efecto, la inversión deberá ser evaluada y certificada como proyecto de generación de energía eléctrica a partir de fuentes no convencionales de energía -</w:t>
      </w:r>
      <w:proofErr w:type="spellStart"/>
      <w:r w:rsidRPr="00B459F5">
        <w:rPr>
          <w:color w:val="333333"/>
          <w:sz w:val="25"/>
          <w:szCs w:val="25"/>
        </w:rPr>
        <w:t>FNCE</w:t>
      </w:r>
      <w:proofErr w:type="spellEnd"/>
      <w:r w:rsidRPr="00B459F5">
        <w:rPr>
          <w:color w:val="333333"/>
          <w:sz w:val="25"/>
          <w:szCs w:val="25"/>
        </w:rPr>
        <w:t xml:space="preserve"> o proyecto de gestión eficiente de la energía en el marco del Programa de Uso Racional y Eficiente de energía y Fuentes No Convencionales -</w:t>
      </w:r>
      <w:proofErr w:type="spellStart"/>
      <w:r w:rsidRPr="00B459F5">
        <w:rPr>
          <w:color w:val="333333"/>
          <w:sz w:val="25"/>
          <w:szCs w:val="25"/>
        </w:rPr>
        <w:t>PROURE</w:t>
      </w:r>
      <w:proofErr w:type="spellEnd"/>
      <w:r w:rsidRPr="00B459F5">
        <w:rPr>
          <w:color w:val="333333"/>
          <w:sz w:val="25"/>
          <w:szCs w:val="25"/>
        </w:rPr>
        <w:t>, por la Unidad de Planeación Minero-Energética -</w:t>
      </w:r>
      <w:proofErr w:type="spellStart"/>
      <w:r w:rsidRPr="00B459F5">
        <w:rPr>
          <w:color w:val="333333"/>
          <w:sz w:val="25"/>
          <w:szCs w:val="25"/>
        </w:rPr>
        <w:t>UPME</w:t>
      </w:r>
      <w:proofErr w:type="spellEnd"/>
      <w:r w:rsidRPr="00B459F5">
        <w:rPr>
          <w:color w:val="333333"/>
          <w:sz w:val="25"/>
          <w:szCs w:val="25"/>
        </w:rPr>
        <w:t>.</w:t>
      </w:r>
    </w:p>
    <w:p w14:paraId="47EF2FE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w:t>
      </w:r>
      <w:r w:rsidRPr="00B459F5">
        <w:rPr>
          <w:color w:val="333333"/>
          <w:sz w:val="25"/>
          <w:szCs w:val="25"/>
        </w:rPr>
        <w:t> En el caso de acciones o medidas de gestión eficiente de la energía, las mismas deberán aportar al cumplimiento de las metas dispuestas en el Plan de Acción Indicativo vigente, debidamente adoptado por el Ministerio de Minas y energía.</w:t>
      </w:r>
    </w:p>
    <w:p w14:paraId="3E0C7DD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17" w:anchor="11" w:history="1">
        <w:r w:rsidRPr="00B459F5">
          <w:rPr>
            <w:rStyle w:val="Hipervnculo"/>
            <w:color w:val="007BFF"/>
            <w:sz w:val="25"/>
            <w:szCs w:val="25"/>
          </w:rPr>
          <w:t>11</w:t>
        </w:r>
      </w:hyperlink>
      <w:r w:rsidRPr="00B459F5">
        <w:rPr>
          <w:color w:val="333333"/>
          <w:sz w:val="25"/>
          <w:szCs w:val="25"/>
        </w:rPr>
        <w:t> de la Ley 2099 de 2021)</w:t>
      </w:r>
    </w:p>
    <w:p w14:paraId="0044764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5" w:name="14-1"/>
      <w:r w:rsidRPr="00B459F5">
        <w:rPr>
          <w:b/>
          <w:bCs/>
          <w:color w:val="333333"/>
          <w:sz w:val="25"/>
          <w:szCs w:val="25"/>
        </w:rPr>
        <w:t> </w:t>
      </w:r>
      <w:bookmarkEnd w:id="15"/>
      <w:r w:rsidRPr="00B459F5">
        <w:rPr>
          <w:b/>
          <w:bCs/>
          <w:color w:val="333333"/>
          <w:sz w:val="25"/>
          <w:szCs w:val="25"/>
        </w:rPr>
        <w:t> 14-1</w:t>
      </w:r>
      <w:r w:rsidRPr="00B459F5">
        <w:rPr>
          <w:color w:val="333333"/>
          <w:sz w:val="25"/>
          <w:szCs w:val="25"/>
        </w:rPr>
        <w:t>. Vigencia de los incentivos tributarios y arancelarios. Los beneficios tributarios y arancelarios y los tratamientos fiscales preferenciales que se deriven de lo establecido en el presente capitulo continuarán vigentes por un plazo de treinta (30) años, contados a partir del 1 de julio de 2021. Una vez cumplido dicho plazo, las inversiones, bienes, servicios y supuestos de hecho objeto de los beneficios aquí establecidos tendrán el tratamiento tributario general y no gozarán de tratamientos tributarios especiales.</w:t>
      </w:r>
    </w:p>
    <w:p w14:paraId="5D7B2F9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(Adicionado por el Art. </w:t>
      </w:r>
      <w:hyperlink r:id="rId18" w:anchor="55" w:history="1">
        <w:r w:rsidRPr="00B459F5">
          <w:rPr>
            <w:rStyle w:val="Hipervnculo"/>
            <w:color w:val="007BFF"/>
            <w:sz w:val="25"/>
            <w:szCs w:val="25"/>
          </w:rPr>
          <w:t>55</w:t>
        </w:r>
      </w:hyperlink>
      <w:r w:rsidRPr="00B459F5">
        <w:rPr>
          <w:color w:val="333333"/>
          <w:sz w:val="25"/>
          <w:szCs w:val="25"/>
        </w:rPr>
        <w:t> de la Ley 2099 de 2021)</w:t>
      </w:r>
    </w:p>
    <w:p w14:paraId="59DE19A9"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CAPÍTULO IV</w:t>
      </w:r>
    </w:p>
    <w:p w14:paraId="388B5424"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 xml:space="preserve">Del desarrollo y promoción de las </w:t>
      </w:r>
      <w:proofErr w:type="spellStart"/>
      <w:r w:rsidRPr="00B459F5">
        <w:rPr>
          <w:b/>
          <w:bCs/>
          <w:color w:val="333333"/>
          <w:sz w:val="25"/>
          <w:szCs w:val="25"/>
        </w:rPr>
        <w:t>FNCER</w:t>
      </w:r>
      <w:proofErr w:type="spellEnd"/>
    </w:p>
    <w:p w14:paraId="5427CA8F"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6" w:name="15"/>
      <w:r w:rsidRPr="00B459F5">
        <w:rPr>
          <w:b/>
          <w:bCs/>
          <w:color w:val="333333"/>
          <w:sz w:val="25"/>
          <w:szCs w:val="25"/>
        </w:rPr>
        <w:t> </w:t>
      </w:r>
      <w:bookmarkEnd w:id="16"/>
      <w:r w:rsidRPr="00B459F5">
        <w:rPr>
          <w:b/>
          <w:bCs/>
          <w:color w:val="333333"/>
          <w:sz w:val="25"/>
          <w:szCs w:val="25"/>
        </w:rPr>
        <w:t> 15. Desarrollo de la energía procedente de biomasa forestal.</w:t>
      </w:r>
    </w:p>
    <w:p w14:paraId="1592B5DB"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1. Las zonas de selvicultura que cuenten con proyecto de ordenación, o instrumentos de gestión forestal equivalentes y las incluidas en el ámbito del Plan Nacional de Desarrollo Forestal (</w:t>
      </w:r>
      <w:proofErr w:type="spellStart"/>
      <w:r w:rsidRPr="00B459F5">
        <w:rPr>
          <w:color w:val="333333"/>
          <w:sz w:val="25"/>
          <w:szCs w:val="25"/>
        </w:rPr>
        <w:t>PNDF</w:t>
      </w:r>
      <w:proofErr w:type="spellEnd"/>
      <w:r w:rsidRPr="00B459F5">
        <w:rPr>
          <w:color w:val="333333"/>
          <w:sz w:val="25"/>
          <w:szCs w:val="25"/>
        </w:rPr>
        <w:t>) deberán incluir entre sus instrucciones o contenidos la utilización de todos los subproductos y residuos obtenidos en los aprovechamientos o tratamientos de las masas forestales, no admitiéndose la posibilidad de su abandono en estas zonas, con excepción de aquel porcentaje de materia orgánica requerido para mantener las condiciones propicias del suelo.</w:t>
      </w:r>
    </w:p>
    <w:p w14:paraId="3857473C"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 xml:space="preserve">2. En el caso de no existir instrumentos de gestión forestal o </w:t>
      </w:r>
      <w:proofErr w:type="spellStart"/>
      <w:r w:rsidRPr="00B459F5">
        <w:rPr>
          <w:color w:val="333333"/>
          <w:sz w:val="25"/>
          <w:szCs w:val="25"/>
        </w:rPr>
        <w:t>PNDF</w:t>
      </w:r>
      <w:proofErr w:type="spellEnd"/>
      <w:r w:rsidRPr="00B459F5">
        <w:rPr>
          <w:color w:val="333333"/>
          <w:sz w:val="25"/>
          <w:szCs w:val="25"/>
        </w:rPr>
        <w:t xml:space="preserve"> que recoja lo indicado en el punto anterior, los planes de aprovechamiento y los tratamientos silvícolas deberán incluir entre sus </w:t>
      </w:r>
      <w:r w:rsidRPr="00B459F5">
        <w:rPr>
          <w:color w:val="333333"/>
          <w:sz w:val="25"/>
          <w:szCs w:val="25"/>
        </w:rPr>
        <w:lastRenderedPageBreak/>
        <w:t>instrucciones o condiciones la utilización de todos los subproductos y residuos obtenidos en los aprovechamientos o tratamientos.</w:t>
      </w:r>
    </w:p>
    <w:p w14:paraId="075496E0"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3. Se incluirán entre las actividades con acceso preferente a incentivos, la realización de planes plurianuales de aprovechamientos o tratamientos que incorporen la aplicación energética de los productos, subproductos o residuos. Estos planes se definirán de acuerdo a los períodos necesarios para realizar una selvicultura y aprovechamiento energético adecuados que desarrolle una estructura productiva y garanticen el suministro de biomasa a los potenciales usuarios durante un periodo de tiempo idóneo para el desarrollo de proyectos energéticos.</w:t>
      </w:r>
    </w:p>
    <w:p w14:paraId="532CCD31"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4. El gobierno, en coordinación con las Corporaciones Autónomas, dictará las disposiciones necesarias para establecer un mecanismo de fomento para la realización de planes plurianuales de aprovechamientos o tratamientos que incorporen la aplicación energética de los subproductos o residuos.</w:t>
      </w:r>
    </w:p>
    <w:p w14:paraId="78C8A504"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7" w:name="16"/>
      <w:r w:rsidRPr="00B459F5">
        <w:rPr>
          <w:b/>
          <w:bCs/>
          <w:color w:val="333333"/>
          <w:sz w:val="25"/>
          <w:szCs w:val="25"/>
        </w:rPr>
        <w:t> </w:t>
      </w:r>
      <w:bookmarkEnd w:id="17"/>
      <w:r w:rsidRPr="00B459F5">
        <w:rPr>
          <w:b/>
          <w:bCs/>
          <w:color w:val="333333"/>
          <w:sz w:val="25"/>
          <w:szCs w:val="25"/>
        </w:rPr>
        <w:t> 16. Repoblaciones forestales energéticas.</w:t>
      </w:r>
    </w:p>
    <w:p w14:paraId="446F90F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 Tendrán la consideración de repoblaciones forestales energéticas aquellas en las que se establezcan marcos de plantación o siembra y se realice una selvicultura orientados a maximizar el rendimiento en contenido energético y a favorecer el corte, extracción y el procesamiento económico del recurso de manera sostenible. El destino de los productos maderables y leñosos deberá ser única y exclusivamente energético.</w:t>
      </w:r>
    </w:p>
    <w:p w14:paraId="071895E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El Gobierno, en coordinación con las Corporaciones Autónomas, dictará las disposiciones necesarias para establecer instrumentos de fomento al desarrollo de repoblaciones forestales energéticas, teniendo en cuenta la favorabilidad de determinadas especies, características de la temporada climática y otros factores.</w:t>
      </w:r>
    </w:p>
    <w:p w14:paraId="553C117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8" w:name="17"/>
      <w:r w:rsidRPr="00B459F5">
        <w:rPr>
          <w:b/>
          <w:bCs/>
          <w:color w:val="333333"/>
          <w:sz w:val="25"/>
          <w:szCs w:val="25"/>
        </w:rPr>
        <w:t> </w:t>
      </w:r>
      <w:bookmarkEnd w:id="18"/>
      <w:r w:rsidRPr="00B459F5">
        <w:rPr>
          <w:b/>
          <w:bCs/>
          <w:color w:val="333333"/>
          <w:sz w:val="25"/>
          <w:szCs w:val="25"/>
        </w:rPr>
        <w:t> 17. Biomasa Agrícola. </w:t>
      </w:r>
      <w:r w:rsidRPr="00B459F5">
        <w:rPr>
          <w:color w:val="333333"/>
          <w:sz w:val="25"/>
          <w:szCs w:val="25"/>
        </w:rPr>
        <w:t>El Gobierno Nacional, en coordinación con las Corporaciones Autónomas, establecerá planes de actuación con el fin de fomentar el aprovechamiento energético de biomasa agrícola y evitar el abandono, la quema incontrolada en la explotación o el vertimiento de los residuos agrícolas.</w:t>
      </w:r>
    </w:p>
    <w:p w14:paraId="7C76EBC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19" w:name="18"/>
      <w:r w:rsidRPr="00B459F5">
        <w:rPr>
          <w:b/>
          <w:bCs/>
          <w:color w:val="333333"/>
          <w:sz w:val="25"/>
          <w:szCs w:val="25"/>
        </w:rPr>
        <w:t> </w:t>
      </w:r>
      <w:bookmarkEnd w:id="19"/>
      <w:r w:rsidRPr="00B459F5">
        <w:rPr>
          <w:b/>
          <w:bCs/>
          <w:color w:val="333333"/>
          <w:sz w:val="25"/>
          <w:szCs w:val="25"/>
        </w:rPr>
        <w:t> 18. Energía de Residuos.</w:t>
      </w:r>
    </w:p>
    <w:p w14:paraId="7941150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Será considerado como </w:t>
      </w:r>
      <w:proofErr w:type="spellStart"/>
      <w:r w:rsidRPr="00B459F5">
        <w:rPr>
          <w:color w:val="333333"/>
          <w:sz w:val="25"/>
          <w:szCs w:val="25"/>
        </w:rPr>
        <w:t>FNCER</w:t>
      </w:r>
      <w:proofErr w:type="spellEnd"/>
      <w:r w:rsidRPr="00B459F5">
        <w:rPr>
          <w:color w:val="333333"/>
          <w:sz w:val="25"/>
          <w:szCs w:val="25"/>
        </w:rPr>
        <w:t xml:space="preserve"> el contenido energético de los residuos sólidos que no sean susceptibles de reutilización y reciclaje.</w:t>
      </w:r>
    </w:p>
    <w:p w14:paraId="50D17E0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2. Será considerado como </w:t>
      </w:r>
      <w:proofErr w:type="spellStart"/>
      <w:r w:rsidRPr="00B459F5">
        <w:rPr>
          <w:color w:val="333333"/>
          <w:sz w:val="25"/>
          <w:szCs w:val="25"/>
        </w:rPr>
        <w:t>FNCER</w:t>
      </w:r>
      <w:proofErr w:type="spellEnd"/>
      <w:r w:rsidRPr="00B459F5">
        <w:rPr>
          <w:color w:val="333333"/>
          <w:sz w:val="25"/>
          <w:szCs w:val="25"/>
        </w:rPr>
        <w:t xml:space="preserve"> el contenido energético tanto de la fracción biodegradable, como de la fracción de combustible de los residuos de biomasa.</w:t>
      </w:r>
    </w:p>
    <w:p w14:paraId="0FDD629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3. Será considerado como fracción combustible de los residuos aquella que se oxide sin aporte de energía una vez que el proceso de combustión se ha iniciado.</w:t>
      </w:r>
    </w:p>
    <w:p w14:paraId="3B1CC2C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Se faculta al Ministerio de Ambiente y Desarrollo Sostenible, en colaboración con las Corporaciones Autónomas para fijar los objetivos de valorización energética para algunas tipologías concretas de residuos de interés energético a partir de criterios ambientales de la gestión de residuos, de sostenibilidad ambiental y económica. Para ello, establecerá reglamentariamente un mecanismo que indicará los sujetos obligados e incluirá un sistema que permita la supervisión y certificación así como un régimen de pagos compensatorios.</w:t>
      </w:r>
    </w:p>
    <w:p w14:paraId="596835E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5. Se faculta al Ministerio de Minas y Energía para reglamentar normas técnicas que definan los parámetros de calidad que han de cumplir los combustibles sólidos recuperados obtenidos a partir de diferentes residuos. Además, el Ministerio de Ambiente y Desarrollo Sostenible en conjunto con el Ministerio de Agricultura y Desarrollo Rural y el Ministerio de Vivienda, Ciudad y Territorio desarrollarán las estrategias conjuntas para que los combustibles sólidos recuperados que alcancen los parámetros que en dichas normas se consideren necesarios, sean destinados a la valorización energética. Dichas normas técnicas, serán definidas teniendo en cuenta las directrices comunitarias e incluirán, entre otros aspectos, categorías, calidades y ámbitos de aplicabilidad así como sistemas que permitan el control de calidad o certificación de tales combustibles.</w:t>
      </w:r>
    </w:p>
    <w:p w14:paraId="0DE916A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0" w:name="19"/>
      <w:r w:rsidRPr="00B459F5">
        <w:rPr>
          <w:b/>
          <w:bCs/>
          <w:color w:val="333333"/>
          <w:sz w:val="25"/>
          <w:szCs w:val="25"/>
        </w:rPr>
        <w:t> </w:t>
      </w:r>
      <w:bookmarkEnd w:id="20"/>
      <w:r w:rsidRPr="00B459F5">
        <w:rPr>
          <w:b/>
          <w:bCs/>
          <w:color w:val="333333"/>
          <w:sz w:val="25"/>
          <w:szCs w:val="25"/>
        </w:rPr>
        <w:t> 19. Desarrollo de la energía solar.</w:t>
      </w:r>
    </w:p>
    <w:p w14:paraId="42167A1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La energía solar se considerará como </w:t>
      </w:r>
      <w:proofErr w:type="spellStart"/>
      <w:r w:rsidRPr="00B459F5">
        <w:rPr>
          <w:color w:val="333333"/>
          <w:sz w:val="25"/>
          <w:szCs w:val="25"/>
        </w:rPr>
        <w:t>FNCR</w:t>
      </w:r>
      <w:proofErr w:type="spellEnd"/>
      <w:r w:rsidRPr="00B459F5">
        <w:rPr>
          <w:color w:val="333333"/>
          <w:sz w:val="25"/>
          <w:szCs w:val="25"/>
        </w:rPr>
        <w:t xml:space="preserve">. Se deberá estudiar y analizar las condiciones propias de la naturaleza de la fuente para su reglamentación técnica por parte de la </w:t>
      </w:r>
      <w:proofErr w:type="spellStart"/>
      <w:r w:rsidRPr="00B459F5">
        <w:rPr>
          <w:color w:val="333333"/>
          <w:sz w:val="25"/>
          <w:szCs w:val="25"/>
        </w:rPr>
        <w:t>CREG</w:t>
      </w:r>
      <w:proofErr w:type="spellEnd"/>
      <w:r w:rsidRPr="00B459F5">
        <w:rPr>
          <w:color w:val="333333"/>
          <w:sz w:val="25"/>
          <w:szCs w:val="25"/>
        </w:rPr>
        <w:t>.</w:t>
      </w:r>
    </w:p>
    <w:p w14:paraId="7357203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El Gobierno Nacional a través del Ministerio de Minas y Energía, Ministerio de Vivienda y Ministerio de Ambiente y Desarrollo Sostenible en el marco de sus funciones, fomentarán el aprovechamiento del recurso solar en proyectos de urbanización municipal o distrital, en edificaciones oficiales, en los sectores industrial, residencial y comercial.</w:t>
      </w:r>
    </w:p>
    <w:p w14:paraId="707AF574"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3. El Gobierno Nacional a través del Ministerio de Minas y Energía directamente o a través de la entidad que designe para este fin reglamentará las condiciones de participación de energía solar como fuente de generación distribuida estableciendo la reglamentación técnica y de calidad a cumplir por las instalaciones que utilicen la energía solar, así como los requisitos de conexión, mecanismos de entrega de excedentes, y normas de seguridad para las instalaciones.</w:t>
      </w:r>
    </w:p>
    <w:p w14:paraId="3827548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El Gobierno Nacional considerará la viabilidad de desarrollar la energía solar como fuente de autogeneración para los estratos 1, 2 y 3 como alternativa al subsidio existente para el consumo de electricidad de estos usuarios.</w:t>
      </w:r>
    </w:p>
    <w:p w14:paraId="57E1D25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5. El Gobierno Nacional, por intermedio del Ministerio de Ambiente y Desarrollo Sostenible determinará los parámetros ambientales que deberán cumplir los proyectos desarrollados con energía solar así como la mitigación de los impactos ambientales que puedan presentarse en su implementación.</w:t>
      </w:r>
    </w:p>
    <w:p w14:paraId="0D4E7E7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6. El Gobierno Nacional incentivará el uso de la generación fotovoltaica como forma de autogeneración y en esquemas de GD con </w:t>
      </w:r>
      <w:proofErr w:type="spellStart"/>
      <w:r w:rsidRPr="00B459F5">
        <w:rPr>
          <w:color w:val="333333"/>
          <w:sz w:val="25"/>
          <w:szCs w:val="25"/>
        </w:rPr>
        <w:t>FNCER</w:t>
      </w:r>
      <w:proofErr w:type="spellEnd"/>
      <w:r w:rsidRPr="00B459F5">
        <w:rPr>
          <w:color w:val="333333"/>
          <w:sz w:val="25"/>
          <w:szCs w:val="25"/>
        </w:rPr>
        <w:t>.</w:t>
      </w:r>
    </w:p>
    <w:p w14:paraId="17574E1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7. El Gobierno Nacional a través del Ministerio de Minas y Energía considerará esquemas de medición para todas aquellas edificaciones oficiales o privadas, industrias, comercios y residencias que utilicen fuentes de generación solar. El esquema de medición contemplará la posibilidad de la medición en doble vía (medición neta), de forma que se habilite un esquema de autogeneración para dichas instalaciones.</w:t>
      </w:r>
    </w:p>
    <w:p w14:paraId="0B5A8EB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8. El Gobierno Nacional fomentará la autogeneración fotovoltaica en edificaciones oficiales, especialmente, dedicadas a la prestación de servicios educativos y de salud.</w:t>
      </w:r>
    </w:p>
    <w:p w14:paraId="2C20A55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(Numeral adicionado por el Art. </w:t>
      </w:r>
      <w:hyperlink r:id="rId19" w:anchor="12" w:history="1">
        <w:r w:rsidRPr="00B459F5">
          <w:rPr>
            <w:rStyle w:val="Hipervnculo"/>
            <w:color w:val="007BFF"/>
            <w:sz w:val="25"/>
            <w:szCs w:val="25"/>
          </w:rPr>
          <w:t>12</w:t>
        </w:r>
      </w:hyperlink>
      <w:r w:rsidRPr="00B459F5">
        <w:rPr>
          <w:color w:val="333333"/>
          <w:sz w:val="25"/>
          <w:szCs w:val="25"/>
        </w:rPr>
        <w:t> de la Ley 2099 de 2021)</w:t>
      </w:r>
    </w:p>
    <w:p w14:paraId="7B74E02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1" w:name="20"/>
      <w:r w:rsidRPr="00B459F5">
        <w:rPr>
          <w:b/>
          <w:bCs/>
          <w:color w:val="333333"/>
          <w:sz w:val="25"/>
          <w:szCs w:val="25"/>
        </w:rPr>
        <w:t> </w:t>
      </w:r>
      <w:bookmarkEnd w:id="21"/>
      <w:r w:rsidRPr="00B459F5">
        <w:rPr>
          <w:b/>
          <w:bCs/>
          <w:color w:val="333333"/>
          <w:sz w:val="25"/>
          <w:szCs w:val="25"/>
        </w:rPr>
        <w:t> 20. Desarrollo de la energía eólica.</w:t>
      </w:r>
    </w:p>
    <w:p w14:paraId="4DC87D0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La energía eólica se considerará como </w:t>
      </w:r>
      <w:proofErr w:type="spellStart"/>
      <w:r w:rsidRPr="00B459F5">
        <w:rPr>
          <w:color w:val="333333"/>
          <w:sz w:val="25"/>
          <w:szCs w:val="25"/>
        </w:rPr>
        <w:t>FNCER</w:t>
      </w:r>
      <w:proofErr w:type="spellEnd"/>
      <w:r w:rsidRPr="00B459F5">
        <w:rPr>
          <w:color w:val="333333"/>
          <w:sz w:val="25"/>
          <w:szCs w:val="25"/>
        </w:rPr>
        <w:t xml:space="preserve">. Se deberá estudiar y analizar las condiciones propias de la naturaleza de la fuente para su reglamentación técnica por parte de la </w:t>
      </w:r>
      <w:proofErr w:type="spellStart"/>
      <w:r w:rsidRPr="00B459F5">
        <w:rPr>
          <w:color w:val="333333"/>
          <w:sz w:val="25"/>
          <w:szCs w:val="25"/>
        </w:rPr>
        <w:t>CREG</w:t>
      </w:r>
      <w:proofErr w:type="spellEnd"/>
      <w:r w:rsidRPr="00B459F5">
        <w:rPr>
          <w:color w:val="333333"/>
          <w:sz w:val="25"/>
          <w:szCs w:val="25"/>
        </w:rPr>
        <w:t>.</w:t>
      </w:r>
    </w:p>
    <w:p w14:paraId="1F706FC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El Gobierno Nacional a través del Ministerio de Minas y Energía fomentará el aprovechamiento del recurso eólico en proyectos de generación en zonas aisladas o interconectadas.</w:t>
      </w:r>
    </w:p>
    <w:p w14:paraId="377DB62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3. El Ministerio de Minas y Energía, directamente o a través de la entidad que designe para este fin, determinará requerimientos técnicos y de calidad a cumplir por las instalaciones que utilicen el recurso eólico como fuente de generación.</w:t>
      </w:r>
    </w:p>
    <w:p w14:paraId="6CC2F11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El Gobierno Nacional, por intermedio del Ministerio de Ambiente y Desarrollo Sostenible, determinará los parámetros ambientales que deberán cumplir los proyectos desarrollados con energía eólica, así como la mitigación de los impactos ambientales que puedan presentarse en la implementación.</w:t>
      </w:r>
    </w:p>
    <w:p w14:paraId="0DA77B7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2" w:name="21"/>
      <w:r w:rsidRPr="00B459F5">
        <w:rPr>
          <w:b/>
          <w:bCs/>
          <w:color w:val="333333"/>
          <w:sz w:val="25"/>
          <w:szCs w:val="25"/>
        </w:rPr>
        <w:t> </w:t>
      </w:r>
      <w:bookmarkEnd w:id="22"/>
      <w:r w:rsidRPr="00B459F5">
        <w:rPr>
          <w:b/>
          <w:bCs/>
          <w:color w:val="333333"/>
          <w:sz w:val="25"/>
          <w:szCs w:val="25"/>
        </w:rPr>
        <w:t> 21. Desarrollo de energía geotérmica.</w:t>
      </w:r>
    </w:p>
    <w:p w14:paraId="6D38269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La energía geotérmica se considerará como Fuente no Convencional de energía Renovable - </w:t>
      </w:r>
      <w:proofErr w:type="spellStart"/>
      <w:r w:rsidRPr="00B459F5">
        <w:rPr>
          <w:color w:val="333333"/>
          <w:sz w:val="25"/>
          <w:szCs w:val="25"/>
        </w:rPr>
        <w:t>FNCER</w:t>
      </w:r>
      <w:proofErr w:type="spellEnd"/>
      <w:r w:rsidRPr="00B459F5">
        <w:rPr>
          <w:color w:val="333333"/>
          <w:sz w:val="25"/>
          <w:szCs w:val="25"/>
        </w:rPr>
        <w:t>.</w:t>
      </w:r>
    </w:p>
    <w:p w14:paraId="1E2E89E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2. Evaluación del potencial de la geotermia. El Gobierno nacional pondrá. en marcha instrumentos para fomentar e incentivar los trabajos de exploración e investigación del subsuelo con el fin de conocer el recurso geotérmico. Energético que será considerado para la generación de energía eléctrica y sus usos directos y sobre el cual se podrán exigir permisos o requisitos para el desarrollo de proyectos que propendan por el aprovechamiento del recurso de alta, media y baja temperatura.</w:t>
      </w:r>
    </w:p>
    <w:p w14:paraId="7A6D9C1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3. El Ministerio de Minas y energía, directamente o a través de la entidad que designe para este fin, determinará los requisitos y requerimientos técnicos que han de cumplir los proyectos de exploración y de explotación del recurso geotérmico para generar energía eléctrica. Así mismo, este Ministerio, o la entidad que éste designe, será el encargado de adelantar el seguimiento y control del cumplimiento de estos requisitos y requerimientos técnicos e imponer las sanciones a las que haya lugar conforme a la presente Ley.</w:t>
      </w:r>
    </w:p>
    <w:p w14:paraId="5A090BA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4. El Gobierno Nacional, por intermedio del Ministerio de Ambiente y Desarrollo Sostenible, determinara los parámetros ambientales que deberán cumplir los proyectos desarrollados con energía geotérmica, la mitigación de los impactos ambientales que puedan presentarse en la implementación, y los términos de referencia para obtener la licencia ambiental en los casos en que ésta aplique; en ningún caso se desarrollará en las áreas del Sistema Nacional de Áreas Protegidas </w:t>
      </w:r>
      <w:proofErr w:type="spellStart"/>
      <w:r w:rsidRPr="00B459F5">
        <w:rPr>
          <w:color w:val="333333"/>
          <w:sz w:val="25"/>
          <w:szCs w:val="25"/>
        </w:rPr>
        <w:t>SINAP</w:t>
      </w:r>
      <w:proofErr w:type="spellEnd"/>
      <w:r w:rsidRPr="00B459F5">
        <w:rPr>
          <w:color w:val="333333"/>
          <w:sz w:val="25"/>
          <w:szCs w:val="25"/>
        </w:rPr>
        <w:t xml:space="preserve"> ni en contraposición de </w:t>
      </w:r>
      <w:proofErr w:type="spellStart"/>
      <w:r w:rsidRPr="00B459F5">
        <w:rPr>
          <w:color w:val="333333"/>
          <w:sz w:val="25"/>
          <w:szCs w:val="25"/>
        </w:rPr>
        <w:t>Io</w:t>
      </w:r>
      <w:proofErr w:type="spellEnd"/>
      <w:r w:rsidRPr="00B459F5">
        <w:rPr>
          <w:color w:val="333333"/>
          <w:sz w:val="25"/>
          <w:szCs w:val="25"/>
        </w:rPr>
        <w:t xml:space="preserve"> establecido en la Ley </w:t>
      </w:r>
      <w:hyperlink r:id="rId20" w:anchor="1930" w:history="1">
        <w:r w:rsidRPr="00B459F5">
          <w:rPr>
            <w:rStyle w:val="Hipervnculo"/>
            <w:color w:val="007BFF"/>
            <w:sz w:val="25"/>
            <w:szCs w:val="25"/>
          </w:rPr>
          <w:t>1930</w:t>
        </w:r>
      </w:hyperlink>
      <w:r w:rsidRPr="00B459F5">
        <w:rPr>
          <w:color w:val="333333"/>
          <w:sz w:val="25"/>
          <w:szCs w:val="25"/>
        </w:rPr>
        <w:t> de 2018.</w:t>
      </w:r>
    </w:p>
    <w:p w14:paraId="2810A04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21" w:anchor="13" w:history="1">
        <w:r w:rsidRPr="00B459F5">
          <w:rPr>
            <w:rStyle w:val="Hipervnculo"/>
            <w:color w:val="007BFF"/>
            <w:sz w:val="25"/>
            <w:szCs w:val="25"/>
          </w:rPr>
          <w:t>13</w:t>
        </w:r>
      </w:hyperlink>
      <w:r w:rsidRPr="00B459F5">
        <w:rPr>
          <w:color w:val="333333"/>
          <w:sz w:val="25"/>
          <w:szCs w:val="25"/>
        </w:rPr>
        <w:t> de la Ley 2099 de 2021)</w:t>
      </w:r>
    </w:p>
    <w:p w14:paraId="20E13D0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rStyle w:val="Textoennegrita"/>
          <w:color w:val="333333"/>
          <w:sz w:val="25"/>
          <w:szCs w:val="25"/>
        </w:rPr>
        <w:t>ARTÍCULO</w:t>
      </w:r>
      <w:bookmarkStart w:id="23" w:name="21-1"/>
      <w:r w:rsidRPr="00B459F5">
        <w:rPr>
          <w:rStyle w:val="Textoennegrita"/>
          <w:color w:val="333333"/>
          <w:sz w:val="25"/>
          <w:szCs w:val="25"/>
        </w:rPr>
        <w:t> </w:t>
      </w:r>
      <w:bookmarkEnd w:id="23"/>
      <w:r w:rsidRPr="00B459F5">
        <w:rPr>
          <w:rStyle w:val="Textoennegrita"/>
          <w:color w:val="333333"/>
          <w:sz w:val="25"/>
          <w:szCs w:val="25"/>
        </w:rPr>
        <w:t> 21-1</w:t>
      </w:r>
      <w:r w:rsidRPr="00B459F5">
        <w:rPr>
          <w:color w:val="333333"/>
          <w:sz w:val="25"/>
          <w:szCs w:val="25"/>
        </w:rPr>
        <w:t>. </w:t>
      </w:r>
      <w:r w:rsidRPr="00B459F5">
        <w:rPr>
          <w:b/>
          <w:bCs/>
          <w:color w:val="333333"/>
          <w:sz w:val="25"/>
          <w:szCs w:val="25"/>
        </w:rPr>
        <w:t>Registro geotérmico</w:t>
      </w:r>
      <w:r w:rsidRPr="00B459F5">
        <w:rPr>
          <w:color w:val="333333"/>
          <w:sz w:val="25"/>
          <w:szCs w:val="25"/>
        </w:rPr>
        <w:t xml:space="preserve">. El Ministerio de Minas y energía, o la entidad que éste designe, creará un registro geotérmico donde estarán inscritos todos aquellos proyectos destinados a explorar y explotar la geotermia para generar energía eléctrica. Además, el Ministerio de Minas y energía, o la entidad que éste designe, podrá establecer condiciones especiales de registro para aquellos proyectos ya existentes de coproducción de energía eléctrica e hidrocarburos; adoptar las medidas necesarias para evitar la superposición de proyectos, dentro de </w:t>
      </w:r>
      <w:proofErr w:type="spellStart"/>
      <w:r w:rsidRPr="00B459F5">
        <w:rPr>
          <w:color w:val="333333"/>
          <w:sz w:val="25"/>
          <w:szCs w:val="25"/>
        </w:rPr>
        <w:t>Io</w:t>
      </w:r>
      <w:proofErr w:type="spellEnd"/>
      <w:r w:rsidRPr="00B459F5">
        <w:rPr>
          <w:color w:val="333333"/>
          <w:sz w:val="25"/>
          <w:szCs w:val="25"/>
        </w:rPr>
        <w:t xml:space="preserve"> cuál podrá definir las áreas que no serán objeto de registro; y determinar las conclusiones, plazos, requisitos y las obligaciones bajo las cuales los interesados obtendrán, mantendrán y perderán este registro.</w:t>
      </w:r>
    </w:p>
    <w:p w14:paraId="7BEFE83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Primero</w:t>
      </w:r>
      <w:r w:rsidRPr="00B459F5">
        <w:rPr>
          <w:color w:val="333333"/>
          <w:sz w:val="25"/>
          <w:szCs w:val="25"/>
        </w:rPr>
        <w:t>. El Ministerio de Minas energía podrá cobrar una contraprestación a los interesados en desarrollar proyectos de generación de energía eléctrica con geotermia por la delimitación de las áreas en las que dichos proyectos se adelanten, a través del Registro Geotérmico</w:t>
      </w:r>
    </w:p>
    <w:p w14:paraId="3DACBE0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Segundo</w:t>
      </w:r>
      <w:r w:rsidRPr="00B459F5">
        <w:rPr>
          <w:color w:val="333333"/>
          <w:sz w:val="25"/>
          <w:szCs w:val="25"/>
        </w:rPr>
        <w:t>. El Ministerio de Minas y energía, o la entidad que éste designe, establecerá la información que deberán suministrar quienes deseen mantener el registro geotérmico. Dicha información será enviada a este Ministerio, o la entidad que éste designe, para aumentar el conocimiento sobre el subsuelo y el potencial geotérmico del país.</w:t>
      </w:r>
    </w:p>
    <w:p w14:paraId="27020A6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lastRenderedPageBreak/>
        <w:t>Parágrafo Tercero.</w:t>
      </w:r>
      <w:r w:rsidRPr="00B459F5">
        <w:rPr>
          <w:color w:val="333333"/>
          <w:sz w:val="25"/>
          <w:szCs w:val="25"/>
        </w:rPr>
        <w:t> Todo proyecto que tenga por objeto explorar y explotar energía geotérmica, deberá solicitar el registro geotérmico del que trata este Artículo, sin perjuicio de la obtención de los permisos respectivos que sean requeridos en materia ambiental.</w:t>
      </w:r>
    </w:p>
    <w:p w14:paraId="1455C35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(Adicionado por el Art. </w:t>
      </w:r>
      <w:hyperlink r:id="rId22" w:anchor="14" w:history="1">
        <w:r w:rsidRPr="00B459F5">
          <w:rPr>
            <w:rStyle w:val="Hipervnculo"/>
            <w:color w:val="007BFF"/>
            <w:sz w:val="25"/>
            <w:szCs w:val="25"/>
          </w:rPr>
          <w:t>14</w:t>
        </w:r>
      </w:hyperlink>
      <w:r w:rsidRPr="00B459F5">
        <w:rPr>
          <w:color w:val="333333"/>
          <w:sz w:val="25"/>
          <w:szCs w:val="25"/>
        </w:rPr>
        <w:t> de la Ley 2099 de 2021)</w:t>
      </w:r>
    </w:p>
    <w:p w14:paraId="3932F99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rStyle w:val="Textoennegrita"/>
          <w:color w:val="333333"/>
          <w:sz w:val="25"/>
          <w:szCs w:val="25"/>
        </w:rPr>
        <w:t>ARTÍCULO</w:t>
      </w:r>
      <w:bookmarkStart w:id="24" w:name="21-2"/>
      <w:r w:rsidRPr="00B459F5">
        <w:rPr>
          <w:rStyle w:val="Textoennegrita"/>
          <w:color w:val="333333"/>
          <w:sz w:val="25"/>
          <w:szCs w:val="25"/>
        </w:rPr>
        <w:t> </w:t>
      </w:r>
      <w:bookmarkEnd w:id="24"/>
      <w:r w:rsidRPr="00B459F5">
        <w:rPr>
          <w:rStyle w:val="Textoennegrita"/>
          <w:color w:val="333333"/>
          <w:sz w:val="25"/>
          <w:szCs w:val="25"/>
        </w:rPr>
        <w:t> 21-2.</w:t>
      </w:r>
      <w:r w:rsidRPr="00B459F5">
        <w:rPr>
          <w:color w:val="333333"/>
          <w:sz w:val="25"/>
          <w:szCs w:val="25"/>
        </w:rPr>
        <w:t> </w:t>
      </w:r>
      <w:r w:rsidRPr="00B459F5">
        <w:rPr>
          <w:b/>
          <w:bCs/>
          <w:color w:val="333333"/>
          <w:sz w:val="25"/>
          <w:szCs w:val="25"/>
        </w:rPr>
        <w:t>Sanciones</w:t>
      </w:r>
      <w:r w:rsidRPr="00B459F5">
        <w:rPr>
          <w:color w:val="333333"/>
          <w:sz w:val="25"/>
          <w:szCs w:val="25"/>
        </w:rPr>
        <w:t>. Artículo 21-2 Sanciones. Sin perjuicio de las facultades sancionatorias y de inspección y vigilancia de la Superintendencia de Servicios Públicos Domiciliarios, el Ministerio de Minas y energía, o la entidad que éste designe, en los términos del Artículo </w:t>
      </w:r>
      <w:hyperlink r:id="rId23" w:anchor="47" w:history="1">
        <w:r w:rsidRPr="00B459F5">
          <w:rPr>
            <w:rStyle w:val="Hipervnculo"/>
            <w:color w:val="007BFF"/>
            <w:sz w:val="25"/>
            <w:szCs w:val="25"/>
          </w:rPr>
          <w:t>47</w:t>
        </w:r>
      </w:hyperlink>
      <w:r w:rsidRPr="00B459F5">
        <w:rPr>
          <w:color w:val="333333"/>
          <w:sz w:val="25"/>
          <w:szCs w:val="25"/>
        </w:rPr>
        <w:t> de la Ley 1437 de 2011, o de las normas que las adicionen, modifiquen o sustituyan, podrá imponer las siguientes sanciones a quienes desarrollen actividades relacionadas con el desarrollo de los proyectos de generación de energía eléctrica a partir del recurso geotérmico e incurran en las conductas señaladas en el siguiente Artículo de esta Ley, según la naturaleza y la gravedad de la falta, así:</w:t>
      </w:r>
    </w:p>
    <w:p w14:paraId="739D85F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 Amonestación.</w:t>
      </w:r>
    </w:p>
    <w:p w14:paraId="7D2967D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Orden de suspender de inmediato todas o algunas de las actividades del infractor.</w:t>
      </w:r>
    </w:p>
    <w:p w14:paraId="388085F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3) Mutas de hasta ciento doce mil (112.000) Unidades de Valor Tributario - </w:t>
      </w:r>
      <w:proofErr w:type="spellStart"/>
      <w:r w:rsidRPr="00B459F5">
        <w:rPr>
          <w:color w:val="333333"/>
          <w:sz w:val="25"/>
          <w:szCs w:val="25"/>
        </w:rPr>
        <w:t>UVT</w:t>
      </w:r>
      <w:proofErr w:type="spellEnd"/>
      <w:r w:rsidRPr="00B459F5">
        <w:rPr>
          <w:color w:val="333333"/>
          <w:sz w:val="25"/>
          <w:szCs w:val="25"/>
        </w:rPr>
        <w:t xml:space="preserve"> al momento de la imposición de la sanción, a favor del Ministerio de Minas y energía</w:t>
      </w:r>
    </w:p>
    <w:p w14:paraId="35A0CBE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Suspensión o cancelación del registro de exploración y/o de explotación.</w:t>
      </w:r>
    </w:p>
    <w:p w14:paraId="74BBD92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Primero.</w:t>
      </w:r>
      <w:r w:rsidRPr="00B459F5">
        <w:rPr>
          <w:color w:val="333333"/>
          <w:sz w:val="25"/>
          <w:szCs w:val="25"/>
        </w:rPr>
        <w:t xml:space="preserve"> Para efectos de determinar y graduar la sanción a imponer, el Ministerio de Minas y energía, considerara, aparte de los criterios prescritos en el Artículo 50 de la Ley 1437 de 2011, o de las normas que las adicionen, modifiquen o sustituyan, </w:t>
      </w:r>
      <w:proofErr w:type="spellStart"/>
      <w:r w:rsidRPr="00B459F5">
        <w:rPr>
          <w:color w:val="333333"/>
          <w:sz w:val="25"/>
          <w:szCs w:val="25"/>
        </w:rPr>
        <w:t>Io</w:t>
      </w:r>
      <w:proofErr w:type="spellEnd"/>
      <w:r w:rsidRPr="00B459F5">
        <w:rPr>
          <w:color w:val="333333"/>
          <w:sz w:val="25"/>
          <w:szCs w:val="25"/>
        </w:rPr>
        <w:t xml:space="preserve"> siguiente: (i) el impacto de la conducta sobre la evaluación del recurso geotérmico; y (</w:t>
      </w:r>
      <w:proofErr w:type="spellStart"/>
      <w:r w:rsidRPr="00B459F5">
        <w:rPr>
          <w:color w:val="333333"/>
          <w:sz w:val="25"/>
          <w:szCs w:val="25"/>
        </w:rPr>
        <w:t>ii</w:t>
      </w:r>
      <w:proofErr w:type="spellEnd"/>
      <w:r w:rsidRPr="00B459F5">
        <w:rPr>
          <w:color w:val="333333"/>
          <w:sz w:val="25"/>
          <w:szCs w:val="25"/>
        </w:rPr>
        <w:t>) los fines, requisitos y requerimientos técnicos establecidos para el desarrollo de los proyectos de exploración y de explotación del recurso geotérmico para generar energía eléctrica.</w:t>
      </w:r>
    </w:p>
    <w:p w14:paraId="658589E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Segundo.</w:t>
      </w:r>
      <w:r w:rsidRPr="00B459F5">
        <w:rPr>
          <w:color w:val="333333"/>
          <w:sz w:val="25"/>
          <w:szCs w:val="25"/>
        </w:rPr>
        <w:t> Estas sanciones se impondrán sin perjuicio de los otros regímenes sancionatorios que le sean aplicables.</w:t>
      </w:r>
    </w:p>
    <w:p w14:paraId="4F081E5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(Adicionado por el Art. </w:t>
      </w:r>
      <w:hyperlink r:id="rId24" w:anchor="15" w:history="1">
        <w:r w:rsidRPr="00B459F5">
          <w:rPr>
            <w:rStyle w:val="Hipervnculo"/>
            <w:color w:val="007BFF"/>
            <w:sz w:val="25"/>
            <w:szCs w:val="25"/>
          </w:rPr>
          <w:t>15</w:t>
        </w:r>
      </w:hyperlink>
      <w:r w:rsidRPr="00B459F5">
        <w:rPr>
          <w:color w:val="333333"/>
          <w:sz w:val="25"/>
          <w:szCs w:val="25"/>
        </w:rPr>
        <w:t> de la Ley 2099 de 2021)</w:t>
      </w:r>
    </w:p>
    <w:p w14:paraId="0580A4A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5" w:name="21-3"/>
      <w:r w:rsidRPr="00B459F5">
        <w:rPr>
          <w:b/>
          <w:bCs/>
          <w:color w:val="333333"/>
          <w:sz w:val="25"/>
          <w:szCs w:val="25"/>
        </w:rPr>
        <w:t> </w:t>
      </w:r>
      <w:bookmarkEnd w:id="25"/>
      <w:r w:rsidRPr="00B459F5">
        <w:rPr>
          <w:b/>
          <w:bCs/>
          <w:color w:val="333333"/>
          <w:sz w:val="25"/>
          <w:szCs w:val="25"/>
        </w:rPr>
        <w:t> 21-3</w:t>
      </w:r>
      <w:r w:rsidRPr="00B459F5">
        <w:rPr>
          <w:color w:val="333333"/>
          <w:sz w:val="25"/>
          <w:szCs w:val="25"/>
        </w:rPr>
        <w:t>. </w:t>
      </w:r>
      <w:r w:rsidRPr="00B459F5">
        <w:rPr>
          <w:b/>
          <w:bCs/>
          <w:color w:val="333333"/>
          <w:sz w:val="25"/>
          <w:szCs w:val="25"/>
        </w:rPr>
        <w:t>Conductas objeto de sanción</w:t>
      </w:r>
      <w:r w:rsidRPr="00B459F5">
        <w:rPr>
          <w:color w:val="333333"/>
          <w:sz w:val="25"/>
          <w:szCs w:val="25"/>
        </w:rPr>
        <w:t>. Se considera infracción toda acción u omisión que constituya violación de las normas contenidas en esta ley y en las disposiciones. normativas y reglamentos técnicos que regulen la actividad de exploración y/o explotación de recursos geotérmicos para la generación de energía eléctrica, incluyendo entre estas:</w:t>
      </w:r>
    </w:p>
    <w:p w14:paraId="33398B9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1. Desarrollar actividades de exploración y/o de explotación del recurso geotérmico sin el registro del proyecto por parte del Ministerio de Minas y Energía;</w:t>
      </w:r>
    </w:p>
    <w:p w14:paraId="41ACC91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No cumplir con los requerimientos de información y de datos conforme lo fije el Ministerio de Minas y Energía o la entidad que éste delegue.</w:t>
      </w:r>
    </w:p>
    <w:p w14:paraId="1CAA674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3. Desarrollar actividades de exploración y/o de explotación del recurso geotérmico excediendo el objeto o la extensión geográfica del área geotérmica a que se refiere el registro.</w:t>
      </w:r>
    </w:p>
    <w:p w14:paraId="5048909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4. Provocar un daño al yacimiento geotérmico objeto de registro.</w:t>
      </w:r>
    </w:p>
    <w:p w14:paraId="0ADFD87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5. Incumplir las normas técnicas establecidas para este tipo de proyectos.</w:t>
      </w:r>
    </w:p>
    <w:p w14:paraId="4880C88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6. No desarrollar actividades una vez obtenido el registro geotérmico en las condiciones y plazos que establezca el Ministerio de Minas y Energía.</w:t>
      </w:r>
    </w:p>
    <w:p w14:paraId="0F9A388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(Adicionado por el Art. </w:t>
      </w:r>
      <w:hyperlink r:id="rId25" w:anchor="16" w:history="1">
        <w:r w:rsidRPr="00B459F5">
          <w:rPr>
            <w:rStyle w:val="Hipervnculo"/>
            <w:color w:val="007BFF"/>
            <w:sz w:val="25"/>
            <w:szCs w:val="25"/>
          </w:rPr>
          <w:t>16</w:t>
        </w:r>
      </w:hyperlink>
      <w:r w:rsidRPr="00B459F5">
        <w:rPr>
          <w:color w:val="333333"/>
          <w:sz w:val="25"/>
          <w:szCs w:val="25"/>
        </w:rPr>
        <w:t> de la Ley 2099 de 2021)</w:t>
      </w:r>
    </w:p>
    <w:p w14:paraId="2A76E66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6" w:name="22"/>
      <w:r w:rsidRPr="00B459F5">
        <w:rPr>
          <w:b/>
          <w:bCs/>
          <w:color w:val="333333"/>
          <w:sz w:val="25"/>
          <w:szCs w:val="25"/>
        </w:rPr>
        <w:t> </w:t>
      </w:r>
      <w:bookmarkEnd w:id="26"/>
      <w:r w:rsidRPr="00B459F5">
        <w:rPr>
          <w:b/>
          <w:bCs/>
          <w:color w:val="333333"/>
          <w:sz w:val="25"/>
          <w:szCs w:val="25"/>
        </w:rPr>
        <w:t> 22. Desarrollo de pequeños aprovechamientos hidroeléctricos.</w:t>
      </w:r>
    </w:p>
    <w:p w14:paraId="2E7133E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La energía de pequeños aprovechamientos hidroeléctricos será considerada como </w:t>
      </w:r>
      <w:proofErr w:type="spellStart"/>
      <w:r w:rsidRPr="00B459F5">
        <w:rPr>
          <w:color w:val="333333"/>
          <w:sz w:val="25"/>
          <w:szCs w:val="25"/>
        </w:rPr>
        <w:t>FNCER</w:t>
      </w:r>
      <w:proofErr w:type="spellEnd"/>
      <w:r w:rsidRPr="00B459F5">
        <w:rPr>
          <w:color w:val="333333"/>
          <w:sz w:val="25"/>
          <w:szCs w:val="25"/>
        </w:rPr>
        <w:t>.</w:t>
      </w:r>
    </w:p>
    <w:p w14:paraId="47E16A9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El Ministerio de Minas y Energía, a través de las entidades adscritas competentes continuará promocionando su desarrollo como solución energética.</w:t>
      </w:r>
    </w:p>
    <w:p w14:paraId="2DC2900D"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3. El Ministerio de Ambiente y Desarrollo Sostenible promoverá la gestión y el manejo integral y sostenible del recurso hídrico de las cuencas hidrográficas del país.</w:t>
      </w:r>
    </w:p>
    <w:p w14:paraId="1C1D05D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7" w:name="23"/>
      <w:r w:rsidRPr="00B459F5">
        <w:rPr>
          <w:b/>
          <w:bCs/>
          <w:color w:val="333333"/>
          <w:sz w:val="25"/>
          <w:szCs w:val="25"/>
        </w:rPr>
        <w:t> </w:t>
      </w:r>
      <w:bookmarkEnd w:id="27"/>
      <w:r w:rsidRPr="00B459F5">
        <w:rPr>
          <w:b/>
          <w:bCs/>
          <w:color w:val="333333"/>
          <w:sz w:val="25"/>
          <w:szCs w:val="25"/>
        </w:rPr>
        <w:t> 23. Desarrollo de la energía de los mares.</w:t>
      </w:r>
      <w:r w:rsidRPr="00B459F5">
        <w:rPr>
          <w:color w:val="333333"/>
          <w:sz w:val="25"/>
          <w:szCs w:val="25"/>
        </w:rPr>
        <w:t xml:space="preserve"> Será considerada la energía de los mares, entendida como el aprovechamiento de las olas, el aprovechamiento de las mareas y el aprovechamiento del diferencial térmico de los océanos como </w:t>
      </w:r>
      <w:proofErr w:type="spellStart"/>
      <w:r w:rsidRPr="00B459F5">
        <w:rPr>
          <w:color w:val="333333"/>
          <w:sz w:val="25"/>
          <w:szCs w:val="25"/>
        </w:rPr>
        <w:t>FNCER</w:t>
      </w:r>
      <w:proofErr w:type="spellEnd"/>
      <w:r w:rsidRPr="00B459F5">
        <w:rPr>
          <w:color w:val="333333"/>
          <w:sz w:val="25"/>
          <w:szCs w:val="25"/>
        </w:rPr>
        <w:t>.</w:t>
      </w:r>
    </w:p>
    <w:p w14:paraId="2076992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El Gobierno pondrá en marcha instrumentos para fomentar e incentivar los trabajos de exploración e investigación de los mares con el fin de conocer el recurso para aprovechamiento de la energía de los mares en el país.</w:t>
      </w:r>
    </w:p>
    <w:p w14:paraId="00DEF51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8" w:name="24"/>
      <w:r w:rsidRPr="00B459F5">
        <w:rPr>
          <w:b/>
          <w:bCs/>
          <w:color w:val="333333"/>
          <w:sz w:val="25"/>
          <w:szCs w:val="25"/>
        </w:rPr>
        <w:t> </w:t>
      </w:r>
      <w:bookmarkEnd w:id="28"/>
      <w:r w:rsidRPr="00B459F5">
        <w:rPr>
          <w:b/>
          <w:bCs/>
          <w:color w:val="333333"/>
          <w:sz w:val="25"/>
          <w:szCs w:val="25"/>
        </w:rPr>
        <w:t> 24. Formación y capacitación de capital humano.</w:t>
      </w:r>
      <w:r w:rsidRPr="00B459F5">
        <w:rPr>
          <w:color w:val="333333"/>
          <w:sz w:val="25"/>
          <w:szCs w:val="25"/>
        </w:rPr>
        <w:t xml:space="preserve"> El Gobierno Nacional fomentará la formación y capacitación de capital humano calificado para el desarrollo e implementación de proyectos en </w:t>
      </w:r>
      <w:proofErr w:type="spellStart"/>
      <w:r w:rsidRPr="00B459F5">
        <w:rPr>
          <w:color w:val="333333"/>
          <w:sz w:val="25"/>
          <w:szCs w:val="25"/>
        </w:rPr>
        <w:t>FNCER</w:t>
      </w:r>
      <w:proofErr w:type="spellEnd"/>
      <w:r w:rsidRPr="00B459F5">
        <w:rPr>
          <w:color w:val="333333"/>
          <w:sz w:val="25"/>
          <w:szCs w:val="25"/>
        </w:rPr>
        <w:t>.</w:t>
      </w:r>
    </w:p>
    <w:p w14:paraId="046C5CF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29" w:name="25"/>
      <w:r w:rsidRPr="00B459F5">
        <w:rPr>
          <w:b/>
          <w:bCs/>
          <w:color w:val="333333"/>
          <w:sz w:val="25"/>
          <w:szCs w:val="25"/>
        </w:rPr>
        <w:t> </w:t>
      </w:r>
      <w:bookmarkEnd w:id="29"/>
      <w:r w:rsidRPr="00B459F5">
        <w:rPr>
          <w:b/>
          <w:bCs/>
          <w:color w:val="333333"/>
          <w:sz w:val="25"/>
          <w:szCs w:val="25"/>
        </w:rPr>
        <w:t xml:space="preserve"> 25. Cooperación Internacional en Materia de </w:t>
      </w:r>
      <w:proofErr w:type="spellStart"/>
      <w:r w:rsidRPr="00B459F5">
        <w:rPr>
          <w:b/>
          <w:bCs/>
          <w:color w:val="333333"/>
          <w:sz w:val="25"/>
          <w:szCs w:val="25"/>
        </w:rPr>
        <w:t>FNCER</w:t>
      </w:r>
      <w:proofErr w:type="spellEnd"/>
      <w:r w:rsidRPr="00B459F5">
        <w:rPr>
          <w:b/>
          <w:bCs/>
          <w:color w:val="333333"/>
          <w:sz w:val="25"/>
          <w:szCs w:val="25"/>
        </w:rPr>
        <w:t>.</w:t>
      </w:r>
    </w:p>
    <w:p w14:paraId="4C37A77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1. En la puesta en marcha de acciones de cooperación internacional tendrán ámbito preferencial las encaminadas a:</w:t>
      </w:r>
    </w:p>
    <w:p w14:paraId="0E20012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a) El desarrollo conjunto entre países limítrofes de proyectos de </w:t>
      </w:r>
      <w:proofErr w:type="spellStart"/>
      <w:r w:rsidRPr="00B459F5">
        <w:rPr>
          <w:color w:val="333333"/>
          <w:sz w:val="25"/>
          <w:szCs w:val="25"/>
        </w:rPr>
        <w:t>FNCER</w:t>
      </w:r>
      <w:proofErr w:type="spellEnd"/>
      <w:r w:rsidRPr="00B459F5">
        <w:rPr>
          <w:color w:val="333333"/>
          <w:sz w:val="25"/>
          <w:szCs w:val="25"/>
        </w:rPr>
        <w:t>;</w:t>
      </w:r>
    </w:p>
    <w:p w14:paraId="7CD971A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b) Impulsar la transferencia de tecnología;</w:t>
      </w:r>
    </w:p>
    <w:p w14:paraId="3CEB471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Cooperación en materia de investigación, desarrollo e innovación;</w:t>
      </w:r>
    </w:p>
    <w:p w14:paraId="2912918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d) Construcción de capacidades para el desarrollo de fuentes no convencionales de energía.</w:t>
      </w:r>
    </w:p>
    <w:p w14:paraId="4865918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2. Adicionalmente, en este contexto, y dentro de la política energética el posterior desarrollo de esta ley deberá sentar las bases para disponer de una estrategia nacional de generación con </w:t>
      </w:r>
      <w:proofErr w:type="spellStart"/>
      <w:r w:rsidRPr="00B459F5">
        <w:rPr>
          <w:color w:val="333333"/>
          <w:sz w:val="25"/>
          <w:szCs w:val="25"/>
        </w:rPr>
        <w:t>FNCER</w:t>
      </w:r>
      <w:proofErr w:type="spellEnd"/>
      <w:r w:rsidRPr="00B459F5">
        <w:rPr>
          <w:color w:val="333333"/>
          <w:sz w:val="25"/>
          <w:szCs w:val="25"/>
        </w:rPr>
        <w:t xml:space="preserve"> con el objeto de optimizar las fuentes, con las materias primas más apropiadas, con cri</w:t>
      </w:r>
      <w:r w:rsidRPr="00B459F5">
        <w:rPr>
          <w:color w:val="333333"/>
          <w:sz w:val="25"/>
          <w:szCs w:val="25"/>
        </w:rPr>
        <w:softHyphen/>
        <w:t xml:space="preserve">terios de sostenibilidad y eficiencia, contribuyendo así de una manera significativa a los objetivos nacionales de participación de las </w:t>
      </w:r>
      <w:proofErr w:type="spellStart"/>
      <w:r w:rsidRPr="00B459F5">
        <w:rPr>
          <w:color w:val="333333"/>
          <w:sz w:val="25"/>
          <w:szCs w:val="25"/>
        </w:rPr>
        <w:t>FNCER</w:t>
      </w:r>
      <w:proofErr w:type="spellEnd"/>
      <w:r w:rsidRPr="00B459F5">
        <w:rPr>
          <w:color w:val="333333"/>
          <w:sz w:val="25"/>
          <w:szCs w:val="25"/>
        </w:rPr>
        <w:t xml:space="preserve"> en el consumo energético contemplados en esta ley.</w:t>
      </w:r>
    </w:p>
    <w:p w14:paraId="7B8DC02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3. El Gobierno fomentará la internacionalización de la actividad de las empresas colombianas del sector de las </w:t>
      </w:r>
      <w:proofErr w:type="spellStart"/>
      <w:r w:rsidRPr="00B459F5">
        <w:rPr>
          <w:color w:val="333333"/>
          <w:sz w:val="25"/>
          <w:szCs w:val="25"/>
        </w:rPr>
        <w:t>FNCER</w:t>
      </w:r>
      <w:proofErr w:type="spellEnd"/>
      <w:r w:rsidRPr="00B459F5">
        <w:rPr>
          <w:color w:val="333333"/>
          <w:sz w:val="25"/>
          <w:szCs w:val="25"/>
        </w:rPr>
        <w:t xml:space="preserve">. En ese esfuerzo se enmarcará la elaboración de programas de acción específicos que prestarán especial atención a los aspectos relativos a la transferencia de tecnología y al acceso a las materias primas y medios de producción precisos para el desarrollo del sector nacional de </w:t>
      </w:r>
      <w:proofErr w:type="spellStart"/>
      <w:r w:rsidRPr="00B459F5">
        <w:rPr>
          <w:color w:val="333333"/>
          <w:sz w:val="25"/>
          <w:szCs w:val="25"/>
        </w:rPr>
        <w:t>FNCER</w:t>
      </w:r>
      <w:proofErr w:type="spellEnd"/>
      <w:r w:rsidRPr="00B459F5">
        <w:rPr>
          <w:color w:val="333333"/>
          <w:sz w:val="25"/>
          <w:szCs w:val="25"/>
        </w:rPr>
        <w:t>.</w:t>
      </w:r>
    </w:p>
    <w:p w14:paraId="0812D5D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4. Asimismo, el Gobierno fomentará la cooperación internacional en el ámbito de </w:t>
      </w:r>
      <w:proofErr w:type="spellStart"/>
      <w:r w:rsidRPr="00B459F5">
        <w:rPr>
          <w:color w:val="333333"/>
          <w:sz w:val="25"/>
          <w:szCs w:val="25"/>
        </w:rPr>
        <w:t>FNCER</w:t>
      </w:r>
      <w:proofErr w:type="spellEnd"/>
      <w:r w:rsidRPr="00B459F5">
        <w:rPr>
          <w:color w:val="333333"/>
          <w:sz w:val="25"/>
          <w:szCs w:val="25"/>
        </w:rPr>
        <w:t>, en especial en lo relativo a la participación de los sectores público y privado en diferentes mecanismos tanto del mercado regulado como del mercado voluntario del carbono, así como en la formulación e implementación de acciones de mitigación.</w:t>
      </w:r>
    </w:p>
    <w:p w14:paraId="55A2823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V</w:t>
      </w:r>
    </w:p>
    <w:p w14:paraId="566AE53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Del desarrollo y promoción de la gestión eficiente de la energía</w:t>
      </w:r>
    </w:p>
    <w:p w14:paraId="5DE7D89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0" w:name="26"/>
      <w:r w:rsidRPr="00B459F5">
        <w:rPr>
          <w:b/>
          <w:bCs/>
          <w:color w:val="333333"/>
          <w:sz w:val="25"/>
          <w:szCs w:val="25"/>
        </w:rPr>
        <w:t> </w:t>
      </w:r>
      <w:bookmarkEnd w:id="30"/>
      <w:r w:rsidRPr="00B459F5">
        <w:rPr>
          <w:b/>
          <w:bCs/>
          <w:color w:val="333333"/>
          <w:sz w:val="25"/>
          <w:szCs w:val="25"/>
        </w:rPr>
        <w:t> 26. Promoción de la eficiencia energética.</w:t>
      </w:r>
      <w:r w:rsidRPr="00B459F5">
        <w:rPr>
          <w:color w:val="333333"/>
          <w:sz w:val="25"/>
          <w:szCs w:val="25"/>
        </w:rPr>
        <w:t xml:space="preserve"> En desarrollo del Programa de Uso Racional y eficiente de la energía y demás formas de energía no convencionales, </w:t>
      </w:r>
      <w:proofErr w:type="spellStart"/>
      <w:r w:rsidRPr="00B459F5">
        <w:rPr>
          <w:color w:val="333333"/>
          <w:sz w:val="25"/>
          <w:szCs w:val="25"/>
        </w:rPr>
        <w:t>PROURE</w:t>
      </w:r>
      <w:proofErr w:type="spellEnd"/>
      <w:r w:rsidRPr="00B459F5">
        <w:rPr>
          <w:color w:val="333333"/>
          <w:sz w:val="25"/>
          <w:szCs w:val="25"/>
        </w:rPr>
        <w:t xml:space="preserve">, diseñado por el Ministerio de Minas y Energía, según lo dispuesto en la Ley 697 de 2001, el Plan de Acción Indicativo 2010-2015 para desarrollar el </w:t>
      </w:r>
      <w:proofErr w:type="spellStart"/>
      <w:r w:rsidRPr="00B459F5">
        <w:rPr>
          <w:color w:val="333333"/>
          <w:sz w:val="25"/>
          <w:szCs w:val="25"/>
        </w:rPr>
        <w:t>PROURE</w:t>
      </w:r>
      <w:proofErr w:type="spellEnd"/>
      <w:r w:rsidRPr="00B459F5">
        <w:rPr>
          <w:color w:val="333333"/>
          <w:sz w:val="25"/>
          <w:szCs w:val="25"/>
        </w:rPr>
        <w:t xml:space="preserve"> adoptado por el Ministerio de Minas y Energía a través de la Resolución 18-0919 de 2010, y en cumplimiento de las finalidades y principios establecidos en la presente ley, el Ministerio de Minas y Energía, conjuntamente con el Ministerio de Ambiente y Desarrollo Sostenible y el Ministerio de Hacienda y Crédito Público deberán desarrollar una serie de instrumentos técnicos, jurídicos, económico-financieros, de planificación y de información, entre los que deberán contemplarse:</w:t>
      </w:r>
    </w:p>
    <w:p w14:paraId="226C73B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 xml:space="preserve">a) Plan de acción indicativo para el desarrollo del </w:t>
      </w:r>
      <w:proofErr w:type="spellStart"/>
      <w:r w:rsidRPr="00B459F5">
        <w:rPr>
          <w:color w:val="333333"/>
          <w:sz w:val="25"/>
          <w:szCs w:val="25"/>
        </w:rPr>
        <w:t>PROURE</w:t>
      </w:r>
      <w:proofErr w:type="spellEnd"/>
      <w:r w:rsidRPr="00B459F5">
        <w:rPr>
          <w:color w:val="333333"/>
          <w:sz w:val="25"/>
          <w:szCs w:val="25"/>
        </w:rPr>
        <w:t>;</w:t>
      </w:r>
    </w:p>
    <w:p w14:paraId="359F238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b) Reglamentaciones técnicas;</w:t>
      </w:r>
    </w:p>
    <w:p w14:paraId="352367F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Sistemas de etiquetado e información al consumidor sobre la eficiencia energética de los procesos, instalaciones y productos y sobre el consumo energético de los productos manufacturados;</w:t>
      </w:r>
    </w:p>
    <w:p w14:paraId="2A58016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d) Campañas de información y concientización.</w:t>
      </w:r>
    </w:p>
    <w:p w14:paraId="0D3A159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1" w:name="27"/>
      <w:r w:rsidRPr="00B459F5">
        <w:rPr>
          <w:b/>
          <w:bCs/>
          <w:color w:val="333333"/>
          <w:sz w:val="25"/>
          <w:szCs w:val="25"/>
        </w:rPr>
        <w:t> </w:t>
      </w:r>
      <w:bookmarkEnd w:id="31"/>
      <w:r w:rsidRPr="00B459F5">
        <w:rPr>
          <w:b/>
          <w:bCs/>
          <w:color w:val="333333"/>
          <w:sz w:val="25"/>
          <w:szCs w:val="25"/>
        </w:rPr>
        <w:t xml:space="preserve"> 27. Objeto y finalidad del plan de acción indicativo para el desarrollo del </w:t>
      </w:r>
      <w:proofErr w:type="spellStart"/>
      <w:r w:rsidRPr="00B459F5">
        <w:rPr>
          <w:b/>
          <w:bCs/>
          <w:color w:val="333333"/>
          <w:sz w:val="25"/>
          <w:szCs w:val="25"/>
        </w:rPr>
        <w:t>PROURE</w:t>
      </w:r>
      <w:proofErr w:type="spellEnd"/>
      <w:r w:rsidRPr="00B459F5">
        <w:rPr>
          <w:b/>
          <w:bCs/>
          <w:color w:val="333333"/>
          <w:sz w:val="25"/>
          <w:szCs w:val="25"/>
        </w:rPr>
        <w:t>.</w:t>
      </w:r>
      <w:r w:rsidRPr="00B459F5">
        <w:rPr>
          <w:color w:val="333333"/>
          <w:sz w:val="25"/>
          <w:szCs w:val="25"/>
        </w:rPr>
        <w:t xml:space="preserve"> El plan de acción indicativo para el desarrollo del </w:t>
      </w:r>
      <w:proofErr w:type="spellStart"/>
      <w:r w:rsidRPr="00B459F5">
        <w:rPr>
          <w:color w:val="333333"/>
          <w:sz w:val="25"/>
          <w:szCs w:val="25"/>
        </w:rPr>
        <w:t>PROURE</w:t>
      </w:r>
      <w:proofErr w:type="spellEnd"/>
      <w:r w:rsidRPr="00B459F5">
        <w:rPr>
          <w:color w:val="333333"/>
          <w:sz w:val="25"/>
          <w:szCs w:val="25"/>
        </w:rPr>
        <w:t xml:space="preserve"> es el instrumento que el Gobierno utilizará para promocionar la eficiencia energética.</w:t>
      </w:r>
    </w:p>
    <w:p w14:paraId="085A5D6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El plan de acción indicativo para el desarrollo del </w:t>
      </w:r>
      <w:proofErr w:type="spellStart"/>
      <w:r w:rsidRPr="00B459F5">
        <w:rPr>
          <w:color w:val="333333"/>
          <w:sz w:val="25"/>
          <w:szCs w:val="25"/>
        </w:rPr>
        <w:t>PROURE</w:t>
      </w:r>
      <w:proofErr w:type="spellEnd"/>
      <w:r w:rsidRPr="00B459F5">
        <w:rPr>
          <w:color w:val="333333"/>
          <w:sz w:val="25"/>
          <w:szCs w:val="25"/>
        </w:rPr>
        <w:t xml:space="preserve"> servirá para la concreción de las actuaciones en esta materia, el establecimiento de plazos para la ejecución de las mismas, la atribución de responsabilidades en el ámbito de las Entidades Públicas y la identificación de las diferentes formas de financiación y necesidades presupuestarias.</w:t>
      </w:r>
    </w:p>
    <w:p w14:paraId="0DBD15D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2" w:name="28"/>
      <w:r w:rsidRPr="00B459F5">
        <w:rPr>
          <w:b/>
          <w:bCs/>
          <w:color w:val="333333"/>
          <w:sz w:val="25"/>
          <w:szCs w:val="25"/>
        </w:rPr>
        <w:t> </w:t>
      </w:r>
      <w:bookmarkEnd w:id="32"/>
      <w:r w:rsidRPr="00B459F5">
        <w:rPr>
          <w:b/>
          <w:bCs/>
          <w:color w:val="333333"/>
          <w:sz w:val="25"/>
          <w:szCs w:val="25"/>
        </w:rPr>
        <w:t xml:space="preserve"> 28. Contenido del plan de acción indicativo para el desarrollo del </w:t>
      </w:r>
      <w:proofErr w:type="spellStart"/>
      <w:r w:rsidRPr="00B459F5">
        <w:rPr>
          <w:b/>
          <w:bCs/>
          <w:color w:val="333333"/>
          <w:sz w:val="25"/>
          <w:szCs w:val="25"/>
        </w:rPr>
        <w:t>PROURE</w:t>
      </w:r>
      <w:proofErr w:type="spellEnd"/>
      <w:r w:rsidRPr="00B459F5">
        <w:rPr>
          <w:b/>
          <w:bCs/>
          <w:color w:val="333333"/>
          <w:sz w:val="25"/>
          <w:szCs w:val="25"/>
        </w:rPr>
        <w:t>.</w:t>
      </w:r>
      <w:r w:rsidRPr="00B459F5">
        <w:rPr>
          <w:color w:val="333333"/>
          <w:sz w:val="25"/>
          <w:szCs w:val="25"/>
        </w:rPr>
        <w:t xml:space="preserve"> Como mínimo, el plan de acción indicativo para el desarrollo del </w:t>
      </w:r>
      <w:proofErr w:type="spellStart"/>
      <w:r w:rsidRPr="00B459F5">
        <w:rPr>
          <w:color w:val="333333"/>
          <w:sz w:val="25"/>
          <w:szCs w:val="25"/>
        </w:rPr>
        <w:t>PROURE</w:t>
      </w:r>
      <w:proofErr w:type="spellEnd"/>
      <w:r w:rsidRPr="00B459F5">
        <w:rPr>
          <w:color w:val="333333"/>
          <w:sz w:val="25"/>
          <w:szCs w:val="25"/>
        </w:rPr>
        <w:t xml:space="preserve"> deberá desarrollar el siguiente contenido:</w:t>
      </w:r>
    </w:p>
    <w:p w14:paraId="29FB135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 Responderá a una estructura sectorial que permita fijar objetivos específicos para los diferentes sectores o consumidores finales y contendrá una relación de medidas e instrumentos para su ejecución en cada uno de los sectores identificados. Dicho plan establecerá programas de renovación de equipos por otros de alto rendimiento energético, que se llevarán a cabo de manera periódica en todos los sectores consumidores finales, definiendo el alcance de los mismos y atribuyendo las responsabilidades y competencias para su puesta en marcha a los Departamentos u organismos correspondientes del Gobierno Nacional;</w:t>
      </w:r>
    </w:p>
    <w:p w14:paraId="2022130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b) Podrá contemplar, como mecanismo de apoyo necesario para el cumplimiento de los objetivos propuestos, la suscripción de acuerdos voluntarios con los diferentes agentes intervinientes en el mercado energético. Estos acuerdos deberán incorporar compromisos medibles, verificables y vinculantes en materia de puesta en marcha de medidas de mejora de la eficiencia energética y respuesta de la demanda, y estarán sujetos a requisitos de control e información por parte de los organismos de control. Para garantizar la transparencia, los acuerdos voluntarios se pondrán a disposición del público y se publicarán antes de su aplicación, en la medida en que lo permitan las disposiciones relativas a la confidencialidad.</w:t>
      </w:r>
    </w:p>
    <w:p w14:paraId="5641ABC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3" w:name="29"/>
      <w:r w:rsidRPr="00B459F5">
        <w:rPr>
          <w:b/>
          <w:bCs/>
          <w:color w:val="333333"/>
          <w:sz w:val="25"/>
          <w:szCs w:val="25"/>
        </w:rPr>
        <w:t> </w:t>
      </w:r>
      <w:bookmarkEnd w:id="33"/>
      <w:r w:rsidRPr="00B459F5">
        <w:rPr>
          <w:b/>
          <w:bCs/>
          <w:color w:val="333333"/>
          <w:sz w:val="25"/>
          <w:szCs w:val="25"/>
        </w:rPr>
        <w:t> 29. Buenas prácticas. </w:t>
      </w:r>
      <w:r w:rsidRPr="00B459F5">
        <w:rPr>
          <w:color w:val="333333"/>
          <w:sz w:val="25"/>
          <w:szCs w:val="25"/>
        </w:rPr>
        <w:t xml:space="preserve">El Ministerio de Minas y Energía y sus entidades adscritas, con la colaboración de otros Ministerios y de las Entidades Territoriales, posibilitarán y facilitarán un </w:t>
      </w:r>
      <w:r w:rsidRPr="00B459F5">
        <w:rPr>
          <w:color w:val="333333"/>
          <w:sz w:val="25"/>
          <w:szCs w:val="25"/>
        </w:rPr>
        <w:lastRenderedPageBreak/>
        <w:t>intercambio de conocimiento sobre buenas prácticas de eficiencia energética entre los organismos del sector público, incluyendo criterios y consideraciones a ser tenidas en cuenta en procesos de contratación pública, y pondrá a disposición de todas las administraciones las experiencias de que tenga conocimiento sobre buenas prácticas a nivel internacional.</w:t>
      </w:r>
    </w:p>
    <w:p w14:paraId="30677A6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4" w:name="30"/>
      <w:r w:rsidRPr="00B459F5">
        <w:rPr>
          <w:b/>
          <w:bCs/>
          <w:color w:val="333333"/>
          <w:sz w:val="25"/>
          <w:szCs w:val="25"/>
        </w:rPr>
        <w:t> </w:t>
      </w:r>
      <w:bookmarkEnd w:id="34"/>
      <w:r w:rsidRPr="00B459F5">
        <w:rPr>
          <w:b/>
          <w:bCs/>
          <w:color w:val="333333"/>
          <w:sz w:val="25"/>
          <w:szCs w:val="25"/>
        </w:rPr>
        <w:t> 30. Edificios pertenecientes a las administraciones públicas.</w:t>
      </w:r>
      <w:r w:rsidRPr="00B459F5">
        <w:rPr>
          <w:color w:val="333333"/>
          <w:sz w:val="25"/>
          <w:szCs w:val="25"/>
        </w:rPr>
        <w:t> El Gobierno Nacional, y el resto de administraciones públicas, establecerán objetivos de eficiencia energética para todos los edificios de las administraciones públicas, a ser alcanzadas a través de medidas de gestión eficiente de la energía. Tales objetivos deberán ser fijados como metas escalonadas a ser alcanzados en períodos fijos de tiempo, con horizontes de hasta 10 años tras su entrada en vigencia. Para tal efecto, cada entidad deberá destinar los recursos (presupuesto) necesarios para acometer el desarrollo de tales medidas de gestión eficiente de la energía.</w:t>
      </w:r>
    </w:p>
    <w:p w14:paraId="0CD0D45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5" w:name="31"/>
      <w:r w:rsidRPr="00B459F5">
        <w:rPr>
          <w:b/>
          <w:bCs/>
          <w:color w:val="333333"/>
          <w:sz w:val="25"/>
          <w:szCs w:val="25"/>
        </w:rPr>
        <w:t> </w:t>
      </w:r>
      <w:bookmarkEnd w:id="35"/>
      <w:r w:rsidRPr="00B459F5">
        <w:rPr>
          <w:b/>
          <w:bCs/>
          <w:color w:val="333333"/>
          <w:sz w:val="25"/>
          <w:szCs w:val="25"/>
        </w:rPr>
        <w:t> 31. Respuesta de la demanda.</w:t>
      </w:r>
      <w:r w:rsidRPr="00B459F5">
        <w:rPr>
          <w:color w:val="333333"/>
          <w:sz w:val="25"/>
          <w:szCs w:val="25"/>
        </w:rPr>
        <w:t xml:space="preserve"> El Ministerio de minas y Energía delegará a la </w:t>
      </w:r>
      <w:proofErr w:type="spellStart"/>
      <w:r w:rsidRPr="00B459F5">
        <w:rPr>
          <w:color w:val="333333"/>
          <w:sz w:val="25"/>
          <w:szCs w:val="25"/>
        </w:rPr>
        <w:t>CREG</w:t>
      </w:r>
      <w:proofErr w:type="spellEnd"/>
      <w:r w:rsidRPr="00B459F5">
        <w:rPr>
          <w:color w:val="333333"/>
          <w:sz w:val="25"/>
          <w:szCs w:val="25"/>
        </w:rPr>
        <w:t xml:space="preserve"> para que establezca mecanismos regulatorios para incentivar la respuesta de la demanda con el objeto de desplazar los consumos en períodos punta y procurar el aplanamiento de la curva de demanda; así como también para responder a requerimientos de confiabilidad establecidos por el Ministerio de Minas y Energía o por la misma </w:t>
      </w:r>
      <w:proofErr w:type="spellStart"/>
      <w:r w:rsidRPr="00B459F5">
        <w:rPr>
          <w:color w:val="333333"/>
          <w:sz w:val="25"/>
          <w:szCs w:val="25"/>
        </w:rPr>
        <w:t>CREG</w:t>
      </w:r>
      <w:proofErr w:type="spellEnd"/>
      <w:r w:rsidRPr="00B459F5">
        <w:rPr>
          <w:color w:val="333333"/>
          <w:sz w:val="25"/>
          <w:szCs w:val="25"/>
        </w:rPr>
        <w:t>.</w:t>
      </w:r>
    </w:p>
    <w:p w14:paraId="426DA85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6" w:name="32"/>
      <w:r w:rsidRPr="00B459F5">
        <w:rPr>
          <w:b/>
          <w:bCs/>
          <w:color w:val="333333"/>
          <w:sz w:val="25"/>
          <w:szCs w:val="25"/>
        </w:rPr>
        <w:t> </w:t>
      </w:r>
      <w:bookmarkEnd w:id="36"/>
      <w:r w:rsidRPr="00B459F5">
        <w:rPr>
          <w:b/>
          <w:bCs/>
          <w:color w:val="333333"/>
          <w:sz w:val="25"/>
          <w:szCs w:val="25"/>
        </w:rPr>
        <w:t> 32. Planes de gestión eficiente de la energía.</w:t>
      </w:r>
      <w:r w:rsidRPr="00B459F5">
        <w:rPr>
          <w:color w:val="333333"/>
          <w:sz w:val="25"/>
          <w:szCs w:val="25"/>
        </w:rPr>
        <w:t xml:space="preserve"> El Gobierno Nacional, y el resto de administraciones públicas, en el ámbito de sus respectivas competencias adoptarán planes de gestión eficiente de la energía, que incluirán acciones en eficiencia energética y mecanismos de respuesta de la demanda. Las administraciones públicas, en sus ámbitos territoriales, adoptarán planes de gestión eficiente de la energía así como de la utilización de </w:t>
      </w:r>
      <w:proofErr w:type="spellStart"/>
      <w:r w:rsidRPr="00B459F5">
        <w:rPr>
          <w:color w:val="333333"/>
          <w:sz w:val="25"/>
          <w:szCs w:val="25"/>
        </w:rPr>
        <w:t>FNCE</w:t>
      </w:r>
      <w:proofErr w:type="spellEnd"/>
      <w:r w:rsidRPr="00B459F5">
        <w:rPr>
          <w:color w:val="333333"/>
          <w:sz w:val="25"/>
          <w:szCs w:val="25"/>
        </w:rPr>
        <w:t xml:space="preserve"> para los edificios y equipos consumidores de energía de titularidad pública con análogos objetivos al del Gobierno Nacional.</w:t>
      </w:r>
    </w:p>
    <w:p w14:paraId="03DF58E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7" w:name="33"/>
      <w:r w:rsidRPr="00B459F5">
        <w:rPr>
          <w:b/>
          <w:bCs/>
          <w:color w:val="333333"/>
          <w:sz w:val="25"/>
          <w:szCs w:val="25"/>
        </w:rPr>
        <w:t> </w:t>
      </w:r>
      <w:bookmarkEnd w:id="37"/>
      <w:r w:rsidRPr="00B459F5">
        <w:rPr>
          <w:b/>
          <w:bCs/>
          <w:color w:val="333333"/>
          <w:sz w:val="25"/>
          <w:szCs w:val="25"/>
        </w:rPr>
        <w:t xml:space="preserve"> 33. Financiación del plan de acción indicativo para el desarrollo del </w:t>
      </w:r>
      <w:proofErr w:type="spellStart"/>
      <w:r w:rsidRPr="00B459F5">
        <w:rPr>
          <w:b/>
          <w:bCs/>
          <w:color w:val="333333"/>
          <w:sz w:val="25"/>
          <w:szCs w:val="25"/>
        </w:rPr>
        <w:t>PROURE</w:t>
      </w:r>
      <w:proofErr w:type="spellEnd"/>
      <w:r w:rsidRPr="00B459F5">
        <w:rPr>
          <w:b/>
          <w:bCs/>
          <w:color w:val="333333"/>
          <w:sz w:val="25"/>
          <w:szCs w:val="25"/>
        </w:rPr>
        <w:t xml:space="preserve"> y otras acciones relacionadas con respuesta de la demanda.</w:t>
      </w:r>
      <w:r w:rsidRPr="00B459F5">
        <w:rPr>
          <w:color w:val="333333"/>
          <w:sz w:val="25"/>
          <w:szCs w:val="25"/>
        </w:rPr>
        <w:t xml:space="preserve"> El plan de acción indicativo para el desarrollo del </w:t>
      </w:r>
      <w:proofErr w:type="spellStart"/>
      <w:r w:rsidRPr="00B459F5">
        <w:rPr>
          <w:color w:val="333333"/>
          <w:sz w:val="25"/>
          <w:szCs w:val="25"/>
        </w:rPr>
        <w:t>PROURE</w:t>
      </w:r>
      <w:proofErr w:type="spellEnd"/>
      <w:r w:rsidRPr="00B459F5">
        <w:rPr>
          <w:color w:val="333333"/>
          <w:sz w:val="25"/>
          <w:szCs w:val="25"/>
        </w:rPr>
        <w:t xml:space="preserve"> se dotará adecuadamente de los medios financieros necesarios para la consecución de los objetivos aprobados, ya sea con cargo a impuestos, asignación de partidas dentro de los presupuestos públicos y/o a través de mecanismos fiscales que permitan estimular las actividades de eficiencia energética y las de apoyo a la respuesta de la demanda, sin exclusión de otros posibles mecanismos de financiación.</w:t>
      </w:r>
    </w:p>
    <w:p w14:paraId="2A61C30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El Gobierno se asegurará, en todo caso, de que la financiación aprobada para el plan de acción indicativo para el desarrollo del </w:t>
      </w:r>
      <w:proofErr w:type="spellStart"/>
      <w:r w:rsidRPr="00B459F5">
        <w:rPr>
          <w:color w:val="333333"/>
          <w:sz w:val="25"/>
          <w:szCs w:val="25"/>
        </w:rPr>
        <w:t>PROURE</w:t>
      </w:r>
      <w:proofErr w:type="spellEnd"/>
      <w:r w:rsidRPr="00B459F5">
        <w:rPr>
          <w:color w:val="333333"/>
          <w:sz w:val="25"/>
          <w:szCs w:val="25"/>
        </w:rPr>
        <w:t xml:space="preserve"> y las acciones de promoción de respuesta de la demanda sea adecuada y sufi</w:t>
      </w:r>
      <w:r w:rsidRPr="00B459F5">
        <w:rPr>
          <w:color w:val="333333"/>
          <w:sz w:val="25"/>
          <w:szCs w:val="25"/>
        </w:rPr>
        <w:softHyphen/>
        <w:t>ciente para alcanzar los objetivos concretos contenidos en la presente ley.</w:t>
      </w:r>
    </w:p>
    <w:p w14:paraId="0384814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VI</w:t>
      </w:r>
    </w:p>
    <w:p w14:paraId="0D5F183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 xml:space="preserve">Del desarrollo y promoción de las </w:t>
      </w:r>
      <w:proofErr w:type="spellStart"/>
      <w:r w:rsidRPr="00B459F5">
        <w:rPr>
          <w:b/>
          <w:bCs/>
          <w:color w:val="333333"/>
          <w:sz w:val="25"/>
          <w:szCs w:val="25"/>
        </w:rPr>
        <w:t>FNCE</w:t>
      </w:r>
      <w:proofErr w:type="spellEnd"/>
      <w:r w:rsidRPr="00B459F5">
        <w:rPr>
          <w:b/>
          <w:bCs/>
          <w:color w:val="333333"/>
          <w:sz w:val="25"/>
          <w:szCs w:val="25"/>
        </w:rPr>
        <w:t xml:space="preserve"> y la gestión eficiente de la energía en las </w:t>
      </w:r>
      <w:proofErr w:type="spellStart"/>
      <w:r w:rsidRPr="00B459F5">
        <w:rPr>
          <w:b/>
          <w:bCs/>
          <w:color w:val="333333"/>
          <w:sz w:val="25"/>
          <w:szCs w:val="25"/>
        </w:rPr>
        <w:t>ZNI</w:t>
      </w:r>
      <w:proofErr w:type="spellEnd"/>
    </w:p>
    <w:p w14:paraId="1430D70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lastRenderedPageBreak/>
        <w:t>ARTÍCULO</w:t>
      </w:r>
      <w:bookmarkStart w:id="38" w:name="34"/>
      <w:r w:rsidRPr="00B459F5">
        <w:rPr>
          <w:b/>
          <w:bCs/>
          <w:color w:val="333333"/>
          <w:sz w:val="25"/>
          <w:szCs w:val="25"/>
        </w:rPr>
        <w:t> </w:t>
      </w:r>
      <w:bookmarkEnd w:id="38"/>
      <w:r w:rsidRPr="00B459F5">
        <w:rPr>
          <w:b/>
          <w:bCs/>
          <w:color w:val="333333"/>
          <w:sz w:val="25"/>
          <w:szCs w:val="25"/>
        </w:rPr>
        <w:t> 34. Soluciones híbridas.</w:t>
      </w:r>
      <w:r w:rsidRPr="00B459F5">
        <w:rPr>
          <w:color w:val="333333"/>
          <w:sz w:val="25"/>
          <w:szCs w:val="25"/>
        </w:rPr>
        <w:t> El Ministerio de Minas y Energía promoverá el desarrollo de soluciones hibridas que combinen fuentes locales de generación eléctrica, especialmente, las que provengan cie Fuentes No Convencionales de Energía (</w:t>
      </w:r>
      <w:proofErr w:type="spellStart"/>
      <w:r w:rsidRPr="00B459F5">
        <w:rPr>
          <w:color w:val="333333"/>
          <w:sz w:val="25"/>
          <w:szCs w:val="25"/>
        </w:rPr>
        <w:t>FNCE</w:t>
      </w:r>
      <w:proofErr w:type="spellEnd"/>
      <w:r w:rsidRPr="00B459F5">
        <w:rPr>
          <w:color w:val="333333"/>
          <w:sz w:val="25"/>
          <w:szCs w:val="25"/>
        </w:rPr>
        <w:t xml:space="preserve">) para la prestación del servicio de energía para las </w:t>
      </w:r>
      <w:proofErr w:type="spellStart"/>
      <w:r w:rsidRPr="00B459F5">
        <w:rPr>
          <w:color w:val="333333"/>
          <w:sz w:val="25"/>
          <w:szCs w:val="25"/>
        </w:rPr>
        <w:t>ZNI</w:t>
      </w:r>
      <w:proofErr w:type="spellEnd"/>
      <w:r w:rsidRPr="00B459F5">
        <w:rPr>
          <w:color w:val="333333"/>
          <w:sz w:val="25"/>
          <w:szCs w:val="25"/>
        </w:rPr>
        <w:t>. Para esto se podrán aplicar apoyos de los fondos financieros establecidos, así como del creado por medio de esta ley, según criterios definidos por el Ministerio de Minas y Energía para tal fin.</w:t>
      </w:r>
    </w:p>
    <w:p w14:paraId="30B5708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Primero</w:t>
      </w:r>
      <w:r w:rsidRPr="00B459F5">
        <w:rPr>
          <w:color w:val="333333"/>
          <w:sz w:val="25"/>
          <w:szCs w:val="25"/>
        </w:rPr>
        <w:t>. Se dará prioridad a los proyectos Fuentes No Convencionales de Energía (</w:t>
      </w:r>
      <w:proofErr w:type="spellStart"/>
      <w:r w:rsidRPr="00B459F5">
        <w:rPr>
          <w:color w:val="333333"/>
          <w:sz w:val="25"/>
          <w:szCs w:val="25"/>
        </w:rPr>
        <w:t>FNCE</w:t>
      </w:r>
      <w:proofErr w:type="spellEnd"/>
      <w:r w:rsidRPr="00B459F5">
        <w:rPr>
          <w:color w:val="333333"/>
          <w:sz w:val="25"/>
          <w:szCs w:val="25"/>
        </w:rPr>
        <w:t>) o que estén incorporados dentro de Nos Planes de Energización Rural Sostenible u nivel departamental y/c regional a fin de incentivar la metodología elaborada para este fin.</w:t>
      </w:r>
    </w:p>
    <w:p w14:paraId="3BAB784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Parágrafo Segundo</w:t>
      </w:r>
      <w:r w:rsidRPr="00B459F5">
        <w:rPr>
          <w:color w:val="333333"/>
          <w:sz w:val="25"/>
          <w:szCs w:val="25"/>
        </w:rPr>
        <w:t>. Manteniendo los criterios tarifarios en la ley </w:t>
      </w:r>
      <w:hyperlink r:id="rId26" w:anchor="143" w:history="1">
        <w:r w:rsidRPr="00B459F5">
          <w:rPr>
            <w:rStyle w:val="Hipervnculo"/>
            <w:color w:val="007BFF"/>
            <w:sz w:val="25"/>
            <w:szCs w:val="25"/>
          </w:rPr>
          <w:t>143</w:t>
        </w:r>
      </w:hyperlink>
      <w:r w:rsidRPr="00B459F5">
        <w:rPr>
          <w:color w:val="333333"/>
          <w:sz w:val="25"/>
          <w:szCs w:val="25"/>
        </w:rPr>
        <w:t xml:space="preserve"> de 1994, se dará prioridad en la entrega de energía a la que provenga de fuentes locales de generación eléctrica con Fuentes No Convencionales de Energía </w:t>
      </w:r>
      <w:proofErr w:type="spellStart"/>
      <w:r w:rsidRPr="00B459F5">
        <w:rPr>
          <w:color w:val="333333"/>
          <w:sz w:val="25"/>
          <w:szCs w:val="25"/>
        </w:rPr>
        <w:t>FNCE</w:t>
      </w:r>
      <w:proofErr w:type="spellEnd"/>
      <w:r w:rsidRPr="00B459F5">
        <w:rPr>
          <w:color w:val="333333"/>
          <w:sz w:val="25"/>
          <w:szCs w:val="25"/>
        </w:rPr>
        <w:t>.</w:t>
      </w:r>
    </w:p>
    <w:p w14:paraId="3C316E2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(Modificado por el Art. </w:t>
      </w:r>
      <w:hyperlink r:id="rId27" w:anchor="333" w:history="1">
        <w:r w:rsidRPr="00B459F5">
          <w:rPr>
            <w:rStyle w:val="Hipervnculo"/>
            <w:color w:val="007BFF"/>
            <w:sz w:val="25"/>
            <w:szCs w:val="25"/>
          </w:rPr>
          <w:t>33</w:t>
        </w:r>
      </w:hyperlink>
      <w:r w:rsidRPr="00B459F5">
        <w:rPr>
          <w:color w:val="333333"/>
          <w:sz w:val="25"/>
          <w:szCs w:val="25"/>
        </w:rPr>
        <w:t> de la Ley 2099 de 2021)</w:t>
      </w:r>
    </w:p>
    <w:p w14:paraId="4F5C3A9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39" w:name="35"/>
      <w:r w:rsidRPr="00B459F5">
        <w:rPr>
          <w:b/>
          <w:bCs/>
          <w:color w:val="333333"/>
          <w:sz w:val="25"/>
          <w:szCs w:val="25"/>
        </w:rPr>
        <w:t> </w:t>
      </w:r>
      <w:bookmarkEnd w:id="39"/>
      <w:r w:rsidRPr="00B459F5">
        <w:rPr>
          <w:b/>
          <w:bCs/>
          <w:color w:val="333333"/>
          <w:sz w:val="25"/>
          <w:szCs w:val="25"/>
        </w:rPr>
        <w:t> 35. Uso de GLP. </w:t>
      </w:r>
      <w:r w:rsidRPr="00B459F5">
        <w:rPr>
          <w:color w:val="333333"/>
          <w:sz w:val="25"/>
          <w:szCs w:val="25"/>
        </w:rPr>
        <w:t xml:space="preserve">Cuando sea más eficiente emplear GLP para la generación eléctrica, a cambio de diésel </w:t>
      </w:r>
      <w:proofErr w:type="spellStart"/>
      <w:r w:rsidRPr="00B459F5">
        <w:rPr>
          <w:color w:val="333333"/>
          <w:sz w:val="25"/>
          <w:szCs w:val="25"/>
        </w:rPr>
        <w:t>oil</w:t>
      </w:r>
      <w:proofErr w:type="spellEnd"/>
      <w:r w:rsidRPr="00B459F5">
        <w:rPr>
          <w:color w:val="333333"/>
          <w:sz w:val="25"/>
          <w:szCs w:val="25"/>
        </w:rPr>
        <w:t>, este combustible recibirá el subsidio que determine el Ministerio de Minas y Energía con cargo al Presupuesto Nacional en condiciones similares al del diésel.</w:t>
      </w:r>
    </w:p>
    <w:p w14:paraId="203FA97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0" w:name="36"/>
      <w:r w:rsidRPr="00B459F5">
        <w:rPr>
          <w:b/>
          <w:bCs/>
          <w:color w:val="333333"/>
          <w:sz w:val="25"/>
          <w:szCs w:val="25"/>
        </w:rPr>
        <w:t> </w:t>
      </w:r>
      <w:bookmarkEnd w:id="40"/>
      <w:r w:rsidRPr="00B459F5">
        <w:rPr>
          <w:b/>
          <w:bCs/>
          <w:color w:val="333333"/>
          <w:sz w:val="25"/>
          <w:szCs w:val="25"/>
        </w:rPr>
        <w:t> 36. Esquemas empresariales. </w:t>
      </w:r>
      <w:r w:rsidRPr="00B459F5">
        <w:rPr>
          <w:color w:val="333333"/>
          <w:sz w:val="25"/>
          <w:szCs w:val="25"/>
        </w:rPr>
        <w:t xml:space="preserve">El Ministerio de Minas y Energía destinará recursos del Fondo </w:t>
      </w:r>
      <w:proofErr w:type="spellStart"/>
      <w:r w:rsidRPr="00B459F5">
        <w:rPr>
          <w:color w:val="333333"/>
          <w:sz w:val="25"/>
          <w:szCs w:val="25"/>
        </w:rPr>
        <w:t>Fenoge</w:t>
      </w:r>
      <w:proofErr w:type="spellEnd"/>
      <w:r w:rsidRPr="00B459F5">
        <w:rPr>
          <w:color w:val="333333"/>
          <w:sz w:val="25"/>
          <w:szCs w:val="25"/>
        </w:rPr>
        <w:t>, creado por esta ley, para otorgar créditos blandos para la estructuración e implementación de esquemas empresariales, exclusivamente para los procesos productivos y su acompañamiento correspondiente, como mínimo por un período de dos años. El Ministerio de Minas y Energía establecerá los criterios para optar por estos recursos.</w:t>
      </w:r>
    </w:p>
    <w:p w14:paraId="4554029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1" w:name="37"/>
      <w:r w:rsidRPr="00B459F5">
        <w:rPr>
          <w:b/>
          <w:bCs/>
          <w:color w:val="333333"/>
          <w:sz w:val="25"/>
          <w:szCs w:val="25"/>
        </w:rPr>
        <w:t> </w:t>
      </w:r>
      <w:bookmarkEnd w:id="41"/>
      <w:r w:rsidRPr="00B459F5">
        <w:rPr>
          <w:b/>
          <w:bCs/>
          <w:color w:val="333333"/>
          <w:sz w:val="25"/>
          <w:szCs w:val="25"/>
        </w:rPr>
        <w:t> 37. Utilización de fuentes locales para la producción de energía diferente a la electricidad. </w:t>
      </w:r>
      <w:r w:rsidRPr="00B459F5">
        <w:rPr>
          <w:color w:val="333333"/>
          <w:sz w:val="25"/>
          <w:szCs w:val="25"/>
        </w:rPr>
        <w:t xml:space="preserve">Se apoyará el uso de fuentes de energía local, de carácter renovable principalmente, para atender necesidades energéticas diferentes a la generación de electricidad. Estas soluciones podrán contar con recursos del Fondo </w:t>
      </w:r>
      <w:proofErr w:type="spellStart"/>
      <w:r w:rsidRPr="00B459F5">
        <w:rPr>
          <w:color w:val="333333"/>
          <w:sz w:val="25"/>
          <w:szCs w:val="25"/>
        </w:rPr>
        <w:t>Fenoge</w:t>
      </w:r>
      <w:proofErr w:type="spellEnd"/>
      <w:r w:rsidRPr="00B459F5">
        <w:rPr>
          <w:color w:val="333333"/>
          <w:sz w:val="25"/>
          <w:szCs w:val="25"/>
        </w:rPr>
        <w:t>, creado en esta ley, según los criterios establecidos por el Ministerio de Minas y Energía.</w:t>
      </w:r>
    </w:p>
    <w:p w14:paraId="42F3E04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2" w:name="38"/>
      <w:r w:rsidRPr="00B459F5">
        <w:rPr>
          <w:b/>
          <w:bCs/>
          <w:color w:val="333333"/>
          <w:sz w:val="25"/>
          <w:szCs w:val="25"/>
        </w:rPr>
        <w:t> </w:t>
      </w:r>
      <w:bookmarkEnd w:id="42"/>
      <w:r w:rsidRPr="00B459F5">
        <w:rPr>
          <w:b/>
          <w:bCs/>
          <w:color w:val="333333"/>
          <w:sz w:val="25"/>
          <w:szCs w:val="25"/>
        </w:rPr>
        <w:t> 38. Eficiencia energética y respuesta de la demanda.</w:t>
      </w:r>
      <w:r w:rsidRPr="00B459F5">
        <w:rPr>
          <w:color w:val="333333"/>
          <w:sz w:val="25"/>
          <w:szCs w:val="25"/>
        </w:rPr>
        <w:t xml:space="preserve"> Se apoyarán iniciativas que mejoren la gestión eficiente de la energía en las </w:t>
      </w:r>
      <w:proofErr w:type="spellStart"/>
      <w:r w:rsidRPr="00B459F5">
        <w:rPr>
          <w:color w:val="333333"/>
          <w:sz w:val="25"/>
          <w:szCs w:val="25"/>
        </w:rPr>
        <w:t>ZNI</w:t>
      </w:r>
      <w:proofErr w:type="spellEnd"/>
      <w:r w:rsidRPr="00B459F5">
        <w:rPr>
          <w:color w:val="333333"/>
          <w:sz w:val="25"/>
          <w:szCs w:val="25"/>
        </w:rPr>
        <w:t xml:space="preserve">. Su financiamiento podrá hacerse con cargo al Fondo </w:t>
      </w:r>
      <w:proofErr w:type="spellStart"/>
      <w:r w:rsidRPr="00B459F5">
        <w:rPr>
          <w:color w:val="333333"/>
          <w:sz w:val="25"/>
          <w:szCs w:val="25"/>
        </w:rPr>
        <w:t>Fenoge</w:t>
      </w:r>
      <w:proofErr w:type="spellEnd"/>
      <w:r w:rsidRPr="00B459F5">
        <w:rPr>
          <w:color w:val="333333"/>
          <w:sz w:val="25"/>
          <w:szCs w:val="25"/>
        </w:rPr>
        <w:t>, creado en esta ley. Igualmente, se fomentarán esquemas de respuesta de la demanda, según lo establecido en el Capítulo V de esta ley.</w:t>
      </w:r>
    </w:p>
    <w:p w14:paraId="20EED417"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3" w:name="39"/>
      <w:r w:rsidRPr="00B459F5">
        <w:rPr>
          <w:b/>
          <w:bCs/>
          <w:color w:val="333333"/>
          <w:sz w:val="25"/>
          <w:szCs w:val="25"/>
        </w:rPr>
        <w:t> </w:t>
      </w:r>
      <w:bookmarkEnd w:id="43"/>
      <w:r w:rsidRPr="00B459F5">
        <w:rPr>
          <w:b/>
          <w:bCs/>
          <w:color w:val="333333"/>
          <w:sz w:val="25"/>
          <w:szCs w:val="25"/>
        </w:rPr>
        <w:t> 39. Información, transferencia de tecnología y capacitación. </w:t>
      </w:r>
      <w:r w:rsidRPr="00B459F5">
        <w:rPr>
          <w:color w:val="333333"/>
          <w:sz w:val="25"/>
          <w:szCs w:val="25"/>
        </w:rPr>
        <w:t xml:space="preserve">Se podrán destinar recursos del Fondo </w:t>
      </w:r>
      <w:proofErr w:type="spellStart"/>
      <w:r w:rsidRPr="00B459F5">
        <w:rPr>
          <w:color w:val="333333"/>
          <w:sz w:val="25"/>
          <w:szCs w:val="25"/>
        </w:rPr>
        <w:t>Fenoge</w:t>
      </w:r>
      <w:proofErr w:type="spellEnd"/>
      <w:r w:rsidRPr="00B459F5">
        <w:rPr>
          <w:color w:val="333333"/>
          <w:sz w:val="25"/>
          <w:szCs w:val="25"/>
        </w:rPr>
        <w:t xml:space="preserve">, creado por esta ley, para el monitoreo de las soluciones instaladas en las </w:t>
      </w:r>
      <w:proofErr w:type="spellStart"/>
      <w:r w:rsidRPr="00B459F5">
        <w:rPr>
          <w:color w:val="333333"/>
          <w:sz w:val="25"/>
          <w:szCs w:val="25"/>
        </w:rPr>
        <w:t>ZNI</w:t>
      </w:r>
      <w:proofErr w:type="spellEnd"/>
      <w:r w:rsidRPr="00B459F5">
        <w:rPr>
          <w:color w:val="333333"/>
          <w:sz w:val="25"/>
          <w:szCs w:val="25"/>
        </w:rPr>
        <w:t xml:space="preserve">, así como también para la actividad de transferencia de tecnología y capacitación, que garanticen </w:t>
      </w:r>
      <w:r w:rsidRPr="00B459F5">
        <w:rPr>
          <w:color w:val="333333"/>
          <w:sz w:val="25"/>
          <w:szCs w:val="25"/>
        </w:rPr>
        <w:lastRenderedPageBreak/>
        <w:t>el funcionamiento continuo de los sistemas de suministro de energía desarrollados. El Ministerio de Minas y Energía establecerá los criterios para optar por estos recursos.</w:t>
      </w:r>
    </w:p>
    <w:p w14:paraId="054B2BD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4" w:name="40"/>
      <w:r w:rsidRPr="00B459F5">
        <w:rPr>
          <w:b/>
          <w:bCs/>
          <w:color w:val="333333"/>
          <w:sz w:val="25"/>
          <w:szCs w:val="25"/>
        </w:rPr>
        <w:t> </w:t>
      </w:r>
      <w:bookmarkEnd w:id="44"/>
      <w:r w:rsidRPr="00B459F5">
        <w:rPr>
          <w:b/>
          <w:bCs/>
          <w:color w:val="333333"/>
          <w:sz w:val="25"/>
          <w:szCs w:val="25"/>
        </w:rPr>
        <w:t> 40. Instrumentos para la financiación de programas. </w:t>
      </w:r>
      <w:hyperlink r:id="rId28" w:anchor="1" w:history="1">
        <w:r w:rsidRPr="00B459F5">
          <w:rPr>
            <w:rStyle w:val="Hipervnculo"/>
            <w:color w:val="007BFF"/>
            <w:sz w:val="25"/>
            <w:szCs w:val="25"/>
          </w:rPr>
          <w:t>Corregido por el art. 1, Decreto Nacional 142 de 2015</w:t>
        </w:r>
      </w:hyperlink>
      <w:r w:rsidRPr="00B459F5">
        <w:rPr>
          <w:color w:val="333333"/>
          <w:sz w:val="25"/>
          <w:szCs w:val="25"/>
        </w:rPr>
        <w:t>. Fondo de Apoyo Financiero para la Energización de las Zonas No Interconectadas (</w:t>
      </w:r>
      <w:proofErr w:type="spellStart"/>
      <w:r w:rsidRPr="00B459F5">
        <w:rPr>
          <w:color w:val="333333"/>
          <w:sz w:val="25"/>
          <w:szCs w:val="25"/>
        </w:rPr>
        <w:t>FAZNI</w:t>
      </w:r>
      <w:proofErr w:type="spellEnd"/>
      <w:r w:rsidRPr="00B459F5">
        <w:rPr>
          <w:color w:val="333333"/>
          <w:sz w:val="25"/>
          <w:szCs w:val="25"/>
        </w:rPr>
        <w:t>). Con el objetivo de continuar la financiación de planes, programas y proyectos priorizados de inversión para la construcción de la nueva infraestructura eléctrica y para la reposición y rehabilitación de la existente, con el propósito de ampliar la cobertura y procurar la satisfacción de la demanda de energía en las Zonas No Interconectadas, se prorroga la vigencia del artículo 10 de la Ley 1099 de 2006.</w:t>
      </w:r>
    </w:p>
    <w:p w14:paraId="2FDE3E8F"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Por cada kilovatio-hora despachado en la Bolsa de Energía Mayoris</w:t>
      </w:r>
      <w:r w:rsidRPr="00B459F5">
        <w:rPr>
          <w:color w:val="333333"/>
          <w:sz w:val="25"/>
          <w:szCs w:val="25"/>
        </w:rPr>
        <w:softHyphen/>
        <w:t xml:space="preserve">ta, el Administrador del Sistema de Intercambios Comerciales, </w:t>
      </w:r>
      <w:proofErr w:type="spellStart"/>
      <w:r w:rsidRPr="00B459F5">
        <w:rPr>
          <w:color w:val="333333"/>
          <w:sz w:val="25"/>
          <w:szCs w:val="25"/>
        </w:rPr>
        <w:t>ASIC</w:t>
      </w:r>
      <w:proofErr w:type="spellEnd"/>
      <w:r w:rsidRPr="00B459F5">
        <w:rPr>
          <w:color w:val="333333"/>
          <w:sz w:val="25"/>
          <w:szCs w:val="25"/>
        </w:rPr>
        <w:t>, recaudará un peso ($1.00) moneda corriente, con destino al Fondo de Apoyo Financiero para la Energización de las Zonas No Interconec</w:t>
      </w:r>
      <w:r w:rsidRPr="00B459F5">
        <w:rPr>
          <w:color w:val="333333"/>
          <w:sz w:val="25"/>
          <w:szCs w:val="25"/>
        </w:rPr>
        <w:softHyphen/>
        <w:t xml:space="preserve">tadas, </w:t>
      </w:r>
      <w:proofErr w:type="spellStart"/>
      <w:r w:rsidRPr="00B459F5">
        <w:rPr>
          <w:color w:val="333333"/>
          <w:sz w:val="25"/>
          <w:szCs w:val="25"/>
        </w:rPr>
        <w:t>FAZNI</w:t>
      </w:r>
      <w:proofErr w:type="spellEnd"/>
      <w:r w:rsidRPr="00B459F5">
        <w:rPr>
          <w:color w:val="333333"/>
          <w:sz w:val="25"/>
          <w:szCs w:val="25"/>
        </w:rPr>
        <w:t>. Este valor será pagado por los agentes generadores de energía y tendrá vigencia hasta el 31 de diciembre de 2021 y se indexará anualmente con el Índice de Precios al Productor (</w:t>
      </w:r>
      <w:proofErr w:type="spellStart"/>
      <w:r w:rsidRPr="00B459F5">
        <w:rPr>
          <w:color w:val="333333"/>
          <w:sz w:val="25"/>
          <w:szCs w:val="25"/>
        </w:rPr>
        <w:t>IPP</w:t>
      </w:r>
      <w:proofErr w:type="spellEnd"/>
      <w:r w:rsidRPr="00B459F5">
        <w:rPr>
          <w:color w:val="333333"/>
          <w:sz w:val="25"/>
          <w:szCs w:val="25"/>
        </w:rPr>
        <w:t xml:space="preserve">) calculado por el Banco de la República. La Comisión de Regulación de Energía y Gas, </w:t>
      </w:r>
      <w:proofErr w:type="spellStart"/>
      <w:r w:rsidRPr="00B459F5">
        <w:rPr>
          <w:color w:val="333333"/>
          <w:sz w:val="25"/>
          <w:szCs w:val="25"/>
        </w:rPr>
        <w:t>CREG</w:t>
      </w:r>
      <w:proofErr w:type="spellEnd"/>
      <w:r w:rsidRPr="00B459F5">
        <w:rPr>
          <w:color w:val="333333"/>
          <w:sz w:val="25"/>
          <w:szCs w:val="25"/>
        </w:rPr>
        <w:t>, adoptará los ajustes necesarios a la regulación vigente para hacer cumplir este artículo.</w:t>
      </w:r>
    </w:p>
    <w:p w14:paraId="7C12D12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VII</w:t>
      </w:r>
    </w:p>
    <w:p w14:paraId="78EEEA3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Acciones ejemplares del Gobierno Nacional y la Administración Pública</w:t>
      </w:r>
    </w:p>
    <w:p w14:paraId="009CDFA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rStyle w:val="Textoennegrita"/>
          <w:color w:val="333333"/>
          <w:sz w:val="25"/>
          <w:szCs w:val="25"/>
        </w:rPr>
        <w:t>ARTÍCULO</w:t>
      </w:r>
      <w:bookmarkStart w:id="45" w:name="41"/>
      <w:r w:rsidRPr="00B459F5">
        <w:rPr>
          <w:rStyle w:val="Textoennegrita"/>
          <w:color w:val="333333"/>
          <w:sz w:val="25"/>
          <w:szCs w:val="25"/>
        </w:rPr>
        <w:t> </w:t>
      </w:r>
      <w:bookmarkEnd w:id="45"/>
      <w:r w:rsidRPr="00B459F5">
        <w:rPr>
          <w:rStyle w:val="Textoennegrita"/>
          <w:color w:val="333333"/>
          <w:sz w:val="25"/>
          <w:szCs w:val="25"/>
        </w:rPr>
        <w:t> 41. Acciones ejemplares.</w:t>
      </w:r>
      <w:r w:rsidRPr="00B459F5">
        <w:rPr>
          <w:color w:val="333333"/>
          <w:sz w:val="25"/>
          <w:szCs w:val="25"/>
        </w:rPr>
        <w:t xml:space="preserve"> El Gobierno Nacional y el resto de administraciones públicas, en el ámbito de sus respectivas competencias, adoptarán acciones ejemplares tendientes a la supresión de barreras técnicas, administrativas y de mercado para el desarrollo de las </w:t>
      </w:r>
      <w:proofErr w:type="spellStart"/>
      <w:r w:rsidRPr="00B459F5">
        <w:rPr>
          <w:color w:val="333333"/>
          <w:sz w:val="25"/>
          <w:szCs w:val="25"/>
        </w:rPr>
        <w:t>FNCE</w:t>
      </w:r>
      <w:proofErr w:type="spellEnd"/>
      <w:r w:rsidRPr="00B459F5">
        <w:rPr>
          <w:color w:val="333333"/>
          <w:sz w:val="25"/>
          <w:szCs w:val="25"/>
        </w:rPr>
        <w:t xml:space="preserve"> y la promoción de la gestión eficiente de la energía. En particular, las medidas tendrán por objeto la consecución del ahorro de energía y la introducción de </w:t>
      </w:r>
      <w:proofErr w:type="spellStart"/>
      <w:r w:rsidRPr="00B459F5">
        <w:rPr>
          <w:color w:val="333333"/>
          <w:sz w:val="25"/>
          <w:szCs w:val="25"/>
        </w:rPr>
        <w:t>FNCE</w:t>
      </w:r>
      <w:proofErr w:type="spellEnd"/>
      <w:r w:rsidRPr="00B459F5">
        <w:rPr>
          <w:color w:val="333333"/>
          <w:sz w:val="25"/>
          <w:szCs w:val="25"/>
        </w:rPr>
        <w:t xml:space="preserve"> en los distintos sectores, el establecimiento de requisitos mínimos de eficiencia para los equipos que consumen energía, la concientización de los consumidores de energía para un uso eficiente la mejora de la eficiencia en la producción, el transporte y la distribu</w:t>
      </w:r>
      <w:r w:rsidRPr="00B459F5">
        <w:rPr>
          <w:color w:val="333333"/>
          <w:sz w:val="25"/>
          <w:szCs w:val="25"/>
        </w:rPr>
        <w:softHyphen/>
        <w:t>ción de calor y de electricidad, así como el desarrollo de tecnologías energéticas y para la eficiencia energética de los edificios. Para ello, se prestará especial atención a la formación del personal al servicio de las Administraciones Públicas, especialmente en el ámbito local y regional, donde se encuentran los órganos competentes para la tramitación y autorización de instalaciones.</w:t>
      </w:r>
    </w:p>
    <w:p w14:paraId="1D3C099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VIII</w:t>
      </w:r>
    </w:p>
    <w:p w14:paraId="2349BBF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Ciencia y tecnología</w:t>
      </w:r>
    </w:p>
    <w:p w14:paraId="5EBD596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lastRenderedPageBreak/>
        <w:t>ARTÍCULO</w:t>
      </w:r>
      <w:bookmarkStart w:id="46" w:name="42"/>
      <w:r w:rsidRPr="00B459F5">
        <w:rPr>
          <w:b/>
          <w:bCs/>
          <w:color w:val="333333"/>
          <w:sz w:val="25"/>
          <w:szCs w:val="25"/>
        </w:rPr>
        <w:t> </w:t>
      </w:r>
      <w:bookmarkEnd w:id="46"/>
      <w:r w:rsidRPr="00B459F5">
        <w:rPr>
          <w:b/>
          <w:bCs/>
          <w:color w:val="333333"/>
          <w:sz w:val="25"/>
          <w:szCs w:val="25"/>
        </w:rPr>
        <w:t xml:space="preserve"> 42. Fomento de la investigación en el ámbito de </w:t>
      </w:r>
      <w:proofErr w:type="spellStart"/>
      <w:r w:rsidRPr="00B459F5">
        <w:rPr>
          <w:b/>
          <w:bCs/>
          <w:color w:val="333333"/>
          <w:sz w:val="25"/>
          <w:szCs w:val="25"/>
        </w:rPr>
        <w:t>FNCE</w:t>
      </w:r>
      <w:proofErr w:type="spellEnd"/>
      <w:r w:rsidRPr="00B459F5">
        <w:rPr>
          <w:b/>
          <w:bCs/>
          <w:color w:val="333333"/>
          <w:sz w:val="25"/>
          <w:szCs w:val="25"/>
        </w:rPr>
        <w:t xml:space="preserve"> y la gestión eficiente de la energética.</w:t>
      </w:r>
    </w:p>
    <w:p w14:paraId="211B6BA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Las administraciones públicas, cada una en el ámbito de sus competencias fomentarán las actividades de investigación científica, desarrollo tecnológico e innovación de interés en el campo de las </w:t>
      </w:r>
      <w:proofErr w:type="spellStart"/>
      <w:r w:rsidRPr="00B459F5">
        <w:rPr>
          <w:color w:val="333333"/>
          <w:sz w:val="25"/>
          <w:szCs w:val="25"/>
        </w:rPr>
        <w:t>FNCE</w:t>
      </w:r>
      <w:proofErr w:type="spellEnd"/>
      <w:r w:rsidRPr="00B459F5">
        <w:rPr>
          <w:color w:val="333333"/>
          <w:sz w:val="25"/>
          <w:szCs w:val="25"/>
        </w:rPr>
        <w:t xml:space="preserve"> y la gestión eficiente de la energía, potenciando el desarrollo e innovación industrial y la colaboración entre los diferentes agentes del Sistema Nacional de Ciencia, Tecnología e Innovación (</w:t>
      </w:r>
      <w:proofErr w:type="spellStart"/>
      <w:r w:rsidRPr="00B459F5">
        <w:rPr>
          <w:color w:val="333333"/>
          <w:sz w:val="25"/>
          <w:szCs w:val="25"/>
        </w:rPr>
        <w:t>SNCTI</w:t>
      </w:r>
      <w:proofErr w:type="spellEnd"/>
      <w:r w:rsidRPr="00B459F5">
        <w:rPr>
          <w:color w:val="333333"/>
          <w:sz w:val="25"/>
          <w:szCs w:val="25"/>
        </w:rPr>
        <w:t>).</w:t>
      </w:r>
    </w:p>
    <w:p w14:paraId="33FD62F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2. El fomento al que hace referencia el apartado anterior, se llevará a cabo dentro del marco de referencia que constituyan los sucesivos Planes Nacionales de Desarrollo. Las Corporaciones Autónomas y entes locales, en el ámbito de sus respectivas competencias, podrán adoptar medidas de fomento de la innovación que, en el caso de estar relacionadas con energía, deberán incluir objetivos relacionados con </w:t>
      </w:r>
      <w:proofErr w:type="spellStart"/>
      <w:r w:rsidRPr="00B459F5">
        <w:rPr>
          <w:color w:val="333333"/>
          <w:sz w:val="25"/>
          <w:szCs w:val="25"/>
        </w:rPr>
        <w:t>ERNC</w:t>
      </w:r>
      <w:proofErr w:type="spellEnd"/>
      <w:r w:rsidRPr="00B459F5">
        <w:rPr>
          <w:color w:val="333333"/>
          <w:sz w:val="25"/>
          <w:szCs w:val="25"/>
        </w:rPr>
        <w:t xml:space="preserve"> y la gestión eficiente de la energía. Asimismo, los planes de fomento de la investigación, desarrollo e inversión elaborados por el Gobierno Nacional o de innovación elaborados por el resto de administraciones públicas, cuando afecten el ámbito de las </w:t>
      </w:r>
      <w:proofErr w:type="spellStart"/>
      <w:r w:rsidRPr="00B459F5">
        <w:rPr>
          <w:color w:val="333333"/>
          <w:sz w:val="25"/>
          <w:szCs w:val="25"/>
        </w:rPr>
        <w:t>FNCE</w:t>
      </w:r>
      <w:proofErr w:type="spellEnd"/>
      <w:r w:rsidRPr="00B459F5">
        <w:rPr>
          <w:color w:val="333333"/>
          <w:sz w:val="25"/>
          <w:szCs w:val="25"/>
        </w:rPr>
        <w:t xml:space="preserve"> o al de la gestión eficiente de la energía, deberán inscribirse dentro de los marcos vinculantes sobre política energética que se establezcan en planes o programas nacionales.</w:t>
      </w:r>
    </w:p>
    <w:p w14:paraId="1ACAAF9E"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3. Los planes de fomento a los que hace referencia el apartado anterior, establecerán las medidas concretas que serán de aplicación para la promoción y apoyo de las </w:t>
      </w:r>
      <w:proofErr w:type="spellStart"/>
      <w:r w:rsidRPr="00B459F5">
        <w:rPr>
          <w:color w:val="333333"/>
          <w:sz w:val="25"/>
          <w:szCs w:val="25"/>
        </w:rPr>
        <w:t>FNCE</w:t>
      </w:r>
      <w:proofErr w:type="spellEnd"/>
      <w:r w:rsidRPr="00B459F5">
        <w:rPr>
          <w:color w:val="333333"/>
          <w:sz w:val="25"/>
          <w:szCs w:val="25"/>
        </w:rPr>
        <w:t xml:space="preserve"> y la gestión eficiente de la energía y los indicadores adecuados para su seguimiento.</w:t>
      </w:r>
    </w:p>
    <w:p w14:paraId="6CC00CF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4. Los sistemas de fomento de la investigación, desarrollo e inversión en el campo de las </w:t>
      </w:r>
      <w:proofErr w:type="spellStart"/>
      <w:r w:rsidRPr="00B459F5">
        <w:rPr>
          <w:color w:val="333333"/>
          <w:sz w:val="25"/>
          <w:szCs w:val="25"/>
        </w:rPr>
        <w:t>FNCE</w:t>
      </w:r>
      <w:proofErr w:type="spellEnd"/>
      <w:r w:rsidRPr="00B459F5">
        <w:rPr>
          <w:color w:val="333333"/>
          <w:sz w:val="25"/>
          <w:szCs w:val="25"/>
        </w:rPr>
        <w:t xml:space="preserve"> o de gestión eficiente de la energía deberán orientarse a:</w:t>
      </w:r>
    </w:p>
    <w:p w14:paraId="1EBE9EBA"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 Potenciar la investigación, desarrollo e inversión en áreas clave para conseguir una alta penetración de tecnologías eficientes y limpias, y el empleo de recursos de origen renovable en el mediano y largo plazo;</w:t>
      </w:r>
    </w:p>
    <w:p w14:paraId="11DBF933"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Facilitar y maximizar la penetración de </w:t>
      </w:r>
      <w:proofErr w:type="spellStart"/>
      <w:r w:rsidRPr="00B459F5">
        <w:rPr>
          <w:color w:val="333333"/>
          <w:sz w:val="25"/>
          <w:szCs w:val="25"/>
        </w:rPr>
        <w:t>FNCE</w:t>
      </w:r>
      <w:proofErr w:type="spellEnd"/>
      <w:r w:rsidRPr="00B459F5">
        <w:rPr>
          <w:color w:val="333333"/>
          <w:sz w:val="25"/>
          <w:szCs w:val="25"/>
        </w:rPr>
        <w:t xml:space="preserve"> en el sistema energético nacional, particularmente en lo que respecta a su contribución a la seguridad del suministro y estabilidad del sistema;</w:t>
      </w:r>
    </w:p>
    <w:p w14:paraId="3EF3D2C6"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Impulsar el desarrollo de tecnologías promisorias que se encuentran en fase de demostración y/o comercial;</w:t>
      </w:r>
    </w:p>
    <w:p w14:paraId="2AE9C714"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d) Explorar el potencial en el mediano y largo plazo de tecnologías limpias que se encuentran en fases de investigación y/o desarrollo; e) Reducir los costes asociados a la utilización de las </w:t>
      </w:r>
      <w:proofErr w:type="spellStart"/>
      <w:r w:rsidRPr="00B459F5">
        <w:rPr>
          <w:color w:val="333333"/>
          <w:sz w:val="25"/>
          <w:szCs w:val="25"/>
        </w:rPr>
        <w:t>FNCE</w:t>
      </w:r>
      <w:proofErr w:type="spellEnd"/>
      <w:r w:rsidRPr="00B459F5">
        <w:rPr>
          <w:color w:val="333333"/>
          <w:sz w:val="25"/>
          <w:szCs w:val="25"/>
        </w:rPr>
        <w:t>. Para ello, estos sistemas de fomento deberán establecer líneas prioritarias de acción en tecnologías o campos concretos.</w:t>
      </w:r>
    </w:p>
    <w:p w14:paraId="6587193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 xml:space="preserve">5. Las medidas concretas para el fomento de la investigación, desarrollo e innovación en el ámbito de las </w:t>
      </w:r>
      <w:proofErr w:type="spellStart"/>
      <w:r w:rsidRPr="00B459F5">
        <w:rPr>
          <w:color w:val="333333"/>
          <w:sz w:val="25"/>
          <w:szCs w:val="25"/>
        </w:rPr>
        <w:t>FNCE</w:t>
      </w:r>
      <w:proofErr w:type="spellEnd"/>
      <w:r w:rsidRPr="00B459F5">
        <w:rPr>
          <w:color w:val="333333"/>
          <w:sz w:val="25"/>
          <w:szCs w:val="25"/>
        </w:rPr>
        <w:t xml:space="preserve"> y la gestión eficiente de la energía podrán ser de carácter económico-financiero, fiscal o tributario, así como de impulso a la cooperación y colaboración entre los agentes del </w:t>
      </w:r>
      <w:proofErr w:type="spellStart"/>
      <w:r w:rsidRPr="00B459F5">
        <w:rPr>
          <w:color w:val="333333"/>
          <w:sz w:val="25"/>
          <w:szCs w:val="25"/>
        </w:rPr>
        <w:t>SNCTI</w:t>
      </w:r>
      <w:proofErr w:type="spellEnd"/>
      <w:r w:rsidRPr="00B459F5">
        <w:rPr>
          <w:color w:val="333333"/>
          <w:sz w:val="25"/>
          <w:szCs w:val="25"/>
        </w:rPr>
        <w:t>. En el caso de las medidas de carácter económico-financiero, los mecanismos de apoyo modelarán las fuentes de financiación que se estimen necesarias para la consecución de los objetivos marcados, diferenciando entre fondos públicos y fondos privados.</w:t>
      </w:r>
    </w:p>
    <w:p w14:paraId="0AE0243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6. Las medidas concretas a las que se refiere el apartado anterior, cuando estas sean aprobadas por una Administración Pública, se seleccionarán de entre aquellas alternativas más eficientes en la relación objetivo a conseguir/recursos empleados.</w:t>
      </w:r>
    </w:p>
    <w:p w14:paraId="53DADAE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7. Los Planes Nacionales de Desarrollo, en lo que se refiere a </w:t>
      </w:r>
      <w:proofErr w:type="spellStart"/>
      <w:r w:rsidRPr="00B459F5">
        <w:rPr>
          <w:color w:val="333333"/>
          <w:sz w:val="25"/>
          <w:szCs w:val="25"/>
        </w:rPr>
        <w:t>FNCE</w:t>
      </w:r>
      <w:proofErr w:type="spellEnd"/>
      <w:r w:rsidRPr="00B459F5">
        <w:rPr>
          <w:color w:val="333333"/>
          <w:sz w:val="25"/>
          <w:szCs w:val="25"/>
        </w:rPr>
        <w:t xml:space="preserve"> y gestión eficiente de la energía deberán tener en cuenta los resultados y la experiencia adquirida en planes anteriores, tomando como referencia, entre otros, los indicadores de seguimiento mencionados en el artículo 4º, motivando razonadamente la elección de objetivos, prioridades y medidas.</w:t>
      </w:r>
    </w:p>
    <w:p w14:paraId="0E0D9AB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8. En cualquier caso, la política de investigación, desarrollo e inversión en el ámbito de las </w:t>
      </w:r>
      <w:proofErr w:type="spellStart"/>
      <w:r w:rsidRPr="00B459F5">
        <w:rPr>
          <w:color w:val="333333"/>
          <w:sz w:val="25"/>
          <w:szCs w:val="25"/>
        </w:rPr>
        <w:t>FNCE</w:t>
      </w:r>
      <w:proofErr w:type="spellEnd"/>
      <w:r w:rsidRPr="00B459F5">
        <w:rPr>
          <w:color w:val="333333"/>
          <w:sz w:val="25"/>
          <w:szCs w:val="25"/>
        </w:rPr>
        <w:t xml:space="preserve"> y la gestión eficiente de la energía, cuando sea llevada a cabo por alguna Administración Pública, deberá inspirarse e integrar las orientaciones que se deriven de la política energética mundial, y más concretamente en lo que se refiere a desarrollo de tecnologías energéticas.</w:t>
      </w:r>
    </w:p>
    <w:p w14:paraId="3AF5A93D"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IX</w:t>
      </w:r>
    </w:p>
    <w:p w14:paraId="7D6A509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Otras consideraciones relacionadas con aspectos medioambientales</w:t>
      </w:r>
    </w:p>
    <w:p w14:paraId="72A1A87C"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7" w:name="43"/>
      <w:r w:rsidRPr="00B459F5">
        <w:rPr>
          <w:b/>
          <w:bCs/>
          <w:color w:val="333333"/>
          <w:sz w:val="25"/>
          <w:szCs w:val="25"/>
        </w:rPr>
        <w:t> </w:t>
      </w:r>
      <w:bookmarkEnd w:id="47"/>
      <w:r w:rsidRPr="00B459F5">
        <w:rPr>
          <w:b/>
          <w:bCs/>
          <w:color w:val="333333"/>
          <w:sz w:val="25"/>
          <w:szCs w:val="25"/>
        </w:rPr>
        <w:t xml:space="preserve"> 43. Armonización de requisitos ambientales para el desarrollo de las </w:t>
      </w:r>
      <w:proofErr w:type="spellStart"/>
      <w:r w:rsidRPr="00B459F5">
        <w:rPr>
          <w:b/>
          <w:bCs/>
          <w:color w:val="333333"/>
          <w:sz w:val="25"/>
          <w:szCs w:val="25"/>
        </w:rPr>
        <w:t>FNCE</w:t>
      </w:r>
      <w:proofErr w:type="spellEnd"/>
      <w:r w:rsidRPr="00B459F5">
        <w:rPr>
          <w:b/>
          <w:bCs/>
          <w:color w:val="333333"/>
          <w:sz w:val="25"/>
          <w:szCs w:val="25"/>
        </w:rPr>
        <w:t>.</w:t>
      </w:r>
    </w:p>
    <w:p w14:paraId="3EC986C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1. El Gobierno Nacional, en cabeza del </w:t>
      </w:r>
      <w:proofErr w:type="spellStart"/>
      <w:r w:rsidRPr="00B459F5">
        <w:rPr>
          <w:color w:val="333333"/>
          <w:sz w:val="25"/>
          <w:szCs w:val="25"/>
        </w:rPr>
        <w:t>MADS</w:t>
      </w:r>
      <w:proofErr w:type="spellEnd"/>
      <w:r w:rsidRPr="00B459F5">
        <w:rPr>
          <w:color w:val="333333"/>
          <w:sz w:val="25"/>
          <w:szCs w:val="25"/>
        </w:rPr>
        <w:t xml:space="preserve">, con el apoyo de la Autoridad Nacional de Licencias Ambientales, </w:t>
      </w:r>
      <w:proofErr w:type="spellStart"/>
      <w:r w:rsidRPr="00B459F5">
        <w:rPr>
          <w:color w:val="333333"/>
          <w:sz w:val="25"/>
          <w:szCs w:val="25"/>
        </w:rPr>
        <w:t>ANLA</w:t>
      </w:r>
      <w:proofErr w:type="spellEnd"/>
      <w:r w:rsidRPr="00B459F5">
        <w:rPr>
          <w:color w:val="333333"/>
          <w:sz w:val="25"/>
          <w:szCs w:val="25"/>
        </w:rPr>
        <w:t xml:space="preserve">, y las Corporaciones Autónomas Regionales, formulará y adoptará los instrumentos y procedimientos para la realización y evaluación de los estudios de impacto ambiental de los proyectos de competencia de la </w:t>
      </w:r>
      <w:proofErr w:type="spellStart"/>
      <w:r w:rsidRPr="00B459F5">
        <w:rPr>
          <w:color w:val="333333"/>
          <w:sz w:val="25"/>
          <w:szCs w:val="25"/>
        </w:rPr>
        <w:t>ANLA</w:t>
      </w:r>
      <w:proofErr w:type="spellEnd"/>
      <w:r w:rsidRPr="00B459F5">
        <w:rPr>
          <w:color w:val="333333"/>
          <w:sz w:val="25"/>
          <w:szCs w:val="25"/>
        </w:rPr>
        <w:t xml:space="preserve"> y de las Corporaciones Autónomas Regionales; por su parte, en cabeza del </w:t>
      </w:r>
      <w:proofErr w:type="spellStart"/>
      <w:r w:rsidRPr="00B459F5">
        <w:rPr>
          <w:color w:val="333333"/>
          <w:sz w:val="25"/>
          <w:szCs w:val="25"/>
        </w:rPr>
        <w:t>MME</w:t>
      </w:r>
      <w:proofErr w:type="spellEnd"/>
      <w:r w:rsidRPr="00B459F5">
        <w:rPr>
          <w:color w:val="333333"/>
          <w:sz w:val="25"/>
          <w:szCs w:val="25"/>
        </w:rPr>
        <w:t xml:space="preserve"> formulará y adoptará los instrumentos y procedimientos para evaluar el impacto energético de las instalaciones a partir de </w:t>
      </w:r>
      <w:proofErr w:type="spellStart"/>
      <w:r w:rsidRPr="00B459F5">
        <w:rPr>
          <w:color w:val="333333"/>
          <w:sz w:val="25"/>
          <w:szCs w:val="25"/>
        </w:rPr>
        <w:t>FNCE</w:t>
      </w:r>
      <w:proofErr w:type="spellEnd"/>
      <w:r w:rsidRPr="00B459F5">
        <w:rPr>
          <w:color w:val="333333"/>
          <w:sz w:val="25"/>
          <w:szCs w:val="25"/>
        </w:rPr>
        <w:t>, para su aplicación a aquellos proyectos sometidos a autorización por parte del Gobierno Nacional.</w:t>
      </w:r>
    </w:p>
    <w:p w14:paraId="544418C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2. El procedimiento al que se refiere el literal 1) diferenciará entre distintas tipologías de instalaciones, definiendo las características generales que debe cumplir cada una de ellas.</w:t>
      </w:r>
    </w:p>
    <w:p w14:paraId="53780CC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8" w:name="44"/>
      <w:r w:rsidRPr="00B459F5">
        <w:rPr>
          <w:b/>
          <w:bCs/>
          <w:color w:val="333333"/>
          <w:sz w:val="25"/>
          <w:szCs w:val="25"/>
        </w:rPr>
        <w:t> </w:t>
      </w:r>
      <w:bookmarkEnd w:id="48"/>
      <w:r w:rsidRPr="00B459F5">
        <w:rPr>
          <w:b/>
          <w:bCs/>
          <w:color w:val="333333"/>
          <w:sz w:val="25"/>
          <w:szCs w:val="25"/>
        </w:rPr>
        <w:t xml:space="preserve"> 44. Emisiones y vertidos de las instalaciones de </w:t>
      </w:r>
      <w:proofErr w:type="spellStart"/>
      <w:r w:rsidRPr="00B459F5">
        <w:rPr>
          <w:b/>
          <w:bCs/>
          <w:color w:val="333333"/>
          <w:sz w:val="25"/>
          <w:szCs w:val="25"/>
        </w:rPr>
        <w:t>FNCE</w:t>
      </w:r>
      <w:proofErr w:type="spellEnd"/>
      <w:r w:rsidRPr="00B459F5">
        <w:rPr>
          <w:b/>
          <w:bCs/>
          <w:color w:val="333333"/>
          <w:sz w:val="25"/>
          <w:szCs w:val="25"/>
        </w:rPr>
        <w:t>.</w:t>
      </w:r>
      <w:r w:rsidRPr="00B459F5">
        <w:rPr>
          <w:color w:val="333333"/>
          <w:sz w:val="25"/>
          <w:szCs w:val="25"/>
        </w:rPr>
        <w:t xml:space="preserve"> Los límites de emisiones o vertimientos establecidos para las instalaciones de </w:t>
      </w:r>
      <w:proofErr w:type="spellStart"/>
      <w:r w:rsidRPr="00B459F5">
        <w:rPr>
          <w:color w:val="333333"/>
          <w:sz w:val="25"/>
          <w:szCs w:val="25"/>
        </w:rPr>
        <w:t>FNCE</w:t>
      </w:r>
      <w:proofErr w:type="spellEnd"/>
      <w:r w:rsidRPr="00B459F5">
        <w:rPr>
          <w:color w:val="333333"/>
          <w:sz w:val="25"/>
          <w:szCs w:val="25"/>
        </w:rPr>
        <w:t>, en ningún caso podrán ser más rigurosos que los límites establecidos en el caso menos exigente aplicado a fuentes de energía convencionales.</w:t>
      </w:r>
    </w:p>
    <w:p w14:paraId="3F8FBAE9"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lastRenderedPageBreak/>
        <w:t>En particular, el Gobierno Nacional desarrollará una normativa espe</w:t>
      </w:r>
      <w:r w:rsidRPr="00B459F5">
        <w:rPr>
          <w:color w:val="333333"/>
          <w:sz w:val="25"/>
          <w:szCs w:val="25"/>
        </w:rPr>
        <w:softHyphen/>
        <w:t>cífica que regule las emisiones y los vertimientos de las instalaciones que utilicen recursos renovables de acuerdo a sus características específicas.</w:t>
      </w:r>
    </w:p>
    <w:p w14:paraId="08025D75"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CAPÍTULO X</w:t>
      </w:r>
    </w:p>
    <w:p w14:paraId="5DC7F8B1"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Seguimiento y cumplimiento</w:t>
      </w:r>
    </w:p>
    <w:p w14:paraId="5B9C781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49" w:name="45"/>
      <w:r w:rsidRPr="00B459F5">
        <w:rPr>
          <w:b/>
          <w:bCs/>
          <w:color w:val="333333"/>
          <w:sz w:val="25"/>
          <w:szCs w:val="25"/>
        </w:rPr>
        <w:t> </w:t>
      </w:r>
      <w:bookmarkEnd w:id="49"/>
      <w:r w:rsidRPr="00B459F5">
        <w:rPr>
          <w:b/>
          <w:bCs/>
          <w:color w:val="333333"/>
          <w:sz w:val="25"/>
          <w:szCs w:val="25"/>
        </w:rPr>
        <w:t xml:space="preserve"> 45. Seguimiento estadístico y evaluación conjunta del </w:t>
      </w:r>
      <w:proofErr w:type="spellStart"/>
      <w:r w:rsidRPr="00B459F5">
        <w:rPr>
          <w:b/>
          <w:bCs/>
          <w:color w:val="333333"/>
          <w:sz w:val="25"/>
          <w:szCs w:val="25"/>
        </w:rPr>
        <w:t>cu</w:t>
      </w:r>
      <w:r w:rsidRPr="00B459F5">
        <w:rPr>
          <w:b/>
          <w:bCs/>
          <w:color w:val="333333"/>
          <w:sz w:val="25"/>
          <w:szCs w:val="25"/>
        </w:rPr>
        <w:softHyphen/>
        <w:t>plimiento</w:t>
      </w:r>
      <w:proofErr w:type="spellEnd"/>
      <w:r w:rsidRPr="00B459F5">
        <w:rPr>
          <w:b/>
          <w:bCs/>
          <w:color w:val="333333"/>
          <w:sz w:val="25"/>
          <w:szCs w:val="25"/>
        </w:rPr>
        <w:t xml:space="preserve"> de los objetivos.</w:t>
      </w:r>
    </w:p>
    <w:p w14:paraId="1CB6EEE2"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1. Para el adecuado seguimiento y evaluación del cumplimiento de los objetivos de la presente ley, además de los informes periódicos de seguimiento de los diferentes planes y programas, cada cuatro años se realizará una evaluación de:</w:t>
      </w:r>
    </w:p>
    <w:p w14:paraId="30F70B40"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a) Los planes y programas de ahorro para la gestión eficiente de la energía;</w:t>
      </w:r>
    </w:p>
    <w:p w14:paraId="1077641B"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 xml:space="preserve">b) El Plan de </w:t>
      </w:r>
      <w:proofErr w:type="spellStart"/>
      <w:r w:rsidRPr="00B459F5">
        <w:rPr>
          <w:color w:val="333333"/>
          <w:sz w:val="25"/>
          <w:szCs w:val="25"/>
        </w:rPr>
        <w:t>FNCE</w:t>
      </w:r>
      <w:proofErr w:type="spellEnd"/>
      <w:r w:rsidRPr="00B459F5">
        <w:rPr>
          <w:color w:val="333333"/>
          <w:sz w:val="25"/>
          <w:szCs w:val="25"/>
        </w:rPr>
        <w:t>;</w:t>
      </w:r>
    </w:p>
    <w:p w14:paraId="4F4808B8" w14:textId="77777777" w:rsidR="0065761F" w:rsidRPr="00B459F5" w:rsidRDefault="0065761F" w:rsidP="00B459F5">
      <w:pPr>
        <w:pStyle w:val="NormalWeb"/>
        <w:shd w:val="clear" w:color="auto" w:fill="FFFFFF"/>
        <w:spacing w:before="0" w:beforeAutospacing="0" w:line="360" w:lineRule="auto"/>
        <w:jc w:val="both"/>
        <w:rPr>
          <w:color w:val="333333"/>
          <w:sz w:val="25"/>
          <w:szCs w:val="25"/>
        </w:rPr>
      </w:pPr>
      <w:r w:rsidRPr="00B459F5">
        <w:rPr>
          <w:color w:val="333333"/>
          <w:sz w:val="25"/>
          <w:szCs w:val="25"/>
        </w:rPr>
        <w:t>c) Los escenarios de evolución del escenario energético general;</w:t>
      </w:r>
    </w:p>
    <w:p w14:paraId="19835B6E"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d) La planificación de redes de transporte de electricidad y gas natural.</w:t>
      </w:r>
    </w:p>
    <w:p w14:paraId="5F57439B"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 xml:space="preserve">2. Las evaluaciones tendrán en cuenta las posibles desviaciones de la trayectoria prevista, el desarrollo de las distintas tecnologías de aprovechamiento de las </w:t>
      </w:r>
      <w:proofErr w:type="spellStart"/>
      <w:r w:rsidRPr="00B459F5">
        <w:rPr>
          <w:color w:val="333333"/>
          <w:sz w:val="25"/>
          <w:szCs w:val="25"/>
        </w:rPr>
        <w:t>FNCE</w:t>
      </w:r>
      <w:proofErr w:type="spellEnd"/>
      <w:r w:rsidRPr="00B459F5">
        <w:rPr>
          <w:color w:val="333333"/>
          <w:sz w:val="25"/>
          <w:szCs w:val="25"/>
        </w:rPr>
        <w:t xml:space="preserve">, así como la evolución del marco socioeconómico experimentado y previsible, e incorporará las medidas apropiadas para el cumplimiento de los objetivos globales del Plan y para una utilización eficiente de las distintas tecnologías y de los instrumentos para la promoción de las </w:t>
      </w:r>
      <w:proofErr w:type="spellStart"/>
      <w:r w:rsidRPr="00B459F5">
        <w:rPr>
          <w:color w:val="333333"/>
          <w:sz w:val="25"/>
          <w:szCs w:val="25"/>
        </w:rPr>
        <w:t>FNCE</w:t>
      </w:r>
      <w:proofErr w:type="spellEnd"/>
      <w:r w:rsidRPr="00B459F5">
        <w:rPr>
          <w:color w:val="333333"/>
          <w:sz w:val="25"/>
          <w:szCs w:val="25"/>
        </w:rPr>
        <w:t>.</w:t>
      </w:r>
    </w:p>
    <w:p w14:paraId="31C97770"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3. El Gobierno Nacional, asegurará y articulará los mecanismos de colaboración necesarios con entidades públicas y privadas, para la captación y provisión de la información estadística requerida.</w:t>
      </w:r>
    </w:p>
    <w:p w14:paraId="18F7CD45"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color w:val="333333"/>
          <w:sz w:val="25"/>
          <w:szCs w:val="25"/>
        </w:rPr>
        <w:t>4. El Gobierno Nacional, a través de los Ministerios y los organismos responsables de la elaboración de estadísticas de consumo de energía por fuentes y sectores, garantizará la calidad de las mismas.</w:t>
      </w:r>
    </w:p>
    <w:p w14:paraId="758A91C7"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ARTÍCULO</w:t>
      </w:r>
      <w:bookmarkStart w:id="50" w:name="46"/>
      <w:r w:rsidRPr="00B459F5">
        <w:rPr>
          <w:b/>
          <w:bCs/>
          <w:color w:val="333333"/>
          <w:sz w:val="25"/>
          <w:szCs w:val="25"/>
        </w:rPr>
        <w:t> </w:t>
      </w:r>
      <w:bookmarkEnd w:id="50"/>
      <w:r w:rsidRPr="00B459F5">
        <w:rPr>
          <w:b/>
          <w:bCs/>
          <w:color w:val="333333"/>
          <w:sz w:val="25"/>
          <w:szCs w:val="25"/>
        </w:rPr>
        <w:t> 46. Vigencia.</w:t>
      </w:r>
      <w:r w:rsidRPr="00B459F5">
        <w:rPr>
          <w:color w:val="333333"/>
          <w:sz w:val="25"/>
          <w:szCs w:val="25"/>
        </w:rPr>
        <w:t> La presente ley rige a partir de la fecha de su promulgación y deroga todas las disposiciones que le sean contrarias.</w:t>
      </w:r>
    </w:p>
    <w:p w14:paraId="60076498"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El Presidente del honorable Senado de la República,</w:t>
      </w:r>
    </w:p>
    <w:p w14:paraId="16AB0B3D" w14:textId="77777777" w:rsidR="0065761F" w:rsidRPr="00B459F5" w:rsidRDefault="0065761F" w:rsidP="00B459F5">
      <w:pPr>
        <w:pStyle w:val="western"/>
        <w:shd w:val="clear" w:color="auto" w:fill="FFFFFF"/>
        <w:spacing w:before="0" w:beforeAutospacing="0" w:line="360" w:lineRule="auto"/>
        <w:jc w:val="both"/>
        <w:rPr>
          <w:color w:val="333333"/>
          <w:sz w:val="25"/>
          <w:szCs w:val="25"/>
        </w:rPr>
      </w:pPr>
      <w:r w:rsidRPr="00B459F5">
        <w:rPr>
          <w:b/>
          <w:bCs/>
          <w:color w:val="333333"/>
          <w:sz w:val="25"/>
          <w:szCs w:val="25"/>
        </w:rPr>
        <w:t>Juan Fernando Cristo Bustos.</w:t>
      </w:r>
    </w:p>
    <w:p w14:paraId="48B66267" w14:textId="77777777" w:rsidR="002F3F02" w:rsidRPr="00B459F5" w:rsidRDefault="002F3F02" w:rsidP="00B459F5">
      <w:pPr>
        <w:rPr>
          <w:rFonts w:ascii="Times New Roman" w:hAnsi="Times New Roman" w:cs="Times New Roman"/>
        </w:rPr>
      </w:pPr>
    </w:p>
    <w:sectPr w:rsidR="002F3F02" w:rsidRPr="00B459F5"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1F"/>
    <w:rsid w:val="002F3F02"/>
    <w:rsid w:val="004A489D"/>
    <w:rsid w:val="004F1D2E"/>
    <w:rsid w:val="005173B2"/>
    <w:rsid w:val="0065761F"/>
    <w:rsid w:val="00840411"/>
    <w:rsid w:val="00885E73"/>
    <w:rsid w:val="009705EC"/>
    <w:rsid w:val="00A613E5"/>
    <w:rsid w:val="00A91F78"/>
    <w:rsid w:val="00AE7AD8"/>
    <w:rsid w:val="00B21583"/>
    <w:rsid w:val="00B459F5"/>
    <w:rsid w:val="00B76269"/>
    <w:rsid w:val="00BE074B"/>
    <w:rsid w:val="00CA1F22"/>
    <w:rsid w:val="00CC19F3"/>
    <w:rsid w:val="00CC2D9A"/>
    <w:rsid w:val="00D65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499F"/>
  <w15:chartTrackingRefBased/>
  <w15:docId w15:val="{37C100BE-792A-4C45-9231-263512C1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styleId="NormalWeb">
    <w:name w:val="Normal (Web)"/>
    <w:basedOn w:val="Normal"/>
    <w:uiPriority w:val="99"/>
    <w:semiHidden/>
    <w:unhideWhenUsed/>
    <w:rsid w:val="0065761F"/>
    <w:pPr>
      <w:spacing w:before="100" w:beforeAutospacing="1" w:after="100" w:afterAutospacing="1" w:line="240" w:lineRule="auto"/>
      <w:jc w:val="left"/>
    </w:pPr>
    <w:rPr>
      <w:rFonts w:ascii="Times New Roman" w:eastAsia="Times New Roman" w:hAnsi="Times New Roman" w:cs="Times New Roman"/>
      <w:lang w:eastAsia="es-419"/>
    </w:rPr>
  </w:style>
  <w:style w:type="paragraph" w:customStyle="1" w:styleId="western">
    <w:name w:val="western"/>
    <w:basedOn w:val="Normal"/>
    <w:rsid w:val="0065761F"/>
    <w:pPr>
      <w:spacing w:before="100" w:beforeAutospacing="1" w:after="100" w:afterAutospacing="1" w:line="240" w:lineRule="auto"/>
      <w:jc w:val="left"/>
    </w:pPr>
    <w:rPr>
      <w:rFonts w:ascii="Times New Roman" w:eastAsia="Times New Roman" w:hAnsi="Times New Roman" w:cs="Times New Roman"/>
      <w:lang w:eastAsia="es-419"/>
    </w:rPr>
  </w:style>
  <w:style w:type="character" w:styleId="Hipervnculo">
    <w:name w:val="Hyperlink"/>
    <w:basedOn w:val="Fuentedeprrafopredeter"/>
    <w:uiPriority w:val="99"/>
    <w:semiHidden/>
    <w:unhideWhenUsed/>
    <w:rsid w:val="00657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6326" TargetMode="External"/><Relationship Id="rId13" Type="http://schemas.openxmlformats.org/officeDocument/2006/relationships/hyperlink" Target="https://www.funcionpublica.gov.co/eva/gestornormativo/norma.php?i=166326" TargetMode="External"/><Relationship Id="rId18" Type="http://schemas.openxmlformats.org/officeDocument/2006/relationships/hyperlink" Target="https://www.funcionpublica.gov.co/eva/gestornormativo/norma.php?i=166326" TargetMode="External"/><Relationship Id="rId26" Type="http://schemas.openxmlformats.org/officeDocument/2006/relationships/hyperlink" Target="https://www.funcionpublica.gov.co/eva/gestornormativo/norma.php?i=4631" TargetMode="External"/><Relationship Id="rId3" Type="http://schemas.openxmlformats.org/officeDocument/2006/relationships/settings" Target="settings.xml"/><Relationship Id="rId21" Type="http://schemas.openxmlformats.org/officeDocument/2006/relationships/hyperlink" Target="https://www.funcionpublica.gov.co/eva/gestornormativo/norma.php?i=166326" TargetMode="External"/><Relationship Id="rId7" Type="http://schemas.openxmlformats.org/officeDocument/2006/relationships/hyperlink" Target="https://www.funcionpublica.gov.co/eva/gestornormativo/norma.php?i=166326" TargetMode="External"/><Relationship Id="rId12" Type="http://schemas.openxmlformats.org/officeDocument/2006/relationships/hyperlink" Target="https://www.funcionpublica.gov.co/eva/gestornormativo/norma.php?i=304" TargetMode="External"/><Relationship Id="rId17" Type="http://schemas.openxmlformats.org/officeDocument/2006/relationships/hyperlink" Target="https://www.funcionpublica.gov.co/eva/gestornormativo/norma.php?i=166326" TargetMode="External"/><Relationship Id="rId25" Type="http://schemas.openxmlformats.org/officeDocument/2006/relationships/hyperlink" Target="https://www.funcionpublica.gov.co/eva/gestornormativo/norma.php?i=166326" TargetMode="External"/><Relationship Id="rId2" Type="http://schemas.openxmlformats.org/officeDocument/2006/relationships/styles" Target="styles.xml"/><Relationship Id="rId16" Type="http://schemas.openxmlformats.org/officeDocument/2006/relationships/hyperlink" Target="https://www.funcionpublica.gov.co/eva/gestornormativo/norma.php?i=166326" TargetMode="External"/><Relationship Id="rId20" Type="http://schemas.openxmlformats.org/officeDocument/2006/relationships/hyperlink" Target="https://www.funcionpublica.gov.co/eva/gestornormativo/norma.php?i=8776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uncionpublica.gov.co/eva/gestornormativo/norma.php?i=166326" TargetMode="External"/><Relationship Id="rId11" Type="http://schemas.openxmlformats.org/officeDocument/2006/relationships/hyperlink" Target="https://www.funcionpublica.gov.co/eva/gestornormativo/norma.php?i=103352" TargetMode="External"/><Relationship Id="rId24" Type="http://schemas.openxmlformats.org/officeDocument/2006/relationships/hyperlink" Target="https://www.funcionpublica.gov.co/eva/gestornormativo/norma.php?i=166326" TargetMode="External"/><Relationship Id="rId5" Type="http://schemas.openxmlformats.org/officeDocument/2006/relationships/hyperlink" Target="https://www.funcionpublica.gov.co/eva/gestornormativo/norma.php?i=166326" TargetMode="External"/><Relationship Id="rId15" Type="http://schemas.openxmlformats.org/officeDocument/2006/relationships/hyperlink" Target="https://www.funcionpublica.gov.co/eva/gestornormativo/norma.php?i=166326" TargetMode="External"/><Relationship Id="rId23" Type="http://schemas.openxmlformats.org/officeDocument/2006/relationships/hyperlink" Target="https://www.funcionpublica.gov.co/eva/gestornormativo/norma.php?i=41249" TargetMode="External"/><Relationship Id="rId28" Type="http://schemas.openxmlformats.org/officeDocument/2006/relationships/hyperlink" Target="https://www.funcionpublica.gov.co/eva/gestornormativo/norma.php?i=60594" TargetMode="External"/><Relationship Id="rId10" Type="http://schemas.openxmlformats.org/officeDocument/2006/relationships/hyperlink" Target="https://www.funcionpublica.gov.co/eva/gestornormativo/norma.php?i=103352" TargetMode="External"/><Relationship Id="rId19" Type="http://schemas.openxmlformats.org/officeDocument/2006/relationships/hyperlink" Target="https://www.funcionpublica.gov.co/eva/gestornormativo/norma.php?i=166326"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166326" TargetMode="External"/><Relationship Id="rId14" Type="http://schemas.openxmlformats.org/officeDocument/2006/relationships/hyperlink" Target="https://www.funcionpublica.gov.co/eva/gestornormativo/norma.php?i=166326" TargetMode="External"/><Relationship Id="rId22" Type="http://schemas.openxmlformats.org/officeDocument/2006/relationships/hyperlink" Target="https://www.funcionpublica.gov.co/eva/gestornormativo/norma.php?i=166326" TargetMode="External"/><Relationship Id="rId27" Type="http://schemas.openxmlformats.org/officeDocument/2006/relationships/hyperlink" Target="https://www.funcionpublica.gov.co/eva/gestornormativo/norma.php?i=166326"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12114</Words>
  <Characters>66632</Characters>
  <Application>Microsoft Office Word</Application>
  <DocSecurity>0</DocSecurity>
  <Lines>555</Lines>
  <Paragraphs>157</Paragraphs>
  <ScaleCrop>false</ScaleCrop>
  <Company/>
  <LinksUpToDate>false</LinksUpToDate>
  <CharactersWithSpaces>78589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2023-03-10T19:56:00Z</dcterms:created>
  <dcterms:modified xsi:type="dcterms:W3CDTF">2023-03-10T20:02:00Z</dcterms:modified>
</cp:coreProperties>
</file>