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5001" w14:textId="7DEB007D" w:rsidR="00743C18" w:rsidRPr="00ED4D9B" w:rsidRDefault="00743C18" w:rsidP="00ED4D9B">
      <w:pPr>
        <w:pStyle w:val="Sinespaciado"/>
        <w:spacing w:line="360" w:lineRule="auto"/>
        <w:jc w:val="center"/>
        <w:rPr>
          <w:rFonts w:ascii="Times New Roman" w:hAnsi="Times New Roman" w:cs="Times New Roman"/>
          <w:b/>
          <w:bCs/>
        </w:rPr>
      </w:pPr>
      <w:r w:rsidRPr="00ED4D9B">
        <w:rPr>
          <w:rFonts w:ascii="Times New Roman" w:hAnsi="Times New Roman" w:cs="Times New Roman"/>
          <w:b/>
          <w:bCs/>
        </w:rPr>
        <w:t>CONCEPTO 23769 DEL 7 DE MAYO DE 2021</w:t>
      </w:r>
    </w:p>
    <w:p w14:paraId="3B7EB9D1" w14:textId="1EBAEFA7" w:rsidR="00743C18" w:rsidRPr="00ED4D9B" w:rsidRDefault="00743C18" w:rsidP="00ED4D9B">
      <w:pPr>
        <w:pStyle w:val="Sinespaciado"/>
        <w:spacing w:line="360" w:lineRule="auto"/>
        <w:jc w:val="center"/>
        <w:rPr>
          <w:rFonts w:ascii="Times New Roman" w:hAnsi="Times New Roman" w:cs="Times New Roman"/>
          <w:b/>
          <w:bCs/>
        </w:rPr>
      </w:pPr>
      <w:r w:rsidRPr="00ED4D9B">
        <w:rPr>
          <w:rFonts w:ascii="Times New Roman" w:hAnsi="Times New Roman" w:cs="Times New Roman"/>
          <w:b/>
          <w:bCs/>
        </w:rPr>
        <w:t>DIRECCIÓN DE APOYO FISCAL</w:t>
      </w:r>
    </w:p>
    <w:p w14:paraId="263639DE" w14:textId="77777777" w:rsidR="00743C18" w:rsidRPr="00ED4D9B" w:rsidRDefault="00743C18" w:rsidP="00ED4D9B">
      <w:pPr>
        <w:pStyle w:val="Sinespaciado"/>
        <w:spacing w:line="360" w:lineRule="auto"/>
        <w:jc w:val="both"/>
        <w:rPr>
          <w:rFonts w:ascii="Times New Roman" w:hAnsi="Times New Roman" w:cs="Times New Roman"/>
        </w:rPr>
      </w:pPr>
    </w:p>
    <w:p w14:paraId="7709E44F" w14:textId="06592D94"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6.2. Subdirección de Fortalecimiento Institucional Territorial</w:t>
      </w:r>
    </w:p>
    <w:p w14:paraId="061450AF" w14:textId="77777777" w:rsidR="00743C18" w:rsidRPr="00ED4D9B" w:rsidRDefault="00743C18" w:rsidP="00ED4D9B">
      <w:pPr>
        <w:pStyle w:val="Sinespaciado"/>
        <w:spacing w:line="360" w:lineRule="auto"/>
        <w:jc w:val="both"/>
        <w:rPr>
          <w:rFonts w:ascii="Times New Roman" w:hAnsi="Times New Roman" w:cs="Times New Roman"/>
        </w:rPr>
      </w:pPr>
    </w:p>
    <w:p w14:paraId="014DE60C" w14:textId="0488904B"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Radicado: 2-2021-023769</w:t>
      </w:r>
    </w:p>
    <w:p w14:paraId="247F1627" w14:textId="77777777"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Bogotá D.C., 7 de mayo de 2021 08:54</w:t>
      </w:r>
    </w:p>
    <w:p w14:paraId="37210DD7" w14:textId="77777777" w:rsidR="00743C18" w:rsidRPr="00ED4D9B" w:rsidRDefault="00743C18" w:rsidP="00ED4D9B">
      <w:pPr>
        <w:pStyle w:val="Sinespaciado"/>
        <w:spacing w:line="360" w:lineRule="auto"/>
        <w:jc w:val="both"/>
        <w:rPr>
          <w:rFonts w:ascii="Times New Roman" w:hAnsi="Times New Roman" w:cs="Times New Roman"/>
        </w:rPr>
      </w:pPr>
    </w:p>
    <w:p w14:paraId="3A81AE10" w14:textId="54680F55"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Doctor</w:t>
      </w:r>
    </w:p>
    <w:p w14:paraId="1BFF5D44" w14:textId="77777777" w:rsidR="00DB36BD" w:rsidRPr="00ED4D9B" w:rsidRDefault="005B33EB" w:rsidP="00ED4D9B">
      <w:pPr>
        <w:pStyle w:val="Sinespaciado"/>
        <w:spacing w:line="360" w:lineRule="auto"/>
        <w:jc w:val="both"/>
        <w:rPr>
          <w:rFonts w:ascii="Times New Roman" w:hAnsi="Times New Roman" w:cs="Times New Roman"/>
          <w:b/>
          <w:bCs/>
        </w:rPr>
      </w:pPr>
      <w:r w:rsidRPr="00ED4D9B">
        <w:rPr>
          <w:rFonts w:ascii="Times New Roman" w:hAnsi="Times New Roman" w:cs="Times New Roman"/>
          <w:b/>
          <w:bCs/>
        </w:rPr>
        <w:t>Chistian Fabian Baquero Bernal</w:t>
      </w:r>
    </w:p>
    <w:p w14:paraId="11776759" w14:textId="77777777" w:rsidR="00743C18"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Gerente de Rentas- Secretaria de Hacienda</w:t>
      </w:r>
    </w:p>
    <w:p w14:paraId="2EA9B366" w14:textId="0C5AC655" w:rsidR="00DB36BD" w:rsidRPr="00ED4D9B" w:rsidRDefault="005B33EB" w:rsidP="00ED4D9B">
      <w:pPr>
        <w:pStyle w:val="Sinespaciado"/>
        <w:spacing w:line="360" w:lineRule="auto"/>
        <w:jc w:val="both"/>
        <w:rPr>
          <w:rFonts w:ascii="Times New Roman" w:hAnsi="Times New Roman" w:cs="Times New Roman"/>
          <w:b/>
          <w:bCs/>
        </w:rPr>
      </w:pPr>
      <w:r w:rsidRPr="00ED4D9B">
        <w:rPr>
          <w:rFonts w:ascii="Times New Roman" w:hAnsi="Times New Roman" w:cs="Times New Roman"/>
          <w:b/>
          <w:bCs/>
        </w:rPr>
        <w:t>Gobernación del Meta</w:t>
      </w:r>
    </w:p>
    <w:p w14:paraId="3F5424A6" w14:textId="799E4828" w:rsidR="00DB36BD" w:rsidRPr="00ED4D9B" w:rsidRDefault="005B33EB" w:rsidP="00ED4D9B">
      <w:pPr>
        <w:pStyle w:val="Sinespaciado"/>
        <w:spacing w:line="360" w:lineRule="auto"/>
        <w:jc w:val="both"/>
        <w:rPr>
          <w:rFonts w:ascii="Times New Roman" w:hAnsi="Times New Roman" w:cs="Times New Roman"/>
        </w:rPr>
      </w:pPr>
      <w:r w:rsidRPr="00ED4D9B">
        <w:rPr>
          <w:rStyle w:val="Cuerpodeltexto21"/>
          <w:rFonts w:ascii="Times New Roman" w:eastAsia="Microsoft Sans Serif" w:hAnsi="Times New Roman" w:cs="Times New Roman"/>
          <w:sz w:val="24"/>
          <w:szCs w:val="24"/>
        </w:rPr>
        <w:t>gerenciaderentas@meta.gov.co</w:t>
      </w:r>
    </w:p>
    <w:p w14:paraId="0B1D7435" w14:textId="77777777" w:rsidR="00743C18" w:rsidRPr="00ED4D9B" w:rsidRDefault="00743C18" w:rsidP="00ED4D9B">
      <w:pPr>
        <w:pStyle w:val="Sinespaciado"/>
        <w:spacing w:line="360" w:lineRule="auto"/>
        <w:jc w:val="both"/>
        <w:rPr>
          <w:rFonts w:ascii="Times New Roman" w:hAnsi="Times New Roman" w:cs="Times New Roman"/>
        </w:rPr>
      </w:pPr>
    </w:p>
    <w:p w14:paraId="5EF28006" w14:textId="77777777" w:rsidR="00743C18"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Radicado entrada 1-2021-035942</w:t>
      </w:r>
    </w:p>
    <w:p w14:paraId="1A0ED0EB" w14:textId="0603E846"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No. Expediente 11658/2021/RPQRSD</w:t>
      </w:r>
    </w:p>
    <w:p w14:paraId="0EB20EA5" w14:textId="77777777" w:rsidR="00743C18" w:rsidRPr="00ED4D9B" w:rsidRDefault="00743C18" w:rsidP="00ED4D9B">
      <w:pPr>
        <w:pStyle w:val="Sinespaciado"/>
        <w:spacing w:line="360" w:lineRule="auto"/>
        <w:jc w:val="both"/>
        <w:rPr>
          <w:rFonts w:ascii="Times New Roman" w:hAnsi="Times New Roman" w:cs="Times New Roman"/>
        </w:rPr>
      </w:pPr>
    </w:p>
    <w:p w14:paraId="2B4CD8D1" w14:textId="77777777" w:rsidR="00743C18"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Asunto:</w:t>
      </w:r>
      <w:r w:rsidR="00743C18" w:rsidRPr="00ED4D9B">
        <w:rPr>
          <w:rFonts w:ascii="Times New Roman" w:hAnsi="Times New Roman" w:cs="Times New Roman"/>
        </w:rPr>
        <w:tab/>
      </w:r>
      <w:r w:rsidRPr="00ED4D9B">
        <w:rPr>
          <w:rFonts w:ascii="Times New Roman" w:hAnsi="Times New Roman" w:cs="Times New Roman"/>
        </w:rPr>
        <w:t>Oficio No. 1 -2021 -035942 del 27 de abril de 2021</w:t>
      </w:r>
    </w:p>
    <w:p w14:paraId="304041A2" w14:textId="77777777" w:rsidR="00743C18" w:rsidRPr="00ED4D9B" w:rsidRDefault="005B33EB" w:rsidP="00ED4D9B">
      <w:pPr>
        <w:pStyle w:val="Sinespaciado"/>
        <w:spacing w:line="360" w:lineRule="auto"/>
        <w:jc w:val="both"/>
        <w:rPr>
          <w:rFonts w:ascii="Times New Roman" w:hAnsi="Times New Roman" w:cs="Times New Roman"/>
        </w:rPr>
      </w:pPr>
      <w:r w:rsidRPr="003E18E8">
        <w:rPr>
          <w:rFonts w:ascii="Times New Roman" w:hAnsi="Times New Roman" w:cs="Times New Roman"/>
          <w:highlight w:val="green"/>
        </w:rPr>
        <w:t>Tema:</w:t>
      </w:r>
      <w:r w:rsidR="00743C18" w:rsidRPr="003E18E8">
        <w:rPr>
          <w:rFonts w:ascii="Times New Roman" w:hAnsi="Times New Roman" w:cs="Times New Roman"/>
          <w:highlight w:val="green"/>
        </w:rPr>
        <w:tab/>
      </w:r>
      <w:r w:rsidRPr="003E18E8">
        <w:rPr>
          <w:rFonts w:ascii="Times New Roman" w:hAnsi="Times New Roman" w:cs="Times New Roman"/>
          <w:highlight w:val="green"/>
        </w:rPr>
        <w:t xml:space="preserve">Tasa </w:t>
      </w:r>
      <w:proofErr w:type="gramStart"/>
      <w:r w:rsidRPr="003E18E8">
        <w:rPr>
          <w:rFonts w:ascii="Times New Roman" w:hAnsi="Times New Roman" w:cs="Times New Roman"/>
          <w:highlight w:val="green"/>
        </w:rPr>
        <w:t>Pro Deporte</w:t>
      </w:r>
      <w:proofErr w:type="gramEnd"/>
      <w:r w:rsidRPr="003E18E8">
        <w:rPr>
          <w:rFonts w:ascii="Times New Roman" w:hAnsi="Times New Roman" w:cs="Times New Roman"/>
          <w:highlight w:val="green"/>
        </w:rPr>
        <w:t xml:space="preserve"> y Recreación</w:t>
      </w:r>
    </w:p>
    <w:p w14:paraId="45718E54" w14:textId="01B5E40A"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Subtema:</w:t>
      </w:r>
      <w:r w:rsidR="00743C18" w:rsidRPr="00ED4D9B">
        <w:rPr>
          <w:rFonts w:ascii="Times New Roman" w:hAnsi="Times New Roman" w:cs="Times New Roman"/>
        </w:rPr>
        <w:tab/>
      </w:r>
      <w:r w:rsidRPr="00ED4D9B">
        <w:rPr>
          <w:rFonts w:ascii="Times New Roman" w:hAnsi="Times New Roman" w:cs="Times New Roman"/>
        </w:rPr>
        <w:t>Sujetos pasivos</w:t>
      </w:r>
    </w:p>
    <w:p w14:paraId="45128FD3" w14:textId="77777777" w:rsidR="00743C18" w:rsidRPr="00ED4D9B" w:rsidRDefault="00743C18" w:rsidP="00ED4D9B">
      <w:pPr>
        <w:pStyle w:val="Sinespaciado"/>
        <w:spacing w:line="360" w:lineRule="auto"/>
        <w:jc w:val="both"/>
        <w:rPr>
          <w:rFonts w:ascii="Times New Roman" w:hAnsi="Times New Roman" w:cs="Times New Roman"/>
        </w:rPr>
      </w:pPr>
    </w:p>
    <w:p w14:paraId="306E06E1" w14:textId="39F9F401"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Cordial saludo Doctor Baquero:</w:t>
      </w:r>
    </w:p>
    <w:p w14:paraId="341FD3BD" w14:textId="77777777" w:rsidR="00743C18" w:rsidRPr="00ED4D9B" w:rsidRDefault="00743C18" w:rsidP="00ED4D9B">
      <w:pPr>
        <w:pStyle w:val="Sinespaciado"/>
        <w:spacing w:line="360" w:lineRule="auto"/>
        <w:jc w:val="both"/>
        <w:rPr>
          <w:rStyle w:val="Cuerpodeltexto1410ptoSincursiva"/>
          <w:rFonts w:ascii="Times New Roman" w:hAnsi="Times New Roman" w:cs="Times New Roman"/>
          <w:i w:val="0"/>
          <w:iCs w:val="0"/>
          <w:sz w:val="24"/>
          <w:szCs w:val="24"/>
        </w:rPr>
      </w:pPr>
    </w:p>
    <w:p w14:paraId="080AC1D4" w14:textId="74246ABD" w:rsidR="00DB36BD" w:rsidRPr="00ED4D9B" w:rsidRDefault="005B33EB" w:rsidP="00ED4D9B">
      <w:pPr>
        <w:pStyle w:val="Sinespaciado"/>
        <w:spacing w:line="360" w:lineRule="auto"/>
        <w:jc w:val="both"/>
        <w:rPr>
          <w:rFonts w:ascii="Times New Roman" w:hAnsi="Times New Roman" w:cs="Times New Roman"/>
          <w:i/>
          <w:iCs/>
        </w:rPr>
      </w:pPr>
      <w:r w:rsidRPr="00ED4D9B">
        <w:rPr>
          <w:rStyle w:val="Cuerpodeltexto1410ptoSincursiva"/>
          <w:rFonts w:ascii="Times New Roman" w:hAnsi="Times New Roman" w:cs="Times New Roman"/>
          <w:i w:val="0"/>
          <w:iCs w:val="0"/>
          <w:sz w:val="24"/>
          <w:szCs w:val="24"/>
        </w:rPr>
        <w:t xml:space="preserve">Mediante oficio radicado en este Ministerio con el número y fecha del asunto, consulta </w:t>
      </w:r>
      <w:r w:rsidRPr="00ED4D9B">
        <w:rPr>
          <w:rFonts w:ascii="Times New Roman" w:hAnsi="Times New Roman" w:cs="Times New Roman"/>
          <w:i/>
          <w:iCs/>
        </w:rPr>
        <w:t>“si hacen parte de los sujetos pasivos de la Ley 2023 de 2020 las instituciones educativas públicas que operan en el Departamento del Meta, y que reciben transferencia de recursos por parte del Estado”</w:t>
      </w:r>
    </w:p>
    <w:p w14:paraId="6EBCA308" w14:textId="77777777" w:rsidR="00743C18" w:rsidRPr="00ED4D9B" w:rsidRDefault="00743C18" w:rsidP="00ED4D9B">
      <w:pPr>
        <w:pStyle w:val="Sinespaciado"/>
        <w:spacing w:line="360" w:lineRule="auto"/>
        <w:jc w:val="both"/>
        <w:rPr>
          <w:rFonts w:ascii="Times New Roman" w:hAnsi="Times New Roman" w:cs="Times New Roman"/>
        </w:rPr>
      </w:pPr>
    </w:p>
    <w:p w14:paraId="1FBA9E8F" w14:textId="440AD5E6"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 xml:space="preserve">Sea lo primero anotar que las respuestas emitidas por esta Dirección se ofrecen de manera general y abstracta, en los términos y con los alcances de los artículos 14-2 y 28 del Código de Procedimiento Administrativo y de lo Contencioso Administrativo, de manera que no son </w:t>
      </w:r>
      <w:r w:rsidRPr="00ED4D9B">
        <w:rPr>
          <w:rFonts w:ascii="Times New Roman" w:hAnsi="Times New Roman" w:cs="Times New Roman"/>
        </w:rPr>
        <w:lastRenderedPageBreak/>
        <w:t>obligatorias ni vinculantes y no comprometen la responsabilidad de este Ministerio.</w:t>
      </w:r>
    </w:p>
    <w:p w14:paraId="5BA963AA" w14:textId="77777777" w:rsidR="00743C18" w:rsidRPr="00ED4D9B" w:rsidRDefault="00743C18" w:rsidP="00ED4D9B">
      <w:pPr>
        <w:pStyle w:val="Sinespaciado"/>
        <w:spacing w:line="360" w:lineRule="auto"/>
        <w:jc w:val="both"/>
        <w:rPr>
          <w:rStyle w:val="Cuerpodeltexto1410ptoSincursiva"/>
          <w:rFonts w:ascii="Times New Roman" w:hAnsi="Times New Roman" w:cs="Times New Roman"/>
          <w:i w:val="0"/>
          <w:iCs w:val="0"/>
          <w:sz w:val="24"/>
          <w:szCs w:val="24"/>
        </w:rPr>
      </w:pPr>
    </w:p>
    <w:p w14:paraId="47CCB8C3" w14:textId="77777777" w:rsidR="00651D16" w:rsidRDefault="005B33EB" w:rsidP="00ED4D9B">
      <w:pPr>
        <w:pStyle w:val="Sinespaciado"/>
        <w:spacing w:line="360" w:lineRule="auto"/>
        <w:jc w:val="both"/>
        <w:rPr>
          <w:rStyle w:val="Cuerpodeltexto1410ptoSincursiva"/>
          <w:rFonts w:ascii="Times New Roman" w:hAnsi="Times New Roman" w:cs="Times New Roman"/>
          <w:i w:val="0"/>
          <w:iCs w:val="0"/>
          <w:sz w:val="24"/>
          <w:szCs w:val="24"/>
        </w:rPr>
      </w:pPr>
      <w:r w:rsidRPr="00ED4D9B">
        <w:rPr>
          <w:rStyle w:val="Cuerpodeltexto1410ptoSincursiva"/>
          <w:rFonts w:ascii="Times New Roman" w:hAnsi="Times New Roman" w:cs="Times New Roman"/>
          <w:i w:val="0"/>
          <w:iCs w:val="0"/>
          <w:sz w:val="24"/>
          <w:szCs w:val="24"/>
        </w:rPr>
        <w:t xml:space="preserve">Al efecto, tratándose de Instituciones Educativas, éstas se encuentran definidas en el artículo 9 de la Ley 715 de 2001, norma conforme con la cual las instituciones educativas son un </w:t>
      </w:r>
      <w:r w:rsidRPr="00ED4D9B">
        <w:rPr>
          <w:rFonts w:ascii="Times New Roman" w:hAnsi="Times New Roman" w:cs="Times New Roman"/>
          <w:i/>
          <w:iCs/>
        </w:rPr>
        <w:t xml:space="preserve">“conjunto de personas y bienes promovida por las </w:t>
      </w:r>
      <w:proofErr w:type="gramStart"/>
      <w:r w:rsidRPr="00ED4D9B">
        <w:rPr>
          <w:rStyle w:val="Cuerpodeltexto14Negrita"/>
          <w:rFonts w:ascii="Times New Roman" w:hAnsi="Times New Roman" w:cs="Times New Roman"/>
          <w:sz w:val="24"/>
          <w:szCs w:val="24"/>
        </w:rPr>
        <w:t>autoridades públicas</w:t>
      </w:r>
      <w:proofErr w:type="gramEnd"/>
      <w:r w:rsidRPr="00ED4D9B">
        <w:rPr>
          <w:rStyle w:val="Cuerpodeltexto14Negrita"/>
          <w:rFonts w:ascii="Times New Roman" w:hAnsi="Times New Roman" w:cs="Times New Roman"/>
          <w:sz w:val="24"/>
          <w:szCs w:val="24"/>
        </w:rPr>
        <w:t xml:space="preserve"> o por particulares</w:t>
      </w:r>
      <w:r w:rsidRPr="00ED4D9B">
        <w:rPr>
          <w:rStyle w:val="Cuerpodeltexto141"/>
          <w:rFonts w:ascii="Times New Roman" w:hAnsi="Times New Roman" w:cs="Times New Roman"/>
          <w:sz w:val="24"/>
          <w:szCs w:val="24"/>
          <w:u w:val="none"/>
        </w:rPr>
        <w:t>,</w:t>
      </w:r>
      <w:r w:rsidRPr="00ED4D9B">
        <w:rPr>
          <w:rFonts w:ascii="Times New Roman" w:hAnsi="Times New Roman" w:cs="Times New Roman"/>
          <w:i/>
          <w:iCs/>
        </w:rPr>
        <w:t xml:space="preserve"> cuya finalidad será prestar un año de educación preescolar y nueve grados de educación básica como mínimo, y la media. (...) </w:t>
      </w:r>
      <w:r w:rsidRPr="00ED4D9B">
        <w:rPr>
          <w:rStyle w:val="Cuerpodeltexto14Negrita"/>
          <w:rFonts w:ascii="Times New Roman" w:hAnsi="Times New Roman" w:cs="Times New Roman"/>
          <w:sz w:val="24"/>
          <w:szCs w:val="24"/>
        </w:rPr>
        <w:t>Deberán contar con licencia de funcionamiento o reconocimiento de carácter oficial</w:t>
      </w:r>
      <w:r w:rsidRPr="00ED4D9B">
        <w:rPr>
          <w:rStyle w:val="Cuerpodeltexto141"/>
          <w:rFonts w:ascii="Times New Roman" w:hAnsi="Times New Roman" w:cs="Times New Roman"/>
          <w:sz w:val="24"/>
          <w:szCs w:val="24"/>
          <w:u w:val="none"/>
        </w:rPr>
        <w:t>,</w:t>
      </w:r>
      <w:r w:rsidRPr="00ED4D9B">
        <w:rPr>
          <w:rFonts w:ascii="Times New Roman" w:hAnsi="Times New Roman" w:cs="Times New Roman"/>
          <w:i/>
          <w:iCs/>
        </w:rPr>
        <w:t xml:space="preserve"> disponer de la infraestructura administrativa, soportes pedagógicos, planta física y medios educativos adecuados. (...) </w:t>
      </w:r>
      <w:r w:rsidRPr="00ED4D9B">
        <w:rPr>
          <w:rStyle w:val="Cuerpodeltexto14Negrita"/>
          <w:rFonts w:ascii="Times New Roman" w:hAnsi="Times New Roman" w:cs="Times New Roman"/>
          <w:sz w:val="24"/>
          <w:szCs w:val="24"/>
        </w:rPr>
        <w:t>Las instituciones educativas estatales son departamentales, distritales o municipales</w:t>
      </w:r>
      <w:r w:rsidRPr="00ED4D9B">
        <w:rPr>
          <w:rFonts w:ascii="Times New Roman" w:hAnsi="Times New Roman" w:cs="Times New Roman"/>
          <w:i/>
          <w:iCs/>
        </w:rPr>
        <w:t>”.</w:t>
      </w:r>
      <w:r w:rsidRPr="00ED4D9B">
        <w:rPr>
          <w:rStyle w:val="Cuerpodeltexto1410ptoSincursiva"/>
          <w:rFonts w:ascii="Times New Roman" w:hAnsi="Times New Roman" w:cs="Times New Roman"/>
          <w:i w:val="0"/>
          <w:iCs w:val="0"/>
          <w:sz w:val="24"/>
          <w:szCs w:val="24"/>
        </w:rPr>
        <w:t xml:space="preserve"> </w:t>
      </w:r>
    </w:p>
    <w:p w14:paraId="0142A6CF" w14:textId="77777777" w:rsidR="00651D16" w:rsidRDefault="00651D16" w:rsidP="00ED4D9B">
      <w:pPr>
        <w:pStyle w:val="Sinespaciado"/>
        <w:spacing w:line="360" w:lineRule="auto"/>
        <w:jc w:val="both"/>
        <w:rPr>
          <w:rStyle w:val="Cuerpodeltexto1410ptoSincursiva"/>
          <w:rFonts w:ascii="Times New Roman" w:hAnsi="Times New Roman" w:cs="Times New Roman"/>
          <w:i w:val="0"/>
          <w:iCs w:val="0"/>
          <w:sz w:val="24"/>
          <w:szCs w:val="24"/>
        </w:rPr>
      </w:pPr>
    </w:p>
    <w:p w14:paraId="1DFBFF93" w14:textId="13D8DA7D" w:rsidR="00DB36BD" w:rsidRPr="00ED4D9B" w:rsidRDefault="005B33EB" w:rsidP="00ED4D9B">
      <w:pPr>
        <w:pStyle w:val="Sinespaciado"/>
        <w:spacing w:line="360" w:lineRule="auto"/>
        <w:jc w:val="both"/>
        <w:rPr>
          <w:rFonts w:ascii="Times New Roman" w:hAnsi="Times New Roman" w:cs="Times New Roman"/>
          <w:i/>
          <w:iCs/>
        </w:rPr>
      </w:pPr>
      <w:r w:rsidRPr="00ED4D9B">
        <w:rPr>
          <w:rStyle w:val="Cuerpodeltexto1410ptoSincursiva"/>
          <w:rFonts w:ascii="Times New Roman" w:hAnsi="Times New Roman" w:cs="Times New Roman"/>
          <w:i w:val="0"/>
          <w:iCs w:val="0"/>
          <w:sz w:val="24"/>
          <w:szCs w:val="24"/>
        </w:rPr>
        <w:t xml:space="preserve">Respecto de la precitada norma se pronunció la Sala de Consulta y Servicio Civil del Consejo de Estado, señalando que </w:t>
      </w:r>
      <w:r w:rsidRPr="00ED4D9B">
        <w:rPr>
          <w:rFonts w:ascii="Times New Roman" w:hAnsi="Times New Roman" w:cs="Times New Roman"/>
          <w:i/>
          <w:iCs/>
        </w:rPr>
        <w:t xml:space="preserve">“De las normas transcritas y del contexto de las leyes, se desprende que el servicio público de educación oficial se presta a través de las instituciones educativas, que por sí mismas carecen de personalidad jurídica, (aunque excepcionalmente puede haber algunos con este atributo), </w:t>
      </w:r>
      <w:r w:rsidRPr="00ED4D9B">
        <w:rPr>
          <w:rStyle w:val="Cuerpodeltexto14Negrita"/>
          <w:rFonts w:ascii="Times New Roman" w:hAnsi="Times New Roman" w:cs="Times New Roman"/>
          <w:sz w:val="24"/>
          <w:szCs w:val="24"/>
        </w:rPr>
        <w:t>que en consecuencia y por lo general son dependencias de las correspondientes Secretar</w:t>
      </w:r>
      <w:r w:rsidRPr="00ED4D9B">
        <w:rPr>
          <w:rStyle w:val="Cuerpodeltexto141"/>
          <w:rFonts w:ascii="Times New Roman" w:hAnsi="Times New Roman" w:cs="Times New Roman"/>
          <w:b/>
          <w:bCs/>
          <w:sz w:val="24"/>
          <w:szCs w:val="24"/>
        </w:rPr>
        <w:t>í</w:t>
      </w:r>
      <w:r w:rsidRPr="00ED4D9B">
        <w:rPr>
          <w:rStyle w:val="Cuerpodeltexto14Negrita"/>
          <w:rFonts w:ascii="Times New Roman" w:hAnsi="Times New Roman" w:cs="Times New Roman"/>
          <w:sz w:val="24"/>
          <w:szCs w:val="24"/>
        </w:rPr>
        <w:t>as de</w:t>
      </w:r>
      <w:r w:rsidR="00743C18" w:rsidRPr="00ED4D9B">
        <w:rPr>
          <w:rStyle w:val="Cuerpodeltexto14Negrita"/>
          <w:rFonts w:ascii="Times New Roman" w:hAnsi="Times New Roman" w:cs="Times New Roman"/>
          <w:sz w:val="24"/>
          <w:szCs w:val="24"/>
        </w:rPr>
        <w:t xml:space="preserve"> </w:t>
      </w:r>
      <w:r w:rsidRPr="00ED4D9B">
        <w:rPr>
          <w:rStyle w:val="Cuerpodeltexto14Negrita"/>
          <w:rFonts w:ascii="Times New Roman" w:hAnsi="Times New Roman" w:cs="Times New Roman"/>
          <w:sz w:val="24"/>
          <w:szCs w:val="24"/>
        </w:rPr>
        <w:t>Educación</w:t>
      </w:r>
      <w:r w:rsidRPr="00ED4D9B">
        <w:rPr>
          <w:rFonts w:ascii="Times New Roman" w:hAnsi="Times New Roman" w:cs="Times New Roman"/>
        </w:rPr>
        <w:t xml:space="preserve">, </w:t>
      </w:r>
      <w:r w:rsidRPr="00ED4D9B">
        <w:rPr>
          <w:rFonts w:ascii="Times New Roman" w:hAnsi="Times New Roman" w:cs="Times New Roman"/>
          <w:i/>
          <w:iCs/>
        </w:rPr>
        <w:t>y que deben prestar por lo menos un año de educación preescolar y los 11 de la básica y media</w:t>
      </w:r>
      <w:r w:rsidR="00743C18" w:rsidRPr="00ED4D9B">
        <w:rPr>
          <w:rFonts w:ascii="Times New Roman" w:hAnsi="Times New Roman" w:cs="Times New Roman"/>
          <w:i/>
          <w:iCs/>
        </w:rPr>
        <w:t>”</w:t>
      </w:r>
      <w:r w:rsidRPr="00ED4D9B">
        <w:rPr>
          <w:rFonts w:ascii="Times New Roman" w:hAnsi="Times New Roman" w:cs="Times New Roman"/>
          <w:i/>
          <w:iCs/>
          <w:vertAlign w:val="superscript"/>
        </w:rPr>
        <w:footnoteReference w:id="1"/>
      </w:r>
      <w:r w:rsidRPr="00ED4D9B">
        <w:rPr>
          <w:rFonts w:ascii="Times New Roman" w:hAnsi="Times New Roman" w:cs="Times New Roman"/>
          <w:i/>
          <w:iCs/>
        </w:rPr>
        <w:t>.</w:t>
      </w:r>
    </w:p>
    <w:p w14:paraId="3894F4CE" w14:textId="77777777" w:rsidR="00743C18" w:rsidRPr="00ED4D9B" w:rsidRDefault="00743C18" w:rsidP="00ED4D9B">
      <w:pPr>
        <w:pStyle w:val="Sinespaciado"/>
        <w:spacing w:line="360" w:lineRule="auto"/>
        <w:jc w:val="both"/>
        <w:rPr>
          <w:rFonts w:ascii="Times New Roman" w:hAnsi="Times New Roman" w:cs="Times New Roman"/>
        </w:rPr>
      </w:pPr>
    </w:p>
    <w:p w14:paraId="67887F98" w14:textId="51515775"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Conforme con lo anterior, válido es colegir que las instituciones educativas son de carácter público o particular, y que en aquellos casos en que se trate de una institución educativa publica, habrá de entenderse que esta puede hacer parte del nivel central o descentralizado de la entidad territorial</w:t>
      </w:r>
      <w:r w:rsidRPr="00ED4D9B">
        <w:rPr>
          <w:rFonts w:ascii="Times New Roman" w:hAnsi="Times New Roman" w:cs="Times New Roman"/>
          <w:vertAlign w:val="superscript"/>
        </w:rPr>
        <w:footnoteReference w:id="2"/>
      </w:r>
      <w:r w:rsidRPr="00ED4D9B">
        <w:rPr>
          <w:rFonts w:ascii="Times New Roman" w:hAnsi="Times New Roman" w:cs="Times New Roman"/>
        </w:rPr>
        <w:t>, aspecto que deberá ser determinado por la respectiva administración.</w:t>
      </w:r>
    </w:p>
    <w:p w14:paraId="6698BFBA" w14:textId="77777777" w:rsidR="00743C18" w:rsidRPr="00ED4D9B" w:rsidRDefault="00743C18" w:rsidP="00ED4D9B">
      <w:pPr>
        <w:pStyle w:val="Sinespaciado"/>
        <w:spacing w:line="360" w:lineRule="auto"/>
        <w:jc w:val="both"/>
        <w:rPr>
          <w:rFonts w:ascii="Times New Roman" w:hAnsi="Times New Roman" w:cs="Times New Roman"/>
        </w:rPr>
      </w:pPr>
    </w:p>
    <w:p w14:paraId="7A93D836" w14:textId="45805063"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En ese contexto, revisemos ahora lo normado por el artículo 6° de la Ley 2023 de 2020, lo siguiente:</w:t>
      </w:r>
    </w:p>
    <w:p w14:paraId="5BC9D1B9" w14:textId="77777777" w:rsidR="00743C18" w:rsidRPr="00ED4D9B" w:rsidRDefault="00743C18" w:rsidP="00ED4D9B">
      <w:pPr>
        <w:pStyle w:val="Sinespaciado"/>
        <w:spacing w:line="360" w:lineRule="auto"/>
        <w:jc w:val="both"/>
        <w:rPr>
          <w:rFonts w:ascii="Times New Roman" w:hAnsi="Times New Roman" w:cs="Times New Roman"/>
        </w:rPr>
      </w:pPr>
    </w:p>
    <w:p w14:paraId="14DA8256" w14:textId="0D0033A4" w:rsidR="00DB36BD" w:rsidRPr="00ED4D9B" w:rsidRDefault="005B33EB" w:rsidP="00ED4D9B">
      <w:pPr>
        <w:pStyle w:val="Sinespaciado"/>
        <w:spacing w:line="360" w:lineRule="auto"/>
        <w:ind w:left="708"/>
        <w:jc w:val="both"/>
        <w:rPr>
          <w:rFonts w:ascii="Times New Roman" w:hAnsi="Times New Roman" w:cs="Times New Roman"/>
        </w:rPr>
      </w:pPr>
      <w:r w:rsidRPr="00ED4D9B">
        <w:rPr>
          <w:rFonts w:ascii="Times New Roman" w:hAnsi="Times New Roman" w:cs="Times New Roman"/>
        </w:rPr>
        <w:t xml:space="preserve">“Artículo 6. </w:t>
      </w:r>
      <w:r w:rsidRPr="00ED4D9B">
        <w:rPr>
          <w:rStyle w:val="Cuerpodeltexto7Negrita"/>
          <w:rFonts w:ascii="Times New Roman" w:hAnsi="Times New Roman" w:cs="Times New Roman"/>
          <w:sz w:val="24"/>
          <w:szCs w:val="24"/>
        </w:rPr>
        <w:t>Sujeto Pasivo. Es toda persona natural o jurídica</w:t>
      </w:r>
      <w:r w:rsidRPr="00ED4D9B">
        <w:rPr>
          <w:rStyle w:val="Cuerpodeltexto7Negrita0"/>
          <w:rFonts w:ascii="Times New Roman" w:hAnsi="Times New Roman" w:cs="Times New Roman"/>
          <w:sz w:val="24"/>
          <w:szCs w:val="24"/>
        </w:rPr>
        <w:t xml:space="preserve"> </w:t>
      </w:r>
      <w:r w:rsidRPr="00ED4D9B">
        <w:rPr>
          <w:rFonts w:ascii="Times New Roman" w:hAnsi="Times New Roman" w:cs="Times New Roman"/>
        </w:rPr>
        <w:t>que suscriba contratos, convenios o negocie en forma ocasional, temporal o permanente los suministros, obras, asesorías, consultorías, provisiones e intermediaciones y demás formas contractuales que celebren con la Administración Central del Departamento, Municipio o Distrito, sus Establecimientos Públicos, las Empresas Industriales y Comerciales, y Sociales del Estado de la Entidad Territorial respectiva y/o sus entidades descentralizadas que posean capital social superior al 50% y las entidades descentralizadas indirectas.</w:t>
      </w:r>
    </w:p>
    <w:p w14:paraId="0253F083" w14:textId="77777777" w:rsidR="00743C18" w:rsidRPr="00ED4D9B" w:rsidRDefault="00743C18" w:rsidP="00ED4D9B">
      <w:pPr>
        <w:pStyle w:val="Sinespaciado"/>
        <w:spacing w:line="360" w:lineRule="auto"/>
        <w:ind w:left="708"/>
        <w:jc w:val="both"/>
        <w:rPr>
          <w:rFonts w:ascii="Times New Roman" w:hAnsi="Times New Roman" w:cs="Times New Roman"/>
        </w:rPr>
      </w:pPr>
    </w:p>
    <w:p w14:paraId="1DC6D451" w14:textId="687F9A6B" w:rsidR="00DB36BD" w:rsidRPr="00ED4D9B" w:rsidRDefault="005B33EB" w:rsidP="00ED4D9B">
      <w:pPr>
        <w:pStyle w:val="Sinespaciado"/>
        <w:spacing w:line="360" w:lineRule="auto"/>
        <w:ind w:left="708"/>
        <w:jc w:val="both"/>
        <w:rPr>
          <w:rFonts w:ascii="Times New Roman" w:hAnsi="Times New Roman" w:cs="Times New Roman"/>
        </w:rPr>
      </w:pPr>
      <w:r w:rsidRPr="00ED4D9B">
        <w:rPr>
          <w:rFonts w:ascii="Times New Roman" w:hAnsi="Times New Roman" w:cs="Times New Roman"/>
        </w:rPr>
        <w:t xml:space="preserve">Parágrafo. Las entidades señaladas en el presente artículo se constituirán en </w:t>
      </w:r>
      <w:r w:rsidRPr="00ED4D9B">
        <w:rPr>
          <w:rStyle w:val="Cuerpodeltexto7Negrita"/>
          <w:rFonts w:ascii="Times New Roman" w:hAnsi="Times New Roman" w:cs="Times New Roman"/>
          <w:sz w:val="24"/>
          <w:szCs w:val="24"/>
        </w:rPr>
        <w:t>agentes recaudadores</w:t>
      </w:r>
      <w:r w:rsidRPr="00ED4D9B">
        <w:rPr>
          <w:rStyle w:val="Cuerpodeltexto7Negrita0"/>
          <w:rFonts w:ascii="Times New Roman" w:hAnsi="Times New Roman" w:cs="Times New Roman"/>
          <w:sz w:val="24"/>
          <w:szCs w:val="24"/>
        </w:rPr>
        <w:t xml:space="preserve"> </w:t>
      </w:r>
      <w:r w:rsidRPr="00ED4D9B">
        <w:rPr>
          <w:rFonts w:ascii="Times New Roman" w:hAnsi="Times New Roman" w:cs="Times New Roman"/>
        </w:rPr>
        <w:t xml:space="preserve">de la Tasa </w:t>
      </w:r>
      <w:proofErr w:type="gramStart"/>
      <w:r w:rsidRPr="00ED4D9B">
        <w:rPr>
          <w:rFonts w:ascii="Times New Roman" w:hAnsi="Times New Roman" w:cs="Times New Roman"/>
        </w:rPr>
        <w:t>Pro Deporte</w:t>
      </w:r>
      <w:proofErr w:type="gramEnd"/>
      <w:r w:rsidRPr="00ED4D9B">
        <w:rPr>
          <w:rFonts w:ascii="Times New Roman" w:hAnsi="Times New Roman" w:cs="Times New Roman"/>
        </w:rPr>
        <w:t xml:space="preserve"> y Recreación. Así mismo, serán agentes recaudadores de la Tasa </w:t>
      </w:r>
      <w:proofErr w:type="gramStart"/>
      <w:r w:rsidRPr="00ED4D9B">
        <w:rPr>
          <w:rFonts w:ascii="Times New Roman" w:hAnsi="Times New Roman" w:cs="Times New Roman"/>
        </w:rPr>
        <w:t>Pro Deporte</w:t>
      </w:r>
      <w:proofErr w:type="gramEnd"/>
      <w:r w:rsidRPr="00ED4D9B">
        <w:rPr>
          <w:rFonts w:ascii="Times New Roman" w:hAnsi="Times New Roman" w:cs="Times New Roman"/>
        </w:rPr>
        <w:t xml:space="preserve"> y Recreación las entidades objeto del parágrafo 2 del artículo 4o de la presente ley.”</w:t>
      </w:r>
    </w:p>
    <w:p w14:paraId="1F866337" w14:textId="77777777" w:rsidR="00743C18" w:rsidRPr="00ED4D9B" w:rsidRDefault="00743C18" w:rsidP="00ED4D9B">
      <w:pPr>
        <w:pStyle w:val="Sinespaciado"/>
        <w:spacing w:line="360" w:lineRule="auto"/>
        <w:jc w:val="both"/>
        <w:rPr>
          <w:rFonts w:ascii="Times New Roman" w:hAnsi="Times New Roman" w:cs="Times New Roman"/>
        </w:rPr>
      </w:pPr>
    </w:p>
    <w:p w14:paraId="6FCBEE4E" w14:textId="693E8BCF" w:rsidR="00DB36BD" w:rsidRPr="00ED4D9B" w:rsidRDefault="005B33EB" w:rsidP="00ED4D9B">
      <w:pPr>
        <w:pStyle w:val="Sinespaciado"/>
        <w:spacing w:line="360" w:lineRule="auto"/>
        <w:jc w:val="both"/>
        <w:rPr>
          <w:rFonts w:ascii="Times New Roman" w:hAnsi="Times New Roman" w:cs="Times New Roman"/>
        </w:rPr>
      </w:pPr>
      <w:r w:rsidRPr="00651D16">
        <w:rPr>
          <w:rFonts w:ascii="Times New Roman" w:hAnsi="Times New Roman" w:cs="Times New Roman"/>
          <w:highlight w:val="green"/>
        </w:rPr>
        <w:t>Nótese como la norma en el aspecto subjetivo hace referencia a dos intervinientes diferentes en la relación tributaria, a saber:</w:t>
      </w:r>
    </w:p>
    <w:p w14:paraId="252E467D" w14:textId="77777777" w:rsidR="00A80DDE" w:rsidRPr="00ED4D9B" w:rsidRDefault="00A80DDE" w:rsidP="00ED4D9B">
      <w:pPr>
        <w:pStyle w:val="Sinespaciado"/>
        <w:spacing w:line="360" w:lineRule="auto"/>
        <w:jc w:val="both"/>
        <w:rPr>
          <w:rFonts w:ascii="Times New Roman" w:hAnsi="Times New Roman" w:cs="Times New Roman"/>
        </w:rPr>
      </w:pPr>
    </w:p>
    <w:p w14:paraId="6394D6ED" w14:textId="77777777" w:rsidR="00A80DDE" w:rsidRPr="00ED4D9B" w:rsidRDefault="005B33EB" w:rsidP="00ED4D9B">
      <w:pPr>
        <w:pStyle w:val="Sinespaciado"/>
        <w:numPr>
          <w:ilvl w:val="0"/>
          <w:numId w:val="2"/>
        </w:numPr>
        <w:spacing w:line="360" w:lineRule="auto"/>
        <w:jc w:val="both"/>
        <w:rPr>
          <w:rFonts w:ascii="Times New Roman" w:hAnsi="Times New Roman" w:cs="Times New Roman"/>
        </w:rPr>
      </w:pPr>
      <w:r w:rsidRPr="00ED4D9B">
        <w:rPr>
          <w:rFonts w:ascii="Times New Roman" w:hAnsi="Times New Roman" w:cs="Times New Roman"/>
        </w:rPr>
        <w:t xml:space="preserve">De un lado, a los sujetos pasivos, calificando a estos como </w:t>
      </w:r>
      <w:r w:rsidRPr="00ED4D9B">
        <w:rPr>
          <w:rStyle w:val="Cuerpodeltexto2105ptoCursiva"/>
          <w:rFonts w:ascii="Times New Roman" w:hAnsi="Times New Roman" w:cs="Times New Roman"/>
          <w:sz w:val="24"/>
          <w:szCs w:val="24"/>
        </w:rPr>
        <w:t>“toda persona natural o jurídica”</w:t>
      </w:r>
      <w:r w:rsidRPr="00ED4D9B">
        <w:rPr>
          <w:rFonts w:ascii="Times New Roman" w:hAnsi="Times New Roman" w:cs="Times New Roman"/>
        </w:rPr>
        <w:t xml:space="preserve"> que suscriba contratos o convenios con el nivel central o descentralizado de la respectiva entidad territorial, sin distinguir a las personas jurídicas a partir de su naturaleza de públicas o privadas, lo que permite concluir que las personas jurídicas de naturaleza pública pueden fungir como sujetos pasivos de la tasa.</w:t>
      </w:r>
    </w:p>
    <w:p w14:paraId="674AA243" w14:textId="77777777" w:rsidR="00A80DDE" w:rsidRPr="00ED4D9B" w:rsidRDefault="00A80DDE" w:rsidP="00ED4D9B">
      <w:pPr>
        <w:pStyle w:val="Sinespaciado"/>
        <w:spacing w:line="360" w:lineRule="auto"/>
        <w:ind w:left="720"/>
        <w:jc w:val="both"/>
        <w:rPr>
          <w:rFonts w:ascii="Times New Roman" w:hAnsi="Times New Roman" w:cs="Times New Roman"/>
        </w:rPr>
      </w:pPr>
    </w:p>
    <w:p w14:paraId="04161901" w14:textId="60062873" w:rsidR="00DB36BD" w:rsidRPr="00ED4D9B" w:rsidRDefault="005B33EB" w:rsidP="00ED4D9B">
      <w:pPr>
        <w:pStyle w:val="Sinespaciado"/>
        <w:numPr>
          <w:ilvl w:val="0"/>
          <w:numId w:val="2"/>
        </w:numPr>
        <w:spacing w:line="360" w:lineRule="auto"/>
        <w:jc w:val="both"/>
        <w:rPr>
          <w:rFonts w:ascii="Times New Roman" w:hAnsi="Times New Roman" w:cs="Times New Roman"/>
        </w:rPr>
      </w:pPr>
      <w:r w:rsidRPr="00ED4D9B">
        <w:rPr>
          <w:rFonts w:ascii="Times New Roman" w:hAnsi="Times New Roman" w:cs="Times New Roman"/>
        </w:rPr>
        <w:t xml:space="preserve">De otro, a los agentes recaudadores, que serán aquellas entidades señaladas en la norma </w:t>
      </w:r>
      <w:r w:rsidRPr="00ED4D9B">
        <w:rPr>
          <w:rStyle w:val="Cuerpodeltexto2105ptoCursiva"/>
          <w:rFonts w:ascii="Times New Roman" w:hAnsi="Times New Roman" w:cs="Times New Roman"/>
          <w:sz w:val="24"/>
          <w:szCs w:val="24"/>
        </w:rPr>
        <w:t>sub examine</w:t>
      </w:r>
      <w:r w:rsidRPr="00ED4D9B">
        <w:rPr>
          <w:rFonts w:ascii="Times New Roman" w:hAnsi="Times New Roman" w:cs="Times New Roman"/>
        </w:rPr>
        <w:t xml:space="preserve"> que actúen </w:t>
      </w:r>
      <w:r w:rsidRPr="00651D16">
        <w:rPr>
          <w:rFonts w:ascii="Times New Roman" w:hAnsi="Times New Roman" w:cs="Times New Roman"/>
          <w:highlight w:val="green"/>
        </w:rPr>
        <w:t>como extremo contratante</w:t>
      </w:r>
      <w:r w:rsidRPr="00ED4D9B">
        <w:rPr>
          <w:rFonts w:ascii="Times New Roman" w:hAnsi="Times New Roman" w:cs="Times New Roman"/>
        </w:rPr>
        <w:t xml:space="preserve"> en aquellos contratos o convenios gravados con la tasa que sean suscritos con toda persona natural o jurídica.</w:t>
      </w:r>
    </w:p>
    <w:p w14:paraId="69B79926" w14:textId="77777777" w:rsidR="00A80DDE" w:rsidRPr="00ED4D9B" w:rsidRDefault="00A80DDE" w:rsidP="00ED4D9B">
      <w:pPr>
        <w:pStyle w:val="Sinespaciado"/>
        <w:spacing w:line="360" w:lineRule="auto"/>
        <w:jc w:val="both"/>
        <w:rPr>
          <w:rFonts w:ascii="Times New Roman" w:hAnsi="Times New Roman" w:cs="Times New Roman"/>
        </w:rPr>
      </w:pPr>
    </w:p>
    <w:p w14:paraId="5EC9FE93" w14:textId="353FC00E" w:rsidR="00DB36BD" w:rsidRPr="00ED4D9B" w:rsidRDefault="005B33EB" w:rsidP="00ED4D9B">
      <w:pPr>
        <w:pStyle w:val="Sinespaciado"/>
        <w:spacing w:line="360" w:lineRule="auto"/>
        <w:jc w:val="both"/>
        <w:rPr>
          <w:rFonts w:ascii="Times New Roman" w:hAnsi="Times New Roman" w:cs="Times New Roman"/>
        </w:rPr>
      </w:pPr>
      <w:r w:rsidRPr="00651D16">
        <w:rPr>
          <w:rFonts w:ascii="Times New Roman" w:hAnsi="Times New Roman" w:cs="Times New Roman"/>
          <w:highlight w:val="green"/>
        </w:rPr>
        <w:lastRenderedPageBreak/>
        <w:t>Conforme con lo anterior, las instituciones educativas, públicas o particulares, serán sujetos pasivos de la tasa cuando incurran en el hecho generador señalado en el artículo 4° de la Ley 2023 de 2020, esto es cuando suscriban los contratos o convenios a que se refiere dicha norma, con cualquiera de las entidades en él señaladas.</w:t>
      </w:r>
    </w:p>
    <w:p w14:paraId="675DB791" w14:textId="77777777" w:rsidR="00A80DDE" w:rsidRPr="00ED4D9B" w:rsidRDefault="00A80DDE" w:rsidP="00ED4D9B">
      <w:pPr>
        <w:pStyle w:val="Sinespaciado"/>
        <w:spacing w:line="360" w:lineRule="auto"/>
        <w:jc w:val="both"/>
        <w:rPr>
          <w:rFonts w:ascii="Times New Roman" w:hAnsi="Times New Roman" w:cs="Times New Roman"/>
        </w:rPr>
      </w:pPr>
    </w:p>
    <w:p w14:paraId="0638249F" w14:textId="437B2C42"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 xml:space="preserve">En igual sentido, si las instituciones educativas públicas actúan como extremo contratante en aquellos contratos a que se refiere el artículo 4° de la Ley 2023 de 2020, deberán actuar como agentes recaudadores como lo ordena el parágrafo del artículo 6° </w:t>
      </w:r>
      <w:r w:rsidRPr="00ED4D9B">
        <w:rPr>
          <w:rStyle w:val="Cuerpodeltexto2105ptoCursiva"/>
          <w:rFonts w:ascii="Times New Roman" w:hAnsi="Times New Roman" w:cs="Times New Roman"/>
          <w:sz w:val="24"/>
          <w:szCs w:val="24"/>
        </w:rPr>
        <w:t>supra,</w:t>
      </w:r>
      <w:r w:rsidRPr="00ED4D9B">
        <w:rPr>
          <w:rFonts w:ascii="Times New Roman" w:hAnsi="Times New Roman" w:cs="Times New Roman"/>
        </w:rPr>
        <w:t xml:space="preserve"> y deberán cumplir con las obligaciones que les impone el artículo 9° </w:t>
      </w:r>
      <w:r w:rsidRPr="00ED4D9B">
        <w:rPr>
          <w:rStyle w:val="Cuerpodeltexto2105ptoCursiva"/>
          <w:rFonts w:ascii="Times New Roman" w:hAnsi="Times New Roman" w:cs="Times New Roman"/>
          <w:sz w:val="24"/>
          <w:szCs w:val="24"/>
        </w:rPr>
        <w:t>ibídem.</w:t>
      </w:r>
    </w:p>
    <w:p w14:paraId="7C495640" w14:textId="77777777" w:rsidR="00A80DDE" w:rsidRPr="00ED4D9B" w:rsidRDefault="00A80DDE" w:rsidP="00ED4D9B">
      <w:pPr>
        <w:pStyle w:val="Sinespaciado"/>
        <w:spacing w:line="360" w:lineRule="auto"/>
        <w:jc w:val="both"/>
        <w:rPr>
          <w:rFonts w:ascii="Times New Roman" w:hAnsi="Times New Roman" w:cs="Times New Roman"/>
        </w:rPr>
      </w:pPr>
    </w:p>
    <w:p w14:paraId="32E1ABB9" w14:textId="247EBE9A"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Cordialmente</w:t>
      </w:r>
    </w:p>
    <w:p w14:paraId="70A74CCD" w14:textId="77777777" w:rsidR="00A80DDE" w:rsidRPr="00ED4D9B" w:rsidRDefault="00A80DDE" w:rsidP="00ED4D9B">
      <w:pPr>
        <w:pStyle w:val="Sinespaciado"/>
        <w:spacing w:line="360" w:lineRule="auto"/>
        <w:jc w:val="both"/>
        <w:rPr>
          <w:rFonts w:ascii="Times New Roman" w:hAnsi="Times New Roman" w:cs="Times New Roman"/>
        </w:rPr>
      </w:pPr>
    </w:p>
    <w:p w14:paraId="1685A862" w14:textId="0BFBB748" w:rsidR="00DB36BD" w:rsidRPr="00ED4D9B" w:rsidRDefault="005B33EB" w:rsidP="00ED4D9B">
      <w:pPr>
        <w:pStyle w:val="Sinespaciado"/>
        <w:spacing w:line="360" w:lineRule="auto"/>
        <w:jc w:val="both"/>
        <w:rPr>
          <w:rFonts w:ascii="Times New Roman" w:hAnsi="Times New Roman" w:cs="Times New Roman"/>
          <w:b/>
          <w:bCs/>
        </w:rPr>
      </w:pPr>
      <w:r w:rsidRPr="00ED4D9B">
        <w:rPr>
          <w:rFonts w:ascii="Times New Roman" w:hAnsi="Times New Roman" w:cs="Times New Roman"/>
          <w:b/>
          <w:bCs/>
        </w:rPr>
        <w:t>LUIS FERNANDO VILLOTA QUIÑONES</w:t>
      </w:r>
    </w:p>
    <w:p w14:paraId="75B0817D" w14:textId="77777777" w:rsidR="00A80DDE"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Subdirector de Fortalecimiento Institucional Territorial</w:t>
      </w:r>
    </w:p>
    <w:p w14:paraId="209978B7" w14:textId="5DA09CE9" w:rsidR="00DB36BD" w:rsidRPr="00ED4D9B" w:rsidRDefault="005B33EB" w:rsidP="00ED4D9B">
      <w:pPr>
        <w:pStyle w:val="Sinespaciado"/>
        <w:spacing w:line="360" w:lineRule="auto"/>
        <w:jc w:val="both"/>
        <w:rPr>
          <w:rFonts w:ascii="Times New Roman" w:hAnsi="Times New Roman" w:cs="Times New Roman"/>
        </w:rPr>
      </w:pPr>
      <w:r w:rsidRPr="00ED4D9B">
        <w:rPr>
          <w:rFonts w:ascii="Times New Roman" w:hAnsi="Times New Roman" w:cs="Times New Roman"/>
        </w:rPr>
        <w:t>Dirección General de Apoyo Fiscal</w:t>
      </w:r>
    </w:p>
    <w:sectPr w:rsidR="00DB36BD" w:rsidRPr="00ED4D9B" w:rsidSect="00743C18">
      <w:footnotePr>
        <w:numRestart w:val="eachPage"/>
      </w:footnotePr>
      <w:pgSz w:w="12240" w:h="15840" w:code="1"/>
      <w:pgMar w:top="1418" w:right="1701" w:bottom="1418" w:left="1701" w:header="709" w:footer="1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E1EE" w14:textId="77777777" w:rsidR="00322996" w:rsidRDefault="00322996">
      <w:r>
        <w:separator/>
      </w:r>
    </w:p>
  </w:endnote>
  <w:endnote w:type="continuationSeparator" w:id="0">
    <w:p w14:paraId="15B5488A" w14:textId="77777777" w:rsidR="00322996" w:rsidRDefault="0032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67A9" w14:textId="77777777" w:rsidR="00322996" w:rsidRDefault="00322996">
      <w:r>
        <w:separator/>
      </w:r>
    </w:p>
  </w:footnote>
  <w:footnote w:type="continuationSeparator" w:id="0">
    <w:p w14:paraId="42035204" w14:textId="77777777" w:rsidR="00322996" w:rsidRDefault="00322996">
      <w:r>
        <w:continuationSeparator/>
      </w:r>
    </w:p>
  </w:footnote>
  <w:footnote w:id="1">
    <w:p w14:paraId="1A985908" w14:textId="77777777" w:rsidR="00DB36BD" w:rsidRPr="00651D16" w:rsidRDefault="005B33EB" w:rsidP="00651D16">
      <w:pPr>
        <w:pStyle w:val="Notaalpie20"/>
        <w:shd w:val="clear" w:color="auto" w:fill="auto"/>
        <w:tabs>
          <w:tab w:val="left" w:pos="101"/>
        </w:tabs>
        <w:spacing w:line="360" w:lineRule="auto"/>
        <w:rPr>
          <w:rFonts w:ascii="Times New Roman" w:hAnsi="Times New Roman" w:cs="Times New Roman"/>
          <w:sz w:val="20"/>
          <w:szCs w:val="20"/>
        </w:rPr>
      </w:pPr>
      <w:r w:rsidRPr="00651D16">
        <w:rPr>
          <w:rFonts w:ascii="Times New Roman" w:hAnsi="Times New Roman" w:cs="Times New Roman"/>
          <w:sz w:val="20"/>
          <w:szCs w:val="20"/>
          <w:vertAlign w:val="superscript"/>
        </w:rPr>
        <w:footnoteRef/>
      </w:r>
      <w:r w:rsidRPr="00651D16">
        <w:rPr>
          <w:rFonts w:ascii="Times New Roman" w:hAnsi="Times New Roman" w:cs="Times New Roman"/>
          <w:sz w:val="20"/>
          <w:szCs w:val="20"/>
        </w:rPr>
        <w:tab/>
        <w:t>Consejo de Estado Sala de Consulta y Servicio Civil - Consejero Ponente: Enrique José Arboleda Perdomo Bogotá D.C, siete (7) de abril de dos mil cinco (2005). Radicación: 1.633</w:t>
      </w:r>
    </w:p>
  </w:footnote>
  <w:footnote w:id="2">
    <w:p w14:paraId="2A598443" w14:textId="61A4C77A" w:rsidR="00DB36BD" w:rsidRPr="00651D16" w:rsidRDefault="005B33EB" w:rsidP="00651D16">
      <w:pPr>
        <w:pStyle w:val="Notaalpie0"/>
        <w:shd w:val="clear" w:color="auto" w:fill="auto"/>
        <w:tabs>
          <w:tab w:val="left" w:pos="120"/>
        </w:tabs>
        <w:spacing w:after="68" w:line="360" w:lineRule="auto"/>
        <w:rPr>
          <w:rFonts w:ascii="Times New Roman" w:hAnsi="Times New Roman" w:cs="Times New Roman"/>
          <w:sz w:val="20"/>
          <w:szCs w:val="20"/>
        </w:rPr>
      </w:pPr>
      <w:r w:rsidRPr="00651D16">
        <w:rPr>
          <w:rStyle w:val="Notaalpie75ptoSincursiva"/>
          <w:rFonts w:ascii="Times New Roman" w:hAnsi="Times New Roman" w:cs="Times New Roman"/>
          <w:sz w:val="20"/>
          <w:szCs w:val="20"/>
          <w:vertAlign w:val="superscript"/>
        </w:rPr>
        <w:footnoteRef/>
      </w:r>
      <w:r w:rsidRPr="00651D16">
        <w:rPr>
          <w:rStyle w:val="Notaalpie75ptoSincursiva"/>
          <w:rFonts w:ascii="Times New Roman" w:hAnsi="Times New Roman" w:cs="Times New Roman"/>
          <w:sz w:val="20"/>
          <w:szCs w:val="20"/>
        </w:rPr>
        <w:tab/>
        <w:t xml:space="preserve">En este mismo sentido se pronunció el Departamento Administrativo de la Función Pública mediante Concepto con Radicado No.: 20196000355441 del 13/11/2019, en el que señaló: </w:t>
      </w:r>
      <w:r w:rsidRPr="00651D16">
        <w:rPr>
          <w:rFonts w:ascii="Times New Roman" w:hAnsi="Times New Roman" w:cs="Times New Roman"/>
          <w:sz w:val="20"/>
          <w:szCs w:val="20"/>
        </w:rPr>
        <w:t>“De acuerdo con el texto legal transcrito, el servicio público de educación oficial se presta a través de las instituciones educativas, que por sí mismas carecen de personalidad jurídica, salvo algunas excepciones, que por lo general son dependencias de las correspondientes Secretarías de Educación. Esto significa, que los empleados de las instituciones educativas de naturaleza pública, hacen parte de la administración central o descentralizada de los departamentos o municipios al que pertenecen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D7760"/>
    <w:multiLevelType w:val="hybridMultilevel"/>
    <w:tmpl w:val="2ECA83FC"/>
    <w:lvl w:ilvl="0" w:tplc="FB382F7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C027BE2"/>
    <w:multiLevelType w:val="multilevel"/>
    <w:tmpl w:val="C180D0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BD"/>
    <w:rsid w:val="00322996"/>
    <w:rsid w:val="003E18E8"/>
    <w:rsid w:val="005B33EB"/>
    <w:rsid w:val="00651D16"/>
    <w:rsid w:val="00743C18"/>
    <w:rsid w:val="007939E9"/>
    <w:rsid w:val="00A80DDE"/>
    <w:rsid w:val="00DB36BD"/>
    <w:rsid w:val="00ED4D9B"/>
    <w:rsid w:val="00F921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CCF5"/>
  <w15:docId w15:val="{8AF5BC61-26D2-44D8-B8A5-31F6566E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Notaalpie2">
    <w:name w:val="Nota al pie (2)_"/>
    <w:basedOn w:val="Fuentedeprrafopredeter"/>
    <w:link w:val="Notaalpie20"/>
    <w:rPr>
      <w:rFonts w:ascii="Arial" w:eastAsia="Arial" w:hAnsi="Arial" w:cs="Arial"/>
      <w:b w:val="0"/>
      <w:bCs w:val="0"/>
      <w:i w:val="0"/>
      <w:iCs w:val="0"/>
      <w:smallCaps w:val="0"/>
      <w:strike w:val="0"/>
      <w:sz w:val="15"/>
      <w:szCs w:val="15"/>
      <w:u w:val="none"/>
    </w:rPr>
  </w:style>
  <w:style w:type="character" w:customStyle="1" w:styleId="Notaalpie">
    <w:name w:val="Nota al pie_"/>
    <w:basedOn w:val="Fuentedeprrafopredeter"/>
    <w:link w:val="Notaalpie0"/>
    <w:rPr>
      <w:rFonts w:ascii="Arial" w:eastAsia="Arial" w:hAnsi="Arial" w:cs="Arial"/>
      <w:b w:val="0"/>
      <w:bCs w:val="0"/>
      <w:i/>
      <w:iCs/>
      <w:smallCaps w:val="0"/>
      <w:strike w:val="0"/>
      <w:sz w:val="16"/>
      <w:szCs w:val="16"/>
      <w:u w:val="none"/>
    </w:rPr>
  </w:style>
  <w:style w:type="character" w:customStyle="1" w:styleId="Notaalpie75ptoSincursiva">
    <w:name w:val="Nota al pie + 7;5 pto;Sin cursiva"/>
    <w:basedOn w:val="Notaalpie"/>
    <w:rPr>
      <w:rFonts w:ascii="Arial" w:eastAsia="Arial" w:hAnsi="Arial" w:cs="Arial"/>
      <w:b w:val="0"/>
      <w:bCs w:val="0"/>
      <w:i/>
      <w:iCs/>
      <w:smallCaps w:val="0"/>
      <w:strike w:val="0"/>
      <w:color w:val="000000"/>
      <w:spacing w:val="0"/>
      <w:w w:val="100"/>
      <w:position w:val="0"/>
      <w:sz w:val="15"/>
      <w:szCs w:val="15"/>
      <w:u w:val="none"/>
      <w:lang w:val="es-ES" w:eastAsia="es-ES" w:bidi="es-ES"/>
    </w:rPr>
  </w:style>
  <w:style w:type="character" w:customStyle="1" w:styleId="Notaalpie5">
    <w:name w:val="Nota al pie (5)_"/>
    <w:basedOn w:val="Fuentedeprrafopredeter"/>
    <w:link w:val="Notaalpie50"/>
    <w:rPr>
      <w:rFonts w:ascii="Arial" w:eastAsia="Arial" w:hAnsi="Arial" w:cs="Arial"/>
      <w:b/>
      <w:bCs/>
      <w:i w:val="0"/>
      <w:iCs w:val="0"/>
      <w:smallCaps w:val="0"/>
      <w:strike w:val="0"/>
      <w:sz w:val="15"/>
      <w:szCs w:val="15"/>
      <w:u w:val="none"/>
    </w:rPr>
  </w:style>
  <w:style w:type="character" w:customStyle="1" w:styleId="Notaalpie51">
    <w:name w:val="Nota al pie (5)"/>
    <w:basedOn w:val="Notaalpie5"/>
    <w:rPr>
      <w:rFonts w:ascii="Arial" w:eastAsia="Arial" w:hAnsi="Arial" w:cs="Arial"/>
      <w:b/>
      <w:bCs/>
      <w:i w:val="0"/>
      <w:iCs w:val="0"/>
      <w:smallCaps w:val="0"/>
      <w:strike w:val="0"/>
      <w:color w:val="000000"/>
      <w:spacing w:val="0"/>
      <w:w w:val="100"/>
      <w:position w:val="0"/>
      <w:sz w:val="15"/>
      <w:szCs w:val="15"/>
      <w:u w:val="none"/>
      <w:lang w:val="es-ES" w:eastAsia="es-ES" w:bidi="es-ES"/>
    </w:rPr>
  </w:style>
  <w:style w:type="character" w:customStyle="1" w:styleId="Notaalpie4">
    <w:name w:val="Nota al pie (4)_"/>
    <w:basedOn w:val="Fuentedeprrafopredeter"/>
    <w:link w:val="Notaalpie40"/>
    <w:rPr>
      <w:rFonts w:ascii="Arial" w:eastAsia="Arial" w:hAnsi="Arial" w:cs="Arial"/>
      <w:b w:val="0"/>
      <w:bCs w:val="0"/>
      <w:i w:val="0"/>
      <w:iCs w:val="0"/>
      <w:smallCaps w:val="0"/>
      <w:strike w:val="0"/>
      <w:sz w:val="15"/>
      <w:szCs w:val="15"/>
      <w:u w:val="none"/>
    </w:rPr>
  </w:style>
  <w:style w:type="character" w:customStyle="1" w:styleId="Notaalpie41">
    <w:name w:val="Nota al pie (4)"/>
    <w:basedOn w:val="Notaalpie4"/>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0"/>
      <w:szCs w:val="20"/>
      <w:u w:val="none"/>
    </w:rPr>
  </w:style>
  <w:style w:type="character" w:customStyle="1" w:styleId="Ttulo1">
    <w:name w:val="Título #1_"/>
    <w:basedOn w:val="Fuentedeprrafopredeter"/>
    <w:link w:val="Ttulo10"/>
    <w:rPr>
      <w:rFonts w:ascii="Arial" w:eastAsia="Arial" w:hAnsi="Arial" w:cs="Arial"/>
      <w:b/>
      <w:bCs/>
      <w:i w:val="0"/>
      <w:iCs w:val="0"/>
      <w:smallCaps w:val="0"/>
      <w:strike w:val="0"/>
      <w:spacing w:val="-20"/>
      <w:sz w:val="44"/>
      <w:szCs w:val="44"/>
      <w:u w:val="none"/>
    </w:rPr>
  </w:style>
  <w:style w:type="character" w:customStyle="1" w:styleId="Cuerpodeltexto21">
    <w:name w:val="Cuerpo del texto (2)"/>
    <w:basedOn w:val="Cuerpodeltexto2"/>
    <w:rPr>
      <w:rFonts w:ascii="Arial" w:eastAsia="Arial" w:hAnsi="Arial" w:cs="Arial"/>
      <w:b w:val="0"/>
      <w:bCs w:val="0"/>
      <w:i w:val="0"/>
      <w:iCs w:val="0"/>
      <w:smallCaps w:val="0"/>
      <w:strike w:val="0"/>
      <w:color w:val="000000"/>
      <w:spacing w:val="0"/>
      <w:w w:val="100"/>
      <w:position w:val="0"/>
      <w:sz w:val="20"/>
      <w:szCs w:val="20"/>
      <w:u w:val="single"/>
      <w:lang w:val="es-ES" w:eastAsia="es-ES" w:bidi="es-ES"/>
    </w:rPr>
  </w:style>
  <w:style w:type="character" w:customStyle="1" w:styleId="Cuerpodeltexto14">
    <w:name w:val="Cuerpo del texto (14)_"/>
    <w:basedOn w:val="Fuentedeprrafopredeter"/>
    <w:link w:val="Cuerpodeltexto140"/>
    <w:rPr>
      <w:rFonts w:ascii="Arial" w:eastAsia="Arial" w:hAnsi="Arial" w:cs="Arial"/>
      <w:b w:val="0"/>
      <w:bCs w:val="0"/>
      <w:i/>
      <w:iCs/>
      <w:smallCaps w:val="0"/>
      <w:strike w:val="0"/>
      <w:sz w:val="21"/>
      <w:szCs w:val="21"/>
      <w:u w:val="none"/>
    </w:rPr>
  </w:style>
  <w:style w:type="character" w:customStyle="1" w:styleId="Cuerpodeltexto1410ptoSincursiva">
    <w:name w:val="Cuerpo del texto (14) + 10 pto;Sin cursiva"/>
    <w:basedOn w:val="Cuerpodeltexto14"/>
    <w:rPr>
      <w:rFonts w:ascii="Arial" w:eastAsia="Arial" w:hAnsi="Arial" w:cs="Arial"/>
      <w:b w:val="0"/>
      <w:bCs w:val="0"/>
      <w:i/>
      <w:iCs/>
      <w:smallCaps w:val="0"/>
      <w:strike w:val="0"/>
      <w:color w:val="000000"/>
      <w:spacing w:val="0"/>
      <w:w w:val="100"/>
      <w:position w:val="0"/>
      <w:sz w:val="20"/>
      <w:szCs w:val="20"/>
      <w:u w:val="none"/>
      <w:lang w:val="es-ES" w:eastAsia="es-ES" w:bidi="es-ES"/>
    </w:rPr>
  </w:style>
  <w:style w:type="character" w:customStyle="1" w:styleId="Cuerpodeltexto14Negrita">
    <w:name w:val="Cuerpo del texto (14) + Negrita"/>
    <w:basedOn w:val="Cuerpodeltexto14"/>
    <w:rPr>
      <w:rFonts w:ascii="Arial" w:eastAsia="Arial" w:hAnsi="Arial" w:cs="Arial"/>
      <w:b/>
      <w:bCs/>
      <w:i/>
      <w:iCs/>
      <w:smallCaps w:val="0"/>
      <w:strike w:val="0"/>
      <w:color w:val="000000"/>
      <w:spacing w:val="0"/>
      <w:w w:val="100"/>
      <w:position w:val="0"/>
      <w:sz w:val="21"/>
      <w:szCs w:val="21"/>
      <w:u w:val="single"/>
      <w:lang w:val="es-ES" w:eastAsia="es-ES" w:bidi="es-ES"/>
    </w:rPr>
  </w:style>
  <w:style w:type="character" w:customStyle="1" w:styleId="Cuerpodeltexto141">
    <w:name w:val="Cuerpo del texto (14)"/>
    <w:basedOn w:val="Cuerpodeltexto14"/>
    <w:rPr>
      <w:rFonts w:ascii="Arial" w:eastAsia="Arial" w:hAnsi="Arial" w:cs="Arial"/>
      <w:b w:val="0"/>
      <w:bCs w:val="0"/>
      <w:i/>
      <w:iCs/>
      <w:smallCaps w:val="0"/>
      <w:strike w:val="0"/>
      <w:color w:val="000000"/>
      <w:spacing w:val="0"/>
      <w:w w:val="100"/>
      <w:position w:val="0"/>
      <w:sz w:val="21"/>
      <w:szCs w:val="21"/>
      <w:u w:val="single"/>
      <w:lang w:val="es-ES" w:eastAsia="es-ES" w:bidi="es-ES"/>
    </w:rPr>
  </w:style>
  <w:style w:type="character" w:customStyle="1" w:styleId="Cuerpodeltexto7">
    <w:name w:val="Cuerpo del texto (7)_"/>
    <w:basedOn w:val="Fuentedeprrafopredeter"/>
    <w:link w:val="Cuerpodeltexto70"/>
    <w:rPr>
      <w:rFonts w:ascii="Arial" w:eastAsia="Arial" w:hAnsi="Arial" w:cs="Arial"/>
      <w:b w:val="0"/>
      <w:bCs w:val="0"/>
      <w:i w:val="0"/>
      <w:iCs w:val="0"/>
      <w:smallCaps w:val="0"/>
      <w:strike w:val="0"/>
      <w:sz w:val="20"/>
      <w:szCs w:val="20"/>
      <w:u w:val="none"/>
    </w:rPr>
  </w:style>
  <w:style w:type="character" w:customStyle="1" w:styleId="Cuerpodeltexto7Negrita">
    <w:name w:val="Cuerpo del texto (7) + Negrita"/>
    <w:basedOn w:val="Cuerpodeltexto7"/>
    <w:rPr>
      <w:rFonts w:ascii="Arial" w:eastAsia="Arial" w:hAnsi="Arial" w:cs="Arial"/>
      <w:b/>
      <w:bCs/>
      <w:i w:val="0"/>
      <w:iCs w:val="0"/>
      <w:smallCaps w:val="0"/>
      <w:strike w:val="0"/>
      <w:color w:val="000000"/>
      <w:spacing w:val="0"/>
      <w:w w:val="100"/>
      <w:position w:val="0"/>
      <w:sz w:val="20"/>
      <w:szCs w:val="20"/>
      <w:u w:val="single"/>
      <w:lang w:val="es-ES" w:eastAsia="es-ES" w:bidi="es-ES"/>
    </w:rPr>
  </w:style>
  <w:style w:type="character" w:customStyle="1" w:styleId="Cuerpodeltexto7Negrita0">
    <w:name w:val="Cuerpo del texto (7) + Negrita"/>
    <w:basedOn w:val="Cuerpodeltexto7"/>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Cuerpodeltexto2105ptoCursiva">
    <w:name w:val="Cuerpo del texto (2) + 10;5 pto;Cursiva"/>
    <w:basedOn w:val="Cuerpodeltexto2"/>
    <w:rPr>
      <w:rFonts w:ascii="Arial" w:eastAsia="Arial" w:hAnsi="Arial" w:cs="Arial"/>
      <w:b w:val="0"/>
      <w:bCs w:val="0"/>
      <w:i/>
      <w:iCs/>
      <w:smallCaps w:val="0"/>
      <w:strike w:val="0"/>
      <w:color w:val="000000"/>
      <w:spacing w:val="0"/>
      <w:w w:val="100"/>
      <w:position w:val="0"/>
      <w:sz w:val="21"/>
      <w:szCs w:val="21"/>
      <w:u w:val="none"/>
      <w:lang w:val="es-ES" w:eastAsia="es-ES" w:bidi="es-ES"/>
    </w:rPr>
  </w:style>
  <w:style w:type="paragraph" w:customStyle="1" w:styleId="Notaalpie20">
    <w:name w:val="Nota al pie (2)"/>
    <w:basedOn w:val="Normal"/>
    <w:link w:val="Notaalpie2"/>
    <w:pPr>
      <w:shd w:val="clear" w:color="auto" w:fill="FFFFFF"/>
      <w:spacing w:line="182" w:lineRule="exact"/>
      <w:jc w:val="both"/>
    </w:pPr>
    <w:rPr>
      <w:rFonts w:ascii="Arial" w:eastAsia="Arial" w:hAnsi="Arial" w:cs="Arial"/>
      <w:sz w:val="15"/>
      <w:szCs w:val="15"/>
    </w:rPr>
  </w:style>
  <w:style w:type="paragraph" w:customStyle="1" w:styleId="Notaalpie0">
    <w:name w:val="Nota al pie"/>
    <w:basedOn w:val="Normal"/>
    <w:link w:val="Notaalpie"/>
    <w:pPr>
      <w:shd w:val="clear" w:color="auto" w:fill="FFFFFF"/>
      <w:spacing w:after="60" w:line="182" w:lineRule="exact"/>
      <w:jc w:val="both"/>
    </w:pPr>
    <w:rPr>
      <w:rFonts w:ascii="Arial" w:eastAsia="Arial" w:hAnsi="Arial" w:cs="Arial"/>
      <w:i/>
      <w:iCs/>
      <w:sz w:val="16"/>
      <w:szCs w:val="16"/>
    </w:rPr>
  </w:style>
  <w:style w:type="paragraph" w:customStyle="1" w:styleId="Notaalpie50">
    <w:name w:val="Nota al pie (5)"/>
    <w:basedOn w:val="Normal"/>
    <w:link w:val="Notaalpie5"/>
    <w:pPr>
      <w:shd w:val="clear" w:color="auto" w:fill="FFFFFF"/>
      <w:spacing w:before="60" w:line="173" w:lineRule="exact"/>
    </w:pPr>
    <w:rPr>
      <w:rFonts w:ascii="Arial" w:eastAsia="Arial" w:hAnsi="Arial" w:cs="Arial"/>
      <w:b/>
      <w:bCs/>
      <w:sz w:val="15"/>
      <w:szCs w:val="15"/>
    </w:rPr>
  </w:style>
  <w:style w:type="paragraph" w:customStyle="1" w:styleId="Notaalpie40">
    <w:name w:val="Nota al pie (4)"/>
    <w:basedOn w:val="Normal"/>
    <w:link w:val="Notaalpie4"/>
    <w:pPr>
      <w:shd w:val="clear" w:color="auto" w:fill="FFFFFF"/>
      <w:spacing w:line="173" w:lineRule="exact"/>
    </w:pPr>
    <w:rPr>
      <w:rFonts w:ascii="Arial" w:eastAsia="Arial" w:hAnsi="Arial" w:cs="Arial"/>
      <w:sz w:val="15"/>
      <w:szCs w:val="15"/>
    </w:rPr>
  </w:style>
  <w:style w:type="paragraph" w:customStyle="1" w:styleId="Cuerpodeltexto20">
    <w:name w:val="Cuerpo del texto (2)"/>
    <w:basedOn w:val="Normal"/>
    <w:link w:val="Cuerpodeltexto2"/>
    <w:pPr>
      <w:shd w:val="clear" w:color="auto" w:fill="FFFFFF"/>
      <w:spacing w:line="77" w:lineRule="exact"/>
      <w:ind w:hanging="360"/>
      <w:jc w:val="both"/>
    </w:pPr>
    <w:rPr>
      <w:rFonts w:ascii="Arial" w:eastAsia="Arial" w:hAnsi="Arial" w:cs="Arial"/>
      <w:sz w:val="20"/>
      <w:szCs w:val="20"/>
    </w:rPr>
  </w:style>
  <w:style w:type="paragraph" w:customStyle="1" w:styleId="Ttulo10">
    <w:name w:val="Título #1"/>
    <w:basedOn w:val="Normal"/>
    <w:link w:val="Ttulo1"/>
    <w:pPr>
      <w:shd w:val="clear" w:color="auto" w:fill="FFFFFF"/>
      <w:spacing w:before="540" w:line="0" w:lineRule="atLeast"/>
      <w:outlineLvl w:val="0"/>
    </w:pPr>
    <w:rPr>
      <w:rFonts w:ascii="Arial" w:eastAsia="Arial" w:hAnsi="Arial" w:cs="Arial"/>
      <w:b/>
      <w:bCs/>
      <w:spacing w:val="-20"/>
      <w:sz w:val="44"/>
      <w:szCs w:val="44"/>
    </w:rPr>
  </w:style>
  <w:style w:type="paragraph" w:customStyle="1" w:styleId="Cuerpodeltexto140">
    <w:name w:val="Cuerpo del texto (14)"/>
    <w:basedOn w:val="Normal"/>
    <w:link w:val="Cuerpodeltexto14"/>
    <w:pPr>
      <w:shd w:val="clear" w:color="auto" w:fill="FFFFFF"/>
      <w:spacing w:before="300" w:after="180" w:line="254" w:lineRule="exact"/>
      <w:jc w:val="both"/>
    </w:pPr>
    <w:rPr>
      <w:rFonts w:ascii="Arial" w:eastAsia="Arial" w:hAnsi="Arial" w:cs="Arial"/>
      <w:i/>
      <w:iCs/>
      <w:sz w:val="21"/>
      <w:szCs w:val="21"/>
    </w:rPr>
  </w:style>
  <w:style w:type="paragraph" w:customStyle="1" w:styleId="Cuerpodeltexto70">
    <w:name w:val="Cuerpo del texto (7)"/>
    <w:basedOn w:val="Normal"/>
    <w:link w:val="Cuerpodeltexto7"/>
    <w:pPr>
      <w:shd w:val="clear" w:color="auto" w:fill="FFFFFF"/>
      <w:spacing w:line="77" w:lineRule="exact"/>
      <w:jc w:val="both"/>
    </w:pPr>
    <w:rPr>
      <w:rFonts w:ascii="Arial" w:eastAsia="Arial" w:hAnsi="Arial" w:cs="Arial"/>
      <w:sz w:val="20"/>
      <w:szCs w:val="20"/>
    </w:rPr>
  </w:style>
  <w:style w:type="paragraph" w:styleId="Sinespaciado">
    <w:name w:val="No Spacing"/>
    <w:uiPriority w:val="1"/>
    <w:qFormat/>
    <w:rsid w:val="00743C1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837</Words>
  <Characters>4606</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CNETCO</dc:creator>
  <cp:lastModifiedBy>Guillermo Alzate Duque</cp:lastModifiedBy>
  <cp:revision>3</cp:revision>
  <dcterms:created xsi:type="dcterms:W3CDTF">2021-06-19T18:50:00Z</dcterms:created>
  <dcterms:modified xsi:type="dcterms:W3CDTF">2022-01-16T13:20:00Z</dcterms:modified>
</cp:coreProperties>
</file>