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865F3" w14:textId="55137DFA" w:rsidR="00F66AB3" w:rsidRPr="00AC23E3" w:rsidRDefault="00F66AB3">
      <w:pPr>
        <w:rPr>
          <w:szCs w:val="24"/>
        </w:rPr>
      </w:pPr>
    </w:p>
    <w:p w14:paraId="67D4BA42" w14:textId="66FA5908" w:rsidR="001219A7" w:rsidRPr="00AC23E3" w:rsidRDefault="001219A7">
      <w:pPr>
        <w:rPr>
          <w:szCs w:val="24"/>
        </w:rPr>
      </w:pPr>
    </w:p>
    <w:p w14:paraId="61B535C2" w14:textId="77777777" w:rsidR="001219A7" w:rsidRPr="001219A7" w:rsidRDefault="001219A7" w:rsidP="001219A7">
      <w:pPr>
        <w:spacing w:line="240" w:lineRule="auto"/>
        <w:jc w:val="center"/>
        <w:rPr>
          <w:rFonts w:ascii="Arial" w:eastAsia="Times New Roman" w:hAnsi="Arial" w:cs="Arial"/>
          <w:szCs w:val="24"/>
          <w:lang w:eastAsia="es-ES"/>
        </w:rPr>
      </w:pPr>
      <w:r w:rsidRPr="001219A7">
        <w:rPr>
          <w:rFonts w:ascii="Segoe UI" w:eastAsia="Times New Roman" w:hAnsi="Segoe UI" w:cs="Segoe UI"/>
          <w:b/>
          <w:bCs/>
          <w:color w:val="0000FF"/>
          <w:szCs w:val="24"/>
          <w:lang w:val="es-CO" w:eastAsia="es-ES"/>
        </w:rPr>
        <w:br/>
      </w:r>
      <w:r w:rsidRPr="001219A7">
        <w:rPr>
          <w:rFonts w:ascii="Segoe UI" w:eastAsia="Times New Roman" w:hAnsi="Segoe UI" w:cs="Segoe UI"/>
          <w:b/>
          <w:bCs/>
          <w:szCs w:val="24"/>
          <w:lang w:val="es-CO" w:eastAsia="es-ES"/>
        </w:rPr>
        <w:t xml:space="preserve">Decreto </w:t>
      </w:r>
      <w:proofErr w:type="spellStart"/>
      <w:r w:rsidRPr="001219A7">
        <w:rPr>
          <w:rFonts w:ascii="Segoe UI" w:eastAsia="Times New Roman" w:hAnsi="Segoe UI" w:cs="Segoe UI"/>
          <w:b/>
          <w:bCs/>
          <w:szCs w:val="24"/>
          <w:lang w:val="es-CO" w:eastAsia="es-ES"/>
        </w:rPr>
        <w:t>Nº</w:t>
      </w:r>
      <w:proofErr w:type="spellEnd"/>
      <w:r w:rsidRPr="001219A7">
        <w:rPr>
          <w:rFonts w:ascii="Segoe UI" w:eastAsia="Times New Roman" w:hAnsi="Segoe UI" w:cs="Segoe UI"/>
          <w:b/>
          <w:bCs/>
          <w:szCs w:val="24"/>
          <w:lang w:val="es-CO" w:eastAsia="es-ES"/>
        </w:rPr>
        <w:t xml:space="preserve"> 690</w:t>
      </w:r>
    </w:p>
    <w:p w14:paraId="7FDC4D62" w14:textId="77777777" w:rsidR="001219A7" w:rsidRPr="001219A7" w:rsidRDefault="001219A7" w:rsidP="001219A7">
      <w:pPr>
        <w:spacing w:line="240" w:lineRule="auto"/>
        <w:jc w:val="center"/>
        <w:rPr>
          <w:rFonts w:ascii="Arial" w:eastAsia="Times New Roman" w:hAnsi="Arial" w:cs="Arial"/>
          <w:szCs w:val="24"/>
          <w:lang w:eastAsia="es-ES"/>
        </w:rPr>
      </w:pPr>
      <w:r w:rsidRPr="001219A7">
        <w:rPr>
          <w:rFonts w:ascii="Segoe UI" w:eastAsia="Times New Roman" w:hAnsi="Segoe UI" w:cs="Segoe UI"/>
          <w:b/>
          <w:bCs/>
          <w:szCs w:val="24"/>
          <w:lang w:val="es-CO" w:eastAsia="es-ES"/>
        </w:rPr>
        <w:t>22-05-2020</w:t>
      </w:r>
    </w:p>
    <w:p w14:paraId="419196BF" w14:textId="77777777" w:rsidR="001219A7" w:rsidRPr="001219A7" w:rsidRDefault="001219A7" w:rsidP="001219A7">
      <w:pPr>
        <w:spacing w:line="240" w:lineRule="auto"/>
        <w:jc w:val="center"/>
        <w:rPr>
          <w:rFonts w:ascii="Arial" w:eastAsia="Times New Roman" w:hAnsi="Arial" w:cs="Arial"/>
          <w:szCs w:val="24"/>
          <w:lang w:eastAsia="es-ES"/>
        </w:rPr>
      </w:pPr>
      <w:r w:rsidRPr="001219A7">
        <w:rPr>
          <w:rFonts w:ascii="Segoe UI" w:eastAsia="Times New Roman" w:hAnsi="Segoe UI" w:cs="Segoe UI"/>
          <w:b/>
          <w:bCs/>
          <w:szCs w:val="24"/>
          <w:lang w:val="es-CO" w:eastAsia="es-ES"/>
        </w:rPr>
        <w:t>Ministerio de Hacienda y Crédito Público</w:t>
      </w:r>
    </w:p>
    <w:p w14:paraId="0950F7D4" w14:textId="4B3698E9" w:rsidR="001219A7" w:rsidRPr="001219A7" w:rsidRDefault="001219A7" w:rsidP="001219A7">
      <w:pPr>
        <w:spacing w:line="240" w:lineRule="auto"/>
        <w:jc w:val="center"/>
        <w:rPr>
          <w:rFonts w:ascii="Arial" w:eastAsia="Times New Roman" w:hAnsi="Arial" w:cs="Arial"/>
          <w:szCs w:val="24"/>
          <w:lang w:eastAsia="es-ES"/>
        </w:rPr>
      </w:pPr>
    </w:p>
    <w:p w14:paraId="02403CB6" w14:textId="0894F06C" w:rsidR="001219A7" w:rsidRPr="001219A7" w:rsidRDefault="001219A7" w:rsidP="001219A7">
      <w:pPr>
        <w:spacing w:line="240" w:lineRule="auto"/>
        <w:jc w:val="center"/>
        <w:rPr>
          <w:rFonts w:ascii="Arial" w:eastAsia="Times New Roman" w:hAnsi="Arial" w:cs="Arial"/>
          <w:szCs w:val="24"/>
          <w:lang w:eastAsia="es-ES"/>
        </w:rPr>
      </w:pPr>
    </w:p>
    <w:p w14:paraId="7565CA89" w14:textId="77777777" w:rsidR="001219A7" w:rsidRPr="001219A7" w:rsidRDefault="001219A7" w:rsidP="001219A7">
      <w:pPr>
        <w:spacing w:line="240" w:lineRule="auto"/>
        <w:rPr>
          <w:rFonts w:ascii="Arial" w:eastAsia="Times New Roman" w:hAnsi="Arial" w:cs="Arial"/>
          <w:szCs w:val="24"/>
          <w:lang w:eastAsia="es-ES"/>
        </w:rPr>
      </w:pPr>
      <w:r w:rsidRPr="001219A7">
        <w:rPr>
          <w:rFonts w:ascii="Segoe UI" w:eastAsia="Times New Roman" w:hAnsi="Segoe UI" w:cs="Segoe UI"/>
          <w:i/>
          <w:iCs/>
          <w:color w:val="000000"/>
          <w:szCs w:val="24"/>
          <w:lang w:val="es-CO" w:eastAsia="es-ES"/>
        </w:rPr>
        <w:t>"Por el cual </w:t>
      </w:r>
      <w:r w:rsidRPr="001219A7">
        <w:rPr>
          <w:rFonts w:ascii="Segoe UI" w:eastAsia="Times New Roman" w:hAnsi="Segoe UI" w:cs="Segoe UI"/>
          <w:color w:val="000000"/>
          <w:szCs w:val="24"/>
          <w:lang w:val="es-CO" w:eastAsia="es-ES"/>
        </w:rPr>
        <w:t>se </w:t>
      </w:r>
      <w:r w:rsidRPr="001219A7">
        <w:rPr>
          <w:rFonts w:ascii="Segoe UI" w:eastAsia="Times New Roman" w:hAnsi="Segoe UI" w:cs="Segoe UI"/>
          <w:i/>
          <w:iCs/>
          <w:color w:val="000000"/>
          <w:szCs w:val="24"/>
          <w:lang w:val="es-CO" w:eastAsia="es-ES"/>
        </w:rPr>
        <w:t>corrige un yerro </w:t>
      </w:r>
      <w:r w:rsidRPr="001219A7">
        <w:rPr>
          <w:rFonts w:ascii="Segoe UI" w:eastAsia="Times New Roman" w:hAnsi="Segoe UI" w:cs="Segoe UI"/>
          <w:color w:val="000000"/>
          <w:szCs w:val="24"/>
          <w:lang w:val="es-CO" w:eastAsia="es-ES"/>
        </w:rPr>
        <w:t>en </w:t>
      </w:r>
      <w:r w:rsidRPr="001219A7">
        <w:rPr>
          <w:rFonts w:ascii="Segoe UI" w:eastAsia="Times New Roman" w:hAnsi="Segoe UI" w:cs="Segoe UI"/>
          <w:i/>
          <w:iCs/>
          <w:color w:val="000000"/>
          <w:szCs w:val="24"/>
          <w:lang w:val="es-CO" w:eastAsia="es-ES"/>
        </w:rPr>
        <w:t>el artículo </w:t>
      </w:r>
      <w:r w:rsidRPr="001219A7">
        <w:rPr>
          <w:rFonts w:ascii="Segoe UI" w:eastAsia="Times New Roman" w:hAnsi="Segoe UI" w:cs="Segoe UI"/>
          <w:color w:val="000000"/>
          <w:szCs w:val="24"/>
          <w:lang w:val="es-CO" w:eastAsia="es-ES"/>
        </w:rPr>
        <w:t>139 </w:t>
      </w:r>
      <w:r w:rsidRPr="001219A7">
        <w:rPr>
          <w:rFonts w:ascii="Segoe UI" w:eastAsia="Times New Roman" w:hAnsi="Segoe UI" w:cs="Segoe UI"/>
          <w:i/>
          <w:iCs/>
          <w:color w:val="000000"/>
          <w:szCs w:val="24"/>
          <w:lang w:val="es-CO" w:eastAsia="es-ES"/>
        </w:rPr>
        <w:t>de la Ley 2010 de 2019"</w:t>
      </w:r>
    </w:p>
    <w:p w14:paraId="5D17E15B" w14:textId="77777777" w:rsidR="001219A7" w:rsidRPr="001219A7" w:rsidRDefault="001219A7" w:rsidP="001219A7">
      <w:pPr>
        <w:spacing w:line="240" w:lineRule="auto"/>
        <w:rPr>
          <w:rFonts w:ascii="Arial" w:eastAsia="Times New Roman" w:hAnsi="Arial" w:cs="Arial"/>
          <w:szCs w:val="24"/>
          <w:lang w:eastAsia="es-ES"/>
        </w:rPr>
      </w:pPr>
      <w:r w:rsidRPr="001219A7">
        <w:rPr>
          <w:rFonts w:ascii="Segoe UI" w:eastAsia="Times New Roman" w:hAnsi="Segoe UI" w:cs="Segoe UI"/>
          <w:b/>
          <w:bCs/>
          <w:color w:val="000000"/>
          <w:szCs w:val="24"/>
          <w:lang w:val="es-CO" w:eastAsia="es-ES"/>
        </w:rPr>
        <w:t> </w:t>
      </w:r>
    </w:p>
    <w:p w14:paraId="782D4D13" w14:textId="77777777" w:rsidR="001219A7" w:rsidRPr="001219A7" w:rsidRDefault="001219A7" w:rsidP="00AC23E3">
      <w:pPr>
        <w:spacing w:line="240" w:lineRule="auto"/>
        <w:jc w:val="center"/>
        <w:rPr>
          <w:rFonts w:ascii="Arial" w:eastAsia="Times New Roman" w:hAnsi="Arial" w:cs="Arial"/>
          <w:szCs w:val="24"/>
          <w:lang w:eastAsia="es-ES"/>
        </w:rPr>
      </w:pPr>
      <w:r w:rsidRPr="001219A7">
        <w:rPr>
          <w:rFonts w:ascii="Segoe UI" w:eastAsia="Times New Roman" w:hAnsi="Segoe UI" w:cs="Segoe UI"/>
          <w:b/>
          <w:bCs/>
          <w:color w:val="000000"/>
          <w:szCs w:val="24"/>
          <w:lang w:val="es-CO" w:eastAsia="es-ES"/>
        </w:rPr>
        <w:t>EL PRESIDENTE DE LA REPÚBLICA DE COLOMBIA</w:t>
      </w:r>
    </w:p>
    <w:p w14:paraId="7CF2DD1E" w14:textId="77777777" w:rsidR="001219A7" w:rsidRPr="001219A7" w:rsidRDefault="001219A7" w:rsidP="001219A7">
      <w:pPr>
        <w:spacing w:line="240" w:lineRule="auto"/>
        <w:rPr>
          <w:rFonts w:ascii="Arial" w:eastAsia="Times New Roman" w:hAnsi="Arial" w:cs="Arial"/>
          <w:szCs w:val="24"/>
          <w:lang w:eastAsia="es-ES"/>
        </w:rPr>
      </w:pPr>
      <w:r w:rsidRPr="001219A7">
        <w:rPr>
          <w:rFonts w:ascii="Segoe UI" w:eastAsia="Times New Roman" w:hAnsi="Segoe UI" w:cs="Segoe UI"/>
          <w:color w:val="000000"/>
          <w:szCs w:val="24"/>
          <w:lang w:val="es-CO" w:eastAsia="es-ES"/>
        </w:rPr>
        <w:t> </w:t>
      </w:r>
    </w:p>
    <w:p w14:paraId="0C19B49F" w14:textId="77777777" w:rsidR="001219A7" w:rsidRPr="001219A7" w:rsidRDefault="001219A7" w:rsidP="001219A7">
      <w:pPr>
        <w:spacing w:line="240" w:lineRule="auto"/>
        <w:rPr>
          <w:rFonts w:ascii="Arial" w:eastAsia="Times New Roman" w:hAnsi="Arial" w:cs="Arial"/>
          <w:szCs w:val="24"/>
          <w:lang w:eastAsia="es-ES"/>
        </w:rPr>
      </w:pPr>
      <w:r w:rsidRPr="001219A7">
        <w:rPr>
          <w:rFonts w:ascii="Segoe UI" w:eastAsia="Times New Roman" w:hAnsi="Segoe UI" w:cs="Segoe UI"/>
          <w:color w:val="000000"/>
          <w:szCs w:val="24"/>
          <w:lang w:val="es-CO" w:eastAsia="es-ES"/>
        </w:rPr>
        <w:t>En ejercicio de sus atribuciones constitucionales y legales, en especial las que le confiere el numeral 11 del artículo 189 de la Constitución Política, y en desarrollo del artículo 45 de la Ley 4</w:t>
      </w:r>
      <w:r w:rsidRPr="001219A7">
        <w:rPr>
          <w:rFonts w:ascii="Segoe UI" w:eastAsia="Times New Roman" w:hAnsi="Segoe UI" w:cs="Segoe UI"/>
          <w:color w:val="000000"/>
          <w:szCs w:val="24"/>
          <w:vertAlign w:val="superscript"/>
          <w:lang w:val="es-CO" w:eastAsia="es-ES"/>
        </w:rPr>
        <w:t>a </w:t>
      </w:r>
      <w:r w:rsidRPr="001219A7">
        <w:rPr>
          <w:rFonts w:ascii="Segoe UI" w:eastAsia="Times New Roman" w:hAnsi="Segoe UI" w:cs="Segoe UI"/>
          <w:color w:val="000000"/>
          <w:szCs w:val="24"/>
          <w:lang w:val="es-CO" w:eastAsia="es-ES"/>
        </w:rPr>
        <w:t>de 1913, y</w:t>
      </w:r>
    </w:p>
    <w:p w14:paraId="513300D1" w14:textId="77777777" w:rsidR="001219A7" w:rsidRPr="001219A7" w:rsidRDefault="001219A7" w:rsidP="001219A7">
      <w:pPr>
        <w:spacing w:line="240" w:lineRule="auto"/>
        <w:rPr>
          <w:rFonts w:ascii="Arial" w:eastAsia="Times New Roman" w:hAnsi="Arial" w:cs="Arial"/>
          <w:szCs w:val="24"/>
          <w:lang w:eastAsia="es-ES"/>
        </w:rPr>
      </w:pPr>
      <w:r w:rsidRPr="001219A7">
        <w:rPr>
          <w:rFonts w:ascii="Segoe UI" w:eastAsia="Times New Roman" w:hAnsi="Segoe UI" w:cs="Segoe UI"/>
          <w:szCs w:val="24"/>
          <w:lang w:val="es-CO" w:eastAsia="es-ES"/>
        </w:rPr>
        <w:t> </w:t>
      </w:r>
    </w:p>
    <w:p w14:paraId="2CB32F96" w14:textId="77777777" w:rsidR="001219A7" w:rsidRPr="001219A7" w:rsidRDefault="001219A7" w:rsidP="00AC23E3">
      <w:pPr>
        <w:spacing w:line="240" w:lineRule="auto"/>
        <w:jc w:val="center"/>
        <w:rPr>
          <w:rFonts w:ascii="Arial" w:eastAsia="Times New Roman" w:hAnsi="Arial" w:cs="Arial"/>
          <w:szCs w:val="24"/>
          <w:lang w:eastAsia="es-ES"/>
        </w:rPr>
      </w:pPr>
      <w:r w:rsidRPr="001219A7">
        <w:rPr>
          <w:rFonts w:ascii="Segoe UI" w:eastAsia="Times New Roman" w:hAnsi="Segoe UI" w:cs="Segoe UI"/>
          <w:b/>
          <w:bCs/>
          <w:szCs w:val="24"/>
          <w:lang w:val="es-CO" w:eastAsia="es-ES"/>
        </w:rPr>
        <w:t>CONSIDERANDO</w:t>
      </w:r>
    </w:p>
    <w:p w14:paraId="71356947" w14:textId="77777777" w:rsidR="001219A7" w:rsidRPr="001219A7" w:rsidRDefault="001219A7" w:rsidP="001219A7">
      <w:pPr>
        <w:spacing w:line="240" w:lineRule="auto"/>
        <w:rPr>
          <w:rFonts w:ascii="Arial" w:eastAsia="Times New Roman" w:hAnsi="Arial" w:cs="Arial"/>
          <w:szCs w:val="24"/>
          <w:lang w:eastAsia="es-ES"/>
        </w:rPr>
      </w:pPr>
      <w:r w:rsidRPr="001219A7">
        <w:rPr>
          <w:rFonts w:ascii="Segoe UI" w:eastAsia="Times New Roman" w:hAnsi="Segoe UI" w:cs="Segoe UI"/>
          <w:szCs w:val="24"/>
          <w:lang w:val="es-CO" w:eastAsia="es-ES"/>
        </w:rPr>
        <w:t> </w:t>
      </w:r>
    </w:p>
    <w:p w14:paraId="2914B631" w14:textId="77777777" w:rsidR="001219A7" w:rsidRPr="001219A7" w:rsidRDefault="001219A7" w:rsidP="001219A7">
      <w:pPr>
        <w:spacing w:line="240" w:lineRule="auto"/>
        <w:rPr>
          <w:rFonts w:ascii="Arial" w:eastAsia="Times New Roman" w:hAnsi="Arial" w:cs="Arial"/>
          <w:szCs w:val="24"/>
          <w:lang w:eastAsia="es-ES"/>
        </w:rPr>
      </w:pPr>
      <w:r w:rsidRPr="001219A7">
        <w:rPr>
          <w:rFonts w:ascii="Segoe UI" w:eastAsia="Times New Roman" w:hAnsi="Segoe UI" w:cs="Segoe UI"/>
          <w:szCs w:val="24"/>
          <w:lang w:val="es-CO" w:eastAsia="es-ES"/>
        </w:rPr>
        <w:t>Que el artículo 45 de la Ley 4 de 1913, Código de Régimen Político y Municipal, dispone que: </w:t>
      </w:r>
      <w:r w:rsidRPr="001219A7">
        <w:rPr>
          <w:rFonts w:ascii="Segoe UI" w:eastAsia="Times New Roman" w:hAnsi="Segoe UI" w:cs="Segoe UI"/>
          <w:i/>
          <w:iCs/>
          <w:szCs w:val="24"/>
          <w:lang w:val="es-CO" w:eastAsia="es-ES"/>
        </w:rPr>
        <w:t>"Los </w:t>
      </w:r>
      <w:r w:rsidRPr="001219A7">
        <w:rPr>
          <w:rFonts w:ascii="Segoe UI" w:eastAsia="Times New Roman" w:hAnsi="Segoe UI" w:cs="Segoe UI"/>
          <w:szCs w:val="24"/>
          <w:lang w:val="es-CO" w:eastAsia="es-ES"/>
        </w:rPr>
        <w:t>yerros </w:t>
      </w:r>
      <w:r w:rsidRPr="001219A7">
        <w:rPr>
          <w:rFonts w:ascii="Segoe UI" w:eastAsia="Times New Roman" w:hAnsi="Segoe UI" w:cs="Segoe UI"/>
          <w:i/>
          <w:iCs/>
          <w:szCs w:val="24"/>
          <w:lang w:val="es-CO" w:eastAsia="es-ES"/>
        </w:rPr>
        <w:t>caligráficos </w:t>
      </w:r>
      <w:r w:rsidRPr="001219A7">
        <w:rPr>
          <w:rFonts w:ascii="Segoe UI" w:eastAsia="Times New Roman" w:hAnsi="Segoe UI" w:cs="Segoe UI"/>
          <w:szCs w:val="24"/>
          <w:lang w:val="es-CO" w:eastAsia="es-ES"/>
        </w:rPr>
        <w:t>o </w:t>
      </w:r>
      <w:r w:rsidRPr="001219A7">
        <w:rPr>
          <w:rFonts w:ascii="Segoe UI" w:eastAsia="Times New Roman" w:hAnsi="Segoe UI" w:cs="Segoe UI"/>
          <w:i/>
          <w:iCs/>
          <w:szCs w:val="24"/>
          <w:lang w:val="es-CO" w:eastAsia="es-ES"/>
        </w:rPr>
        <w:t>tipográficos </w:t>
      </w:r>
      <w:r w:rsidRPr="001219A7">
        <w:rPr>
          <w:rFonts w:ascii="Segoe UI" w:eastAsia="Times New Roman" w:hAnsi="Segoe UI" w:cs="Segoe UI"/>
          <w:szCs w:val="24"/>
          <w:lang w:val="es-CO" w:eastAsia="es-ES"/>
        </w:rPr>
        <w:t>en </w:t>
      </w:r>
      <w:r w:rsidRPr="001219A7">
        <w:rPr>
          <w:rFonts w:ascii="Segoe UI" w:eastAsia="Times New Roman" w:hAnsi="Segoe UI" w:cs="Segoe UI"/>
          <w:i/>
          <w:iCs/>
          <w:szCs w:val="24"/>
          <w:lang w:val="es-CO" w:eastAsia="es-ES"/>
        </w:rPr>
        <w:t>las citas </w:t>
      </w:r>
      <w:r w:rsidRPr="001219A7">
        <w:rPr>
          <w:rFonts w:ascii="Segoe UI" w:eastAsia="Times New Roman" w:hAnsi="Segoe UI" w:cs="Segoe UI"/>
          <w:szCs w:val="24"/>
          <w:lang w:val="es-CO" w:eastAsia="es-ES"/>
        </w:rPr>
        <w:t>o </w:t>
      </w:r>
      <w:r w:rsidRPr="001219A7">
        <w:rPr>
          <w:rFonts w:ascii="Segoe UI" w:eastAsia="Times New Roman" w:hAnsi="Segoe UI" w:cs="Segoe UI"/>
          <w:i/>
          <w:iCs/>
          <w:szCs w:val="24"/>
          <w:lang w:val="es-CO" w:eastAsia="es-ES"/>
        </w:rPr>
        <w:t>referencias de unas leyes </w:t>
      </w:r>
      <w:r w:rsidRPr="001219A7">
        <w:rPr>
          <w:rFonts w:ascii="Segoe UI" w:eastAsia="Times New Roman" w:hAnsi="Segoe UI" w:cs="Segoe UI"/>
          <w:szCs w:val="24"/>
          <w:lang w:val="es-CO" w:eastAsia="es-ES"/>
        </w:rPr>
        <w:t>a </w:t>
      </w:r>
      <w:r w:rsidRPr="001219A7">
        <w:rPr>
          <w:rFonts w:ascii="Segoe UI" w:eastAsia="Times New Roman" w:hAnsi="Segoe UI" w:cs="Segoe UI"/>
          <w:i/>
          <w:iCs/>
          <w:szCs w:val="24"/>
          <w:lang w:val="es-CO" w:eastAsia="es-ES"/>
        </w:rPr>
        <w:t>otras </w:t>
      </w:r>
      <w:r w:rsidRPr="001219A7">
        <w:rPr>
          <w:rFonts w:ascii="Segoe UI" w:eastAsia="Times New Roman" w:hAnsi="Segoe UI" w:cs="Segoe UI"/>
          <w:szCs w:val="24"/>
          <w:lang w:val="es-CO" w:eastAsia="es-ES"/>
        </w:rPr>
        <w:t>no </w:t>
      </w:r>
      <w:r w:rsidRPr="001219A7">
        <w:rPr>
          <w:rFonts w:ascii="Segoe UI" w:eastAsia="Times New Roman" w:hAnsi="Segoe UI" w:cs="Segoe UI"/>
          <w:i/>
          <w:iCs/>
          <w:szCs w:val="24"/>
          <w:lang w:val="es-CO" w:eastAsia="es-ES"/>
        </w:rPr>
        <w:t>perjudicarán, </w:t>
      </w:r>
      <w:r w:rsidRPr="001219A7">
        <w:rPr>
          <w:rFonts w:ascii="Segoe UI" w:eastAsia="Times New Roman" w:hAnsi="Segoe UI" w:cs="Segoe UI"/>
          <w:szCs w:val="24"/>
          <w:lang w:val="es-CO" w:eastAsia="es-ES"/>
        </w:rPr>
        <w:t>y </w:t>
      </w:r>
      <w:r w:rsidRPr="001219A7">
        <w:rPr>
          <w:rFonts w:ascii="Segoe UI" w:eastAsia="Times New Roman" w:hAnsi="Segoe UI" w:cs="Segoe UI"/>
          <w:i/>
          <w:iCs/>
          <w:szCs w:val="24"/>
          <w:lang w:val="es-CO" w:eastAsia="es-ES"/>
        </w:rPr>
        <w:t>deberán </w:t>
      </w:r>
      <w:r w:rsidRPr="001219A7">
        <w:rPr>
          <w:rFonts w:ascii="Segoe UI" w:eastAsia="Times New Roman" w:hAnsi="Segoe UI" w:cs="Segoe UI"/>
          <w:szCs w:val="24"/>
          <w:lang w:val="es-CO" w:eastAsia="es-ES"/>
        </w:rPr>
        <w:t>ser </w:t>
      </w:r>
      <w:r w:rsidRPr="001219A7">
        <w:rPr>
          <w:rFonts w:ascii="Segoe UI" w:eastAsia="Times New Roman" w:hAnsi="Segoe UI" w:cs="Segoe UI"/>
          <w:i/>
          <w:iCs/>
          <w:szCs w:val="24"/>
          <w:lang w:val="es-CO" w:eastAsia="es-ES"/>
        </w:rPr>
        <w:t>modificados por los respectivos funcionarios, cuando </w:t>
      </w:r>
      <w:r w:rsidRPr="001219A7">
        <w:rPr>
          <w:rFonts w:ascii="Segoe UI" w:eastAsia="Times New Roman" w:hAnsi="Segoe UI" w:cs="Segoe UI"/>
          <w:szCs w:val="24"/>
          <w:lang w:val="es-CO" w:eastAsia="es-ES"/>
        </w:rPr>
        <w:t>no </w:t>
      </w:r>
      <w:r w:rsidRPr="001219A7">
        <w:rPr>
          <w:rFonts w:ascii="Segoe UI" w:eastAsia="Times New Roman" w:hAnsi="Segoe UI" w:cs="Segoe UI"/>
          <w:i/>
          <w:iCs/>
          <w:szCs w:val="24"/>
          <w:lang w:val="es-CO" w:eastAsia="es-ES"/>
        </w:rPr>
        <w:t>quede duda </w:t>
      </w:r>
      <w:r w:rsidRPr="001219A7">
        <w:rPr>
          <w:rFonts w:ascii="Segoe UI" w:eastAsia="Times New Roman" w:hAnsi="Segoe UI" w:cs="Segoe UI"/>
          <w:szCs w:val="24"/>
          <w:lang w:val="es-CO" w:eastAsia="es-ES"/>
        </w:rPr>
        <w:t>en </w:t>
      </w:r>
      <w:r w:rsidRPr="001219A7">
        <w:rPr>
          <w:rFonts w:ascii="Segoe UI" w:eastAsia="Times New Roman" w:hAnsi="Segoe UI" w:cs="Segoe UI"/>
          <w:i/>
          <w:iCs/>
          <w:szCs w:val="24"/>
          <w:lang w:val="es-CO" w:eastAsia="es-ES"/>
        </w:rPr>
        <w:t>cuanto </w:t>
      </w:r>
      <w:r w:rsidRPr="001219A7">
        <w:rPr>
          <w:rFonts w:ascii="Segoe UI" w:eastAsia="Times New Roman" w:hAnsi="Segoe UI" w:cs="Segoe UI"/>
          <w:szCs w:val="24"/>
          <w:lang w:val="es-CO" w:eastAsia="es-ES"/>
        </w:rPr>
        <w:t>a la </w:t>
      </w:r>
      <w:r w:rsidRPr="001219A7">
        <w:rPr>
          <w:rFonts w:ascii="Segoe UI" w:eastAsia="Times New Roman" w:hAnsi="Segoe UI" w:cs="Segoe UI"/>
          <w:i/>
          <w:iCs/>
          <w:szCs w:val="24"/>
          <w:lang w:val="es-CO" w:eastAsia="es-ES"/>
        </w:rPr>
        <w:t>voluntad del legislador”.</w:t>
      </w:r>
    </w:p>
    <w:p w14:paraId="1A9E30C6" w14:textId="77777777" w:rsidR="001219A7" w:rsidRPr="001219A7" w:rsidRDefault="001219A7" w:rsidP="001219A7">
      <w:pPr>
        <w:spacing w:line="240" w:lineRule="auto"/>
        <w:rPr>
          <w:rFonts w:ascii="Arial" w:eastAsia="Times New Roman" w:hAnsi="Arial" w:cs="Arial"/>
          <w:szCs w:val="24"/>
          <w:lang w:eastAsia="es-ES"/>
        </w:rPr>
      </w:pPr>
      <w:r w:rsidRPr="001219A7">
        <w:rPr>
          <w:rFonts w:ascii="Segoe UI" w:eastAsia="Times New Roman" w:hAnsi="Segoe UI" w:cs="Segoe UI"/>
          <w:szCs w:val="24"/>
          <w:lang w:val="es-CO" w:eastAsia="es-ES"/>
        </w:rPr>
        <w:t> </w:t>
      </w:r>
    </w:p>
    <w:p w14:paraId="41C1CD88" w14:textId="77777777" w:rsidR="001219A7" w:rsidRPr="001219A7" w:rsidRDefault="001219A7" w:rsidP="001219A7">
      <w:pPr>
        <w:spacing w:line="240" w:lineRule="auto"/>
        <w:rPr>
          <w:rFonts w:ascii="Arial" w:eastAsia="Times New Roman" w:hAnsi="Arial" w:cs="Arial"/>
          <w:szCs w:val="24"/>
          <w:lang w:eastAsia="es-ES"/>
        </w:rPr>
      </w:pPr>
      <w:r w:rsidRPr="001219A7">
        <w:rPr>
          <w:rFonts w:ascii="Segoe UI" w:eastAsia="Times New Roman" w:hAnsi="Segoe UI" w:cs="Segoe UI"/>
          <w:szCs w:val="24"/>
          <w:lang w:val="es-CO" w:eastAsia="es-ES"/>
        </w:rPr>
        <w:t>Que la Corte Constitucional en sentencia C-178 de 2007, expuso que </w:t>
      </w:r>
      <w:r w:rsidRPr="001219A7">
        <w:rPr>
          <w:rFonts w:ascii="Segoe UI" w:eastAsia="Times New Roman" w:hAnsi="Segoe UI" w:cs="Segoe UI"/>
          <w:i/>
          <w:iCs/>
          <w:szCs w:val="24"/>
          <w:lang w:val="es-CO" w:eastAsia="es-ES"/>
        </w:rPr>
        <w:t>"corresponde </w:t>
      </w:r>
      <w:r w:rsidRPr="001219A7">
        <w:rPr>
          <w:rFonts w:ascii="Segoe UI" w:eastAsia="Times New Roman" w:hAnsi="Segoe UI" w:cs="Segoe UI"/>
          <w:szCs w:val="24"/>
          <w:lang w:val="es-CO" w:eastAsia="es-ES"/>
        </w:rPr>
        <w:t>a </w:t>
      </w:r>
      <w:r w:rsidRPr="001219A7">
        <w:rPr>
          <w:rFonts w:ascii="Segoe UI" w:eastAsia="Times New Roman" w:hAnsi="Segoe UI" w:cs="Segoe UI"/>
          <w:i/>
          <w:iCs/>
          <w:szCs w:val="24"/>
          <w:lang w:val="es-CO" w:eastAsia="es-ES"/>
        </w:rPr>
        <w:t>los respectivos funcionarios enmendar los errores caligráficos </w:t>
      </w:r>
      <w:r w:rsidRPr="001219A7">
        <w:rPr>
          <w:rFonts w:ascii="Segoe UI" w:eastAsia="Times New Roman" w:hAnsi="Segoe UI" w:cs="Segoe UI"/>
          <w:szCs w:val="24"/>
          <w:lang w:val="es-CO" w:eastAsia="es-ES"/>
        </w:rPr>
        <w:t>o </w:t>
      </w:r>
      <w:r w:rsidRPr="001219A7">
        <w:rPr>
          <w:rFonts w:ascii="Segoe UI" w:eastAsia="Times New Roman" w:hAnsi="Segoe UI" w:cs="Segoe UI"/>
          <w:i/>
          <w:iCs/>
          <w:szCs w:val="24"/>
          <w:lang w:val="es-CO" w:eastAsia="es-ES"/>
        </w:rPr>
        <w:t>tipográficos </w:t>
      </w:r>
      <w:r w:rsidRPr="001219A7">
        <w:rPr>
          <w:rFonts w:ascii="Segoe UI" w:eastAsia="Times New Roman" w:hAnsi="Segoe UI" w:cs="Segoe UI"/>
          <w:szCs w:val="24"/>
          <w:lang w:val="es-CO" w:eastAsia="es-ES"/>
        </w:rPr>
        <w:t>en </w:t>
      </w:r>
      <w:r w:rsidRPr="001219A7">
        <w:rPr>
          <w:rFonts w:ascii="Segoe UI" w:eastAsia="Times New Roman" w:hAnsi="Segoe UI" w:cs="Segoe UI"/>
          <w:i/>
          <w:iCs/>
          <w:szCs w:val="24"/>
          <w:lang w:val="es-CO" w:eastAsia="es-ES"/>
        </w:rPr>
        <w:t>el texto de una norma, cuando </w:t>
      </w:r>
      <w:r w:rsidRPr="001219A7">
        <w:rPr>
          <w:rFonts w:ascii="Segoe UI" w:eastAsia="Times New Roman" w:hAnsi="Segoe UI" w:cs="Segoe UI"/>
          <w:szCs w:val="24"/>
          <w:lang w:val="es-CO" w:eastAsia="es-ES"/>
        </w:rPr>
        <w:t>no </w:t>
      </w:r>
      <w:r w:rsidRPr="001219A7">
        <w:rPr>
          <w:rFonts w:ascii="Segoe UI" w:eastAsia="Times New Roman" w:hAnsi="Segoe UI" w:cs="Segoe UI"/>
          <w:i/>
          <w:iCs/>
          <w:szCs w:val="24"/>
          <w:lang w:val="es-CO" w:eastAsia="es-ES"/>
        </w:rPr>
        <w:t>quede duda de la voluntad del Congreso. Así mismo, se ha dicho que la expedición de decretos de corrección de </w:t>
      </w:r>
      <w:r w:rsidRPr="001219A7">
        <w:rPr>
          <w:rFonts w:ascii="Segoe UI" w:eastAsia="Times New Roman" w:hAnsi="Segoe UI" w:cs="Segoe UI"/>
          <w:szCs w:val="24"/>
          <w:lang w:val="es-CO" w:eastAsia="es-ES"/>
        </w:rPr>
        <w:t>yerros es </w:t>
      </w:r>
      <w:r w:rsidRPr="001219A7">
        <w:rPr>
          <w:rFonts w:ascii="Segoe UI" w:eastAsia="Times New Roman" w:hAnsi="Segoe UI" w:cs="Segoe UI"/>
          <w:i/>
          <w:iCs/>
          <w:szCs w:val="24"/>
          <w:lang w:val="es-CO" w:eastAsia="es-ES"/>
        </w:rPr>
        <w:t>una función administrativa </w:t>
      </w:r>
      <w:r w:rsidRPr="001219A7">
        <w:rPr>
          <w:rFonts w:ascii="Segoe UI" w:eastAsia="Times New Roman" w:hAnsi="Segoe UI" w:cs="Segoe UI"/>
          <w:szCs w:val="24"/>
          <w:lang w:val="es-CO" w:eastAsia="es-ES"/>
        </w:rPr>
        <w:t>y </w:t>
      </w:r>
      <w:r w:rsidRPr="001219A7">
        <w:rPr>
          <w:rFonts w:ascii="Segoe UI" w:eastAsia="Times New Roman" w:hAnsi="Segoe UI" w:cs="Segoe UI"/>
          <w:i/>
          <w:iCs/>
          <w:szCs w:val="24"/>
          <w:lang w:val="es-CO" w:eastAsia="es-ES"/>
        </w:rPr>
        <w:t xml:space="preserve">ordinaria del </w:t>
      </w:r>
      <w:proofErr w:type="gramStart"/>
      <w:r w:rsidRPr="001219A7">
        <w:rPr>
          <w:rFonts w:ascii="Segoe UI" w:eastAsia="Times New Roman" w:hAnsi="Segoe UI" w:cs="Segoe UI"/>
          <w:i/>
          <w:iCs/>
          <w:szCs w:val="24"/>
          <w:lang w:val="es-CO" w:eastAsia="es-ES"/>
        </w:rPr>
        <w:t>Presidente</w:t>
      </w:r>
      <w:proofErr w:type="gramEnd"/>
      <w:r w:rsidRPr="001219A7">
        <w:rPr>
          <w:rFonts w:ascii="Segoe UI" w:eastAsia="Times New Roman" w:hAnsi="Segoe UI" w:cs="Segoe UI"/>
          <w:i/>
          <w:iCs/>
          <w:szCs w:val="24"/>
          <w:lang w:val="es-CO" w:eastAsia="es-ES"/>
        </w:rPr>
        <w:t xml:space="preserve"> de la República </w:t>
      </w:r>
      <w:r w:rsidRPr="001219A7">
        <w:rPr>
          <w:rFonts w:ascii="Segoe UI" w:eastAsia="Times New Roman" w:hAnsi="Segoe UI" w:cs="Segoe UI"/>
          <w:szCs w:val="24"/>
          <w:lang w:val="es-CO" w:eastAsia="es-ES"/>
        </w:rPr>
        <w:t>en </w:t>
      </w:r>
      <w:r w:rsidRPr="001219A7">
        <w:rPr>
          <w:rFonts w:ascii="Segoe UI" w:eastAsia="Times New Roman" w:hAnsi="Segoe UI" w:cs="Segoe UI"/>
          <w:i/>
          <w:iCs/>
          <w:szCs w:val="24"/>
          <w:lang w:val="es-CO" w:eastAsia="es-ES"/>
        </w:rPr>
        <w:t>el ámbito de promulgación de las leyes"</w:t>
      </w:r>
    </w:p>
    <w:p w14:paraId="42F6BDB0" w14:textId="77777777" w:rsidR="001219A7" w:rsidRPr="001219A7" w:rsidRDefault="001219A7" w:rsidP="001219A7">
      <w:pPr>
        <w:spacing w:line="240" w:lineRule="auto"/>
        <w:rPr>
          <w:rFonts w:ascii="Arial" w:eastAsia="Times New Roman" w:hAnsi="Arial" w:cs="Arial"/>
          <w:szCs w:val="24"/>
          <w:lang w:eastAsia="es-ES"/>
        </w:rPr>
      </w:pPr>
      <w:r w:rsidRPr="001219A7">
        <w:rPr>
          <w:rFonts w:ascii="Segoe UI" w:eastAsia="Times New Roman" w:hAnsi="Segoe UI" w:cs="Segoe UI"/>
          <w:szCs w:val="24"/>
          <w:lang w:val="es-CO" w:eastAsia="es-ES"/>
        </w:rPr>
        <w:t> </w:t>
      </w:r>
    </w:p>
    <w:p w14:paraId="0ED7D644" w14:textId="77777777" w:rsidR="001219A7" w:rsidRPr="001219A7" w:rsidRDefault="001219A7" w:rsidP="001219A7">
      <w:pPr>
        <w:spacing w:line="240" w:lineRule="auto"/>
        <w:rPr>
          <w:rFonts w:ascii="Arial" w:eastAsia="Times New Roman" w:hAnsi="Arial" w:cs="Arial"/>
          <w:szCs w:val="24"/>
          <w:lang w:eastAsia="es-ES"/>
        </w:rPr>
      </w:pPr>
      <w:r w:rsidRPr="001219A7">
        <w:rPr>
          <w:rFonts w:ascii="Segoe UI" w:eastAsia="Times New Roman" w:hAnsi="Segoe UI" w:cs="Segoe UI"/>
          <w:szCs w:val="24"/>
          <w:lang w:val="es-CO" w:eastAsia="es-ES"/>
        </w:rPr>
        <w:t>Que el Consejo de Estado en Sentencia No. 6871 del veintidós (22) de noviembre de 2002, adopta la postura jurisprudencial de la Corte Constitucional sobre la facultad del Presidente de la República para corregir yerros legislativos a través de la expedición de decretos, con base en los argumentos expuestos en la Sentencia C-500 de 2001, que referenció la Sentencia C-520 de 1998, en los siguientes términos: “ ... </w:t>
      </w:r>
      <w:r w:rsidRPr="001219A7">
        <w:rPr>
          <w:rFonts w:ascii="Segoe UI" w:eastAsia="Times New Roman" w:hAnsi="Segoe UI" w:cs="Segoe UI"/>
          <w:i/>
          <w:iCs/>
          <w:szCs w:val="24"/>
          <w:lang w:val="es-CO" w:eastAsia="es-ES"/>
        </w:rPr>
        <w:t>dentro de la función constitucional de promulgar las leyes </w:t>
      </w:r>
      <w:r w:rsidRPr="001219A7">
        <w:rPr>
          <w:rFonts w:ascii="Segoe UI" w:eastAsia="Times New Roman" w:hAnsi="Segoe UI" w:cs="Segoe UI"/>
          <w:szCs w:val="24"/>
          <w:lang w:val="es-CO" w:eastAsia="es-ES"/>
        </w:rPr>
        <w:t>es </w:t>
      </w:r>
      <w:r w:rsidRPr="001219A7">
        <w:rPr>
          <w:rFonts w:ascii="Segoe UI" w:eastAsia="Times New Roman" w:hAnsi="Segoe UI" w:cs="Segoe UI"/>
          <w:i/>
          <w:iCs/>
          <w:szCs w:val="24"/>
          <w:lang w:val="es-CO" w:eastAsia="es-ES"/>
        </w:rPr>
        <w:t>válido que ... "se haga uso del mecanismo idóneo para enmendar los textos legales cuando ellos presentan errores caligráficos </w:t>
      </w:r>
      <w:r w:rsidRPr="001219A7">
        <w:rPr>
          <w:rFonts w:ascii="Segoe UI" w:eastAsia="Times New Roman" w:hAnsi="Segoe UI" w:cs="Segoe UI"/>
          <w:szCs w:val="24"/>
          <w:lang w:val="es-CO" w:eastAsia="es-ES"/>
        </w:rPr>
        <w:t>o </w:t>
      </w:r>
      <w:r w:rsidRPr="001219A7">
        <w:rPr>
          <w:rFonts w:ascii="Segoe UI" w:eastAsia="Times New Roman" w:hAnsi="Segoe UI" w:cs="Segoe UI"/>
          <w:i/>
          <w:iCs/>
          <w:szCs w:val="24"/>
          <w:lang w:val="es-CO" w:eastAsia="es-ES"/>
        </w:rPr>
        <w:t>tipográficos que puedan alterar su sentido real, tal como sucede </w:t>
      </w:r>
      <w:r w:rsidRPr="001219A7">
        <w:rPr>
          <w:rFonts w:ascii="Segoe UI" w:eastAsia="Times New Roman" w:hAnsi="Segoe UI" w:cs="Segoe UI"/>
          <w:szCs w:val="24"/>
          <w:lang w:val="es-CO" w:eastAsia="es-ES"/>
        </w:rPr>
        <w:t>en </w:t>
      </w:r>
      <w:r w:rsidRPr="001219A7">
        <w:rPr>
          <w:rFonts w:ascii="Segoe UI" w:eastAsia="Times New Roman" w:hAnsi="Segoe UI" w:cs="Segoe UI"/>
          <w:i/>
          <w:iCs/>
          <w:szCs w:val="24"/>
          <w:lang w:val="es-CO" w:eastAsia="es-ES"/>
        </w:rPr>
        <w:t>el </w:t>
      </w:r>
      <w:r w:rsidRPr="001219A7">
        <w:rPr>
          <w:rFonts w:ascii="Segoe UI" w:eastAsia="Times New Roman" w:hAnsi="Segoe UI" w:cs="Segoe UI"/>
          <w:szCs w:val="24"/>
          <w:lang w:val="es-CO" w:eastAsia="es-ES"/>
        </w:rPr>
        <w:t>caso en </w:t>
      </w:r>
      <w:r w:rsidRPr="001219A7">
        <w:rPr>
          <w:rFonts w:ascii="Segoe UI" w:eastAsia="Times New Roman" w:hAnsi="Segoe UI" w:cs="Segoe UI"/>
          <w:i/>
          <w:iCs/>
          <w:szCs w:val="24"/>
          <w:lang w:val="es-CO" w:eastAsia="es-ES"/>
        </w:rPr>
        <w:t>estudio, cual es la publicación de la ley con la corrección del error </w:t>
      </w:r>
      <w:r w:rsidRPr="001219A7">
        <w:rPr>
          <w:rFonts w:ascii="Segoe UI" w:eastAsia="Times New Roman" w:hAnsi="Segoe UI" w:cs="Segoe UI"/>
          <w:szCs w:val="24"/>
          <w:lang w:val="es-CO" w:eastAsia="es-ES"/>
        </w:rPr>
        <w:t>o </w:t>
      </w:r>
      <w:r w:rsidRPr="001219A7">
        <w:rPr>
          <w:rFonts w:ascii="Segoe UI" w:eastAsia="Times New Roman" w:hAnsi="Segoe UI" w:cs="Segoe UI"/>
          <w:i/>
          <w:iCs/>
          <w:szCs w:val="24"/>
          <w:lang w:val="es-CO" w:eastAsia="es-ES"/>
        </w:rPr>
        <w:t>la expedición de un decreto que ponga de presente el error </w:t>
      </w:r>
      <w:r w:rsidRPr="001219A7">
        <w:rPr>
          <w:rFonts w:ascii="Segoe UI" w:eastAsia="Times New Roman" w:hAnsi="Segoe UI" w:cs="Segoe UI"/>
          <w:szCs w:val="24"/>
          <w:lang w:val="es-CO" w:eastAsia="es-ES"/>
        </w:rPr>
        <w:t>y su </w:t>
      </w:r>
      <w:r w:rsidRPr="001219A7">
        <w:rPr>
          <w:rFonts w:ascii="Segoe UI" w:eastAsia="Times New Roman" w:hAnsi="Segoe UI" w:cs="Segoe UI"/>
          <w:i/>
          <w:iCs/>
          <w:szCs w:val="24"/>
          <w:lang w:val="es-CO" w:eastAsia="es-ES"/>
        </w:rPr>
        <w:t>correspondiente corrección </w:t>
      </w:r>
      <w:r w:rsidRPr="001219A7">
        <w:rPr>
          <w:rFonts w:ascii="Segoe UI" w:eastAsia="Times New Roman" w:hAnsi="Segoe UI" w:cs="Segoe UI"/>
          <w:szCs w:val="24"/>
          <w:lang w:val="es-CO" w:eastAsia="es-ES"/>
        </w:rPr>
        <w:t>-los </w:t>
      </w:r>
      <w:r w:rsidRPr="001219A7">
        <w:rPr>
          <w:rFonts w:ascii="Segoe UI" w:eastAsia="Times New Roman" w:hAnsi="Segoe UI" w:cs="Segoe UI"/>
          <w:i/>
          <w:iCs/>
          <w:szCs w:val="24"/>
          <w:lang w:val="es-CO" w:eastAsia="es-ES"/>
        </w:rPr>
        <w:t>cuales </w:t>
      </w:r>
      <w:r w:rsidRPr="001219A7">
        <w:rPr>
          <w:rFonts w:ascii="Segoe UI" w:eastAsia="Times New Roman" w:hAnsi="Segoe UI" w:cs="Segoe UI"/>
          <w:szCs w:val="24"/>
          <w:lang w:val="es-CO" w:eastAsia="es-ES"/>
        </w:rPr>
        <w:t>no </w:t>
      </w:r>
      <w:r w:rsidRPr="001219A7">
        <w:rPr>
          <w:rFonts w:ascii="Segoe UI" w:eastAsia="Times New Roman" w:hAnsi="Segoe UI" w:cs="Segoe UI"/>
          <w:i/>
          <w:iCs/>
          <w:szCs w:val="24"/>
          <w:lang w:val="es-CO" w:eastAsia="es-ES"/>
        </w:rPr>
        <w:t>afectan la vigencia </w:t>
      </w:r>
      <w:r w:rsidRPr="001219A7">
        <w:rPr>
          <w:rFonts w:ascii="Segoe UI" w:eastAsia="Times New Roman" w:hAnsi="Segoe UI" w:cs="Segoe UI"/>
          <w:szCs w:val="24"/>
          <w:lang w:val="es-CO" w:eastAsia="es-ES"/>
        </w:rPr>
        <w:t>y </w:t>
      </w:r>
      <w:r w:rsidRPr="001219A7">
        <w:rPr>
          <w:rFonts w:ascii="Segoe UI" w:eastAsia="Times New Roman" w:hAnsi="Segoe UI" w:cs="Segoe UI"/>
          <w:i/>
          <w:iCs/>
          <w:szCs w:val="24"/>
          <w:lang w:val="es-CO" w:eastAsia="es-ES"/>
        </w:rPr>
        <w:t>validez de la inicialmente publicada-, actuaciones que le corresponde ejecutar al Presidente de la República".</w:t>
      </w:r>
    </w:p>
    <w:p w14:paraId="0943B391" w14:textId="77777777" w:rsidR="001219A7" w:rsidRPr="001219A7" w:rsidRDefault="001219A7" w:rsidP="001219A7">
      <w:pPr>
        <w:spacing w:line="240" w:lineRule="auto"/>
        <w:rPr>
          <w:rFonts w:ascii="Arial" w:eastAsia="Times New Roman" w:hAnsi="Arial" w:cs="Arial"/>
          <w:szCs w:val="24"/>
          <w:lang w:eastAsia="es-ES"/>
        </w:rPr>
      </w:pPr>
      <w:r w:rsidRPr="001219A7">
        <w:rPr>
          <w:rFonts w:ascii="Segoe UI" w:eastAsia="Times New Roman" w:hAnsi="Segoe UI" w:cs="Segoe UI"/>
          <w:szCs w:val="24"/>
          <w:lang w:val="es-CO" w:eastAsia="es-ES"/>
        </w:rPr>
        <w:t> </w:t>
      </w:r>
    </w:p>
    <w:p w14:paraId="054C7262" w14:textId="77777777" w:rsidR="001219A7" w:rsidRPr="001219A7" w:rsidRDefault="001219A7" w:rsidP="001219A7">
      <w:pPr>
        <w:spacing w:line="240" w:lineRule="auto"/>
        <w:rPr>
          <w:rFonts w:ascii="Arial" w:eastAsia="Times New Roman" w:hAnsi="Arial" w:cs="Arial"/>
          <w:szCs w:val="24"/>
          <w:lang w:eastAsia="es-ES"/>
        </w:rPr>
      </w:pPr>
      <w:r w:rsidRPr="001219A7">
        <w:rPr>
          <w:rFonts w:ascii="Segoe UI" w:eastAsia="Times New Roman" w:hAnsi="Segoe UI" w:cs="Segoe UI"/>
          <w:szCs w:val="24"/>
          <w:lang w:val="es-CO" w:eastAsia="es-ES"/>
        </w:rPr>
        <w:t>Que el veintisiete (27) de diciembre de 2019, fue sancionada la Ley 2010 </w:t>
      </w:r>
      <w:r w:rsidRPr="001219A7">
        <w:rPr>
          <w:rFonts w:ascii="Segoe UI" w:eastAsia="Times New Roman" w:hAnsi="Segoe UI" w:cs="Segoe UI"/>
          <w:i/>
          <w:iCs/>
          <w:szCs w:val="24"/>
          <w:lang w:val="es-CO" w:eastAsia="es-ES"/>
        </w:rPr>
        <w:t>“Por medio de la cual se adoptan </w:t>
      </w:r>
      <w:r w:rsidRPr="001219A7">
        <w:rPr>
          <w:rFonts w:ascii="Segoe UI" w:eastAsia="Times New Roman" w:hAnsi="Segoe UI" w:cs="Segoe UI"/>
          <w:szCs w:val="24"/>
          <w:lang w:val="es-CO" w:eastAsia="es-ES"/>
        </w:rPr>
        <w:t>normas </w:t>
      </w:r>
      <w:r w:rsidRPr="001219A7">
        <w:rPr>
          <w:rFonts w:ascii="Segoe UI" w:eastAsia="Times New Roman" w:hAnsi="Segoe UI" w:cs="Segoe UI"/>
          <w:i/>
          <w:iCs/>
          <w:szCs w:val="24"/>
          <w:lang w:val="es-CO" w:eastAsia="es-ES"/>
        </w:rPr>
        <w:t>para la promoción del crecimiento económico, el empleo, la inversión, el fortalecimiento de las finanzas públicas </w:t>
      </w:r>
      <w:r w:rsidRPr="001219A7">
        <w:rPr>
          <w:rFonts w:ascii="Segoe UI" w:eastAsia="Times New Roman" w:hAnsi="Segoe UI" w:cs="Segoe UI"/>
          <w:szCs w:val="24"/>
          <w:lang w:val="es-CO" w:eastAsia="es-ES"/>
        </w:rPr>
        <w:t>y </w:t>
      </w:r>
      <w:r w:rsidRPr="001219A7">
        <w:rPr>
          <w:rFonts w:ascii="Segoe UI" w:eastAsia="Times New Roman" w:hAnsi="Segoe UI" w:cs="Segoe UI"/>
          <w:i/>
          <w:iCs/>
          <w:szCs w:val="24"/>
          <w:lang w:val="es-CO" w:eastAsia="es-ES"/>
        </w:rPr>
        <w:t>la progresividad, equidad </w:t>
      </w:r>
      <w:r w:rsidRPr="001219A7">
        <w:rPr>
          <w:rFonts w:ascii="Segoe UI" w:eastAsia="Times New Roman" w:hAnsi="Segoe UI" w:cs="Segoe UI"/>
          <w:szCs w:val="24"/>
          <w:lang w:val="es-CO" w:eastAsia="es-ES"/>
        </w:rPr>
        <w:t>y </w:t>
      </w:r>
      <w:r w:rsidRPr="001219A7">
        <w:rPr>
          <w:rFonts w:ascii="Segoe UI" w:eastAsia="Times New Roman" w:hAnsi="Segoe UI" w:cs="Segoe UI"/>
          <w:i/>
          <w:iCs/>
          <w:szCs w:val="24"/>
          <w:lang w:val="es-CO" w:eastAsia="es-ES"/>
        </w:rPr>
        <w:t>eficiencia del sistema tributario, de acuerdo </w:t>
      </w:r>
      <w:r w:rsidRPr="001219A7">
        <w:rPr>
          <w:rFonts w:ascii="Segoe UI" w:eastAsia="Times New Roman" w:hAnsi="Segoe UI" w:cs="Segoe UI"/>
          <w:szCs w:val="24"/>
          <w:lang w:val="es-CO" w:eastAsia="es-ES"/>
        </w:rPr>
        <w:t>con </w:t>
      </w:r>
      <w:r w:rsidRPr="001219A7">
        <w:rPr>
          <w:rFonts w:ascii="Segoe UI" w:eastAsia="Times New Roman" w:hAnsi="Segoe UI" w:cs="Segoe UI"/>
          <w:i/>
          <w:iCs/>
          <w:szCs w:val="24"/>
          <w:lang w:val="es-CO" w:eastAsia="es-ES"/>
        </w:rPr>
        <w:t>los objetivos que sobre la materia impulsaron la Ley </w:t>
      </w:r>
      <w:r w:rsidRPr="001219A7">
        <w:rPr>
          <w:rFonts w:ascii="Segoe UI" w:eastAsia="Times New Roman" w:hAnsi="Segoe UI" w:cs="Segoe UI"/>
          <w:szCs w:val="24"/>
          <w:lang w:val="es-CO" w:eastAsia="es-ES"/>
        </w:rPr>
        <w:t>1943 </w:t>
      </w:r>
      <w:r w:rsidRPr="001219A7">
        <w:rPr>
          <w:rFonts w:ascii="Segoe UI" w:eastAsia="Times New Roman" w:hAnsi="Segoe UI" w:cs="Segoe UI"/>
          <w:i/>
          <w:iCs/>
          <w:szCs w:val="24"/>
          <w:lang w:val="es-CO" w:eastAsia="es-ES"/>
        </w:rPr>
        <w:t>de 2018 </w:t>
      </w:r>
      <w:r w:rsidRPr="001219A7">
        <w:rPr>
          <w:rFonts w:ascii="Segoe UI" w:eastAsia="Times New Roman" w:hAnsi="Segoe UI" w:cs="Segoe UI"/>
          <w:szCs w:val="24"/>
          <w:lang w:val="es-CO" w:eastAsia="es-ES"/>
        </w:rPr>
        <w:t>y se </w:t>
      </w:r>
      <w:r w:rsidRPr="001219A7">
        <w:rPr>
          <w:rFonts w:ascii="Segoe UI" w:eastAsia="Times New Roman" w:hAnsi="Segoe UI" w:cs="Segoe UI"/>
          <w:i/>
          <w:iCs/>
          <w:szCs w:val="24"/>
          <w:lang w:val="es-CO" w:eastAsia="es-ES"/>
        </w:rPr>
        <w:t>dictan </w:t>
      </w:r>
      <w:r w:rsidRPr="001219A7">
        <w:rPr>
          <w:rFonts w:ascii="Segoe UI" w:eastAsia="Times New Roman" w:hAnsi="Segoe UI" w:cs="Segoe UI"/>
          <w:szCs w:val="24"/>
          <w:lang w:val="es-CO" w:eastAsia="es-ES"/>
        </w:rPr>
        <w:t>otras </w:t>
      </w:r>
      <w:r w:rsidRPr="001219A7">
        <w:rPr>
          <w:rFonts w:ascii="Segoe UI" w:eastAsia="Times New Roman" w:hAnsi="Segoe UI" w:cs="Segoe UI"/>
          <w:i/>
          <w:iCs/>
          <w:szCs w:val="24"/>
          <w:lang w:val="es-CO" w:eastAsia="es-ES"/>
        </w:rPr>
        <w:t>disposiciones."</w:t>
      </w:r>
    </w:p>
    <w:p w14:paraId="60CCCFA0" w14:textId="77777777" w:rsidR="001219A7" w:rsidRPr="001219A7" w:rsidRDefault="001219A7" w:rsidP="001219A7">
      <w:pPr>
        <w:spacing w:line="240" w:lineRule="auto"/>
        <w:rPr>
          <w:rFonts w:ascii="Arial" w:eastAsia="Times New Roman" w:hAnsi="Arial" w:cs="Arial"/>
          <w:szCs w:val="24"/>
          <w:lang w:eastAsia="es-ES"/>
        </w:rPr>
      </w:pPr>
      <w:r w:rsidRPr="001219A7">
        <w:rPr>
          <w:rFonts w:ascii="Segoe UI" w:eastAsia="Times New Roman" w:hAnsi="Segoe UI" w:cs="Segoe UI"/>
          <w:szCs w:val="24"/>
          <w:lang w:val="es-CO" w:eastAsia="es-ES"/>
        </w:rPr>
        <w:t> </w:t>
      </w:r>
    </w:p>
    <w:p w14:paraId="2C46058B" w14:textId="77777777" w:rsidR="001219A7" w:rsidRPr="001219A7" w:rsidRDefault="001219A7" w:rsidP="001219A7">
      <w:pPr>
        <w:spacing w:line="240" w:lineRule="auto"/>
        <w:rPr>
          <w:rFonts w:ascii="Arial" w:eastAsia="Times New Roman" w:hAnsi="Arial" w:cs="Arial"/>
          <w:szCs w:val="24"/>
          <w:lang w:eastAsia="es-ES"/>
        </w:rPr>
      </w:pPr>
      <w:r w:rsidRPr="001219A7">
        <w:rPr>
          <w:rFonts w:ascii="Segoe UI" w:eastAsia="Times New Roman" w:hAnsi="Segoe UI" w:cs="Segoe UI"/>
          <w:szCs w:val="24"/>
          <w:lang w:val="es-CO" w:eastAsia="es-ES"/>
        </w:rPr>
        <w:t>Que el artículo 139 de la Ley 2010 de 2019, adicionó el parágrafo 2 al artículo 244 de la Ley 1955 de 2019, y en el inciso 3 del mencionado parágrafo estableció que: “A </w:t>
      </w:r>
      <w:r w:rsidRPr="001219A7">
        <w:rPr>
          <w:rFonts w:ascii="Segoe UI" w:eastAsia="Times New Roman" w:hAnsi="Segoe UI" w:cs="Segoe UI"/>
          <w:i/>
          <w:iCs/>
          <w:szCs w:val="24"/>
          <w:lang w:val="es-CO" w:eastAsia="es-ES"/>
        </w:rPr>
        <w:t>las decisiones resultantes de la aplicación de la presente disposición también le </w:t>
      </w:r>
      <w:r w:rsidRPr="001219A7">
        <w:rPr>
          <w:rFonts w:ascii="Segoe UI" w:eastAsia="Times New Roman" w:hAnsi="Segoe UI" w:cs="Segoe UI"/>
          <w:szCs w:val="24"/>
          <w:lang w:val="es-CO" w:eastAsia="es-ES"/>
        </w:rPr>
        <w:t>será </w:t>
      </w:r>
      <w:r w:rsidRPr="001219A7">
        <w:rPr>
          <w:rFonts w:ascii="Segoe UI" w:eastAsia="Times New Roman" w:hAnsi="Segoe UI" w:cs="Segoe UI"/>
          <w:i/>
          <w:iCs/>
          <w:szCs w:val="24"/>
          <w:lang w:val="es-CO" w:eastAsia="es-ES"/>
        </w:rPr>
        <w:t xml:space="preserve">aplicable </w:t>
      </w:r>
      <w:r w:rsidRPr="001219A7">
        <w:rPr>
          <w:rFonts w:ascii="Segoe UI" w:eastAsia="Times New Roman" w:hAnsi="Segoe UI" w:cs="Segoe UI"/>
          <w:i/>
          <w:iCs/>
          <w:szCs w:val="24"/>
          <w:lang w:val="es-CO" w:eastAsia="es-ES"/>
        </w:rPr>
        <w:lastRenderedPageBreak/>
        <w:t>lo dispuesto en el artículo 110 de la presente ley, cuyo plazo para solicitar la transacción con la UGPP </w:t>
      </w:r>
      <w:r w:rsidRPr="001219A7">
        <w:rPr>
          <w:rFonts w:ascii="Segoe UI" w:eastAsia="Times New Roman" w:hAnsi="Segoe UI" w:cs="Segoe UI"/>
          <w:szCs w:val="24"/>
          <w:lang w:val="es-CO" w:eastAsia="es-ES"/>
        </w:rPr>
        <w:t>será </w:t>
      </w:r>
      <w:r w:rsidRPr="001219A7">
        <w:rPr>
          <w:rFonts w:ascii="Segoe UI" w:eastAsia="Times New Roman" w:hAnsi="Segoe UI" w:cs="Segoe UI"/>
          <w:i/>
          <w:iCs/>
          <w:szCs w:val="24"/>
          <w:lang w:val="es-CO" w:eastAsia="es-ES"/>
        </w:rPr>
        <w:t>el 31 de diciembre de 2020".</w:t>
      </w:r>
    </w:p>
    <w:p w14:paraId="154F65DD" w14:textId="77777777" w:rsidR="001219A7" w:rsidRPr="001219A7" w:rsidRDefault="001219A7" w:rsidP="001219A7">
      <w:pPr>
        <w:spacing w:line="240" w:lineRule="auto"/>
        <w:rPr>
          <w:rFonts w:ascii="Arial" w:eastAsia="Times New Roman" w:hAnsi="Arial" w:cs="Arial"/>
          <w:szCs w:val="24"/>
          <w:lang w:eastAsia="es-ES"/>
        </w:rPr>
      </w:pPr>
      <w:r w:rsidRPr="001219A7">
        <w:rPr>
          <w:rFonts w:ascii="Segoe UI" w:eastAsia="Times New Roman" w:hAnsi="Segoe UI" w:cs="Segoe UI"/>
          <w:szCs w:val="24"/>
          <w:lang w:val="es-CO" w:eastAsia="es-ES"/>
        </w:rPr>
        <w:t> </w:t>
      </w:r>
    </w:p>
    <w:p w14:paraId="220383E3" w14:textId="77777777" w:rsidR="001219A7" w:rsidRPr="001219A7" w:rsidRDefault="001219A7" w:rsidP="001219A7">
      <w:pPr>
        <w:spacing w:line="240" w:lineRule="auto"/>
        <w:rPr>
          <w:rFonts w:ascii="Arial" w:eastAsia="Times New Roman" w:hAnsi="Arial" w:cs="Arial"/>
          <w:szCs w:val="24"/>
          <w:lang w:eastAsia="es-ES"/>
        </w:rPr>
      </w:pPr>
      <w:r w:rsidRPr="001219A7">
        <w:rPr>
          <w:rFonts w:ascii="Segoe UI" w:eastAsia="Times New Roman" w:hAnsi="Segoe UI" w:cs="Segoe UI"/>
          <w:szCs w:val="24"/>
          <w:lang w:val="es-CO" w:eastAsia="es-ES"/>
        </w:rPr>
        <w:t>Que la remisión efectuada al artículo 110 de la Ley 2010 de 2019, por el artículo 139 de la Ley 2010 de 2019, constituye un yerro de aquellos a los que hace referencia el artículo 45 de la Ley 4 de 1013 (sic), considerando que la disposición que desarrolló las transacciones con la Unidad de Gestión Pensional y Contribuciones Parafiscales de la Protección Social -UGPP o terminaciones por mutuo acuerdo de los procesos administrativos, es el artículo 119 de la Ley 2010 de 2019 y no el artículo 110 de la misma Ley, como equivocadamente se lee en el inciso 3 del parágrafo 2, adicionado al artículo 244 de la Ley 1955 de 2019.</w:t>
      </w:r>
    </w:p>
    <w:p w14:paraId="7BE76292" w14:textId="77777777" w:rsidR="001219A7" w:rsidRPr="001219A7" w:rsidRDefault="001219A7" w:rsidP="001219A7">
      <w:pPr>
        <w:spacing w:line="240" w:lineRule="auto"/>
        <w:rPr>
          <w:rFonts w:ascii="Arial" w:eastAsia="Times New Roman" w:hAnsi="Arial" w:cs="Arial"/>
          <w:szCs w:val="24"/>
          <w:lang w:eastAsia="es-ES"/>
        </w:rPr>
      </w:pPr>
      <w:r w:rsidRPr="001219A7">
        <w:rPr>
          <w:rFonts w:ascii="Segoe UI" w:eastAsia="Times New Roman" w:hAnsi="Segoe UI" w:cs="Segoe UI"/>
          <w:szCs w:val="24"/>
          <w:lang w:val="es-CO" w:eastAsia="es-ES"/>
        </w:rPr>
        <w:t> </w:t>
      </w:r>
    </w:p>
    <w:p w14:paraId="76BD6356" w14:textId="77777777" w:rsidR="001219A7" w:rsidRPr="001219A7" w:rsidRDefault="001219A7" w:rsidP="001219A7">
      <w:pPr>
        <w:spacing w:line="240" w:lineRule="auto"/>
        <w:rPr>
          <w:rFonts w:ascii="Arial" w:eastAsia="Times New Roman" w:hAnsi="Arial" w:cs="Arial"/>
          <w:szCs w:val="24"/>
          <w:lang w:eastAsia="es-ES"/>
        </w:rPr>
      </w:pPr>
      <w:r w:rsidRPr="001219A7">
        <w:rPr>
          <w:rFonts w:ascii="Segoe UI" w:eastAsia="Times New Roman" w:hAnsi="Segoe UI" w:cs="Segoe UI"/>
          <w:szCs w:val="24"/>
          <w:lang w:val="es-CO" w:eastAsia="es-ES"/>
        </w:rPr>
        <w:t>Que durante el tránsito legislativo del Proyecto de Ley No 278 de 2019 Cámara y 227 de 2019 Senado, que culminó con la expedición de la Ley 2010 de 2019, se evidenció en el texto aprobado en plenaria del H. Senado de la República, en sesión del dieciocho (18) de diciembre de 2019 (publicado en la Gaceta 1239 del diecinueve (19) de diciembre de 2019) que en el inciso 3 del artículo 130 que propuso adicionar un parágrafo al artículo 244 de la Ley 1955 de 2019 relacionado con la aplicación del esquema de costos por parte de la Unidad de Gestión Pensional y Contribuciones Parafiscales de la Seguridad Social -UGPP, se efectuó la remisión al artículo 110 del proyecto que desarrollaba la transacción o terminación por mutuo acuerdo de los procesos administrativos.</w:t>
      </w:r>
    </w:p>
    <w:p w14:paraId="5A98D473" w14:textId="77777777" w:rsidR="001219A7" w:rsidRPr="001219A7" w:rsidRDefault="001219A7" w:rsidP="001219A7">
      <w:pPr>
        <w:spacing w:line="240" w:lineRule="auto"/>
        <w:rPr>
          <w:rFonts w:ascii="Arial" w:eastAsia="Times New Roman" w:hAnsi="Arial" w:cs="Arial"/>
          <w:szCs w:val="24"/>
          <w:lang w:eastAsia="es-ES"/>
        </w:rPr>
      </w:pPr>
      <w:r w:rsidRPr="001219A7">
        <w:rPr>
          <w:rFonts w:ascii="Segoe UI" w:eastAsia="Times New Roman" w:hAnsi="Segoe UI" w:cs="Segoe UI"/>
          <w:szCs w:val="24"/>
          <w:lang w:val="es-CO" w:eastAsia="es-ES"/>
        </w:rPr>
        <w:t> </w:t>
      </w:r>
    </w:p>
    <w:p w14:paraId="341B2382" w14:textId="77777777" w:rsidR="001219A7" w:rsidRPr="001219A7" w:rsidRDefault="001219A7" w:rsidP="001219A7">
      <w:pPr>
        <w:spacing w:line="240" w:lineRule="auto"/>
        <w:rPr>
          <w:rFonts w:ascii="Arial" w:eastAsia="Times New Roman" w:hAnsi="Arial" w:cs="Arial"/>
          <w:szCs w:val="24"/>
          <w:lang w:eastAsia="es-ES"/>
        </w:rPr>
      </w:pPr>
      <w:r w:rsidRPr="001219A7">
        <w:rPr>
          <w:rFonts w:ascii="Segoe UI" w:eastAsia="Times New Roman" w:hAnsi="Segoe UI" w:cs="Segoe UI"/>
          <w:szCs w:val="24"/>
          <w:lang w:val="es-CO" w:eastAsia="es-ES"/>
        </w:rPr>
        <w:t>Que en el mismo sentido, en la Gaceta 1241 del veinticuatro (24) de diciembre de 2019, donde se publicó el texto definitivo del proyecto de ley aprobado en sesión plenaria del día dieciocho (18) de diciembre de 2019, se ratifica la voluntad del legislador de viabilizar la transacción o terminación por mutuo acuerdo para los actos administrativos proferidos por la Unidad de Gestión Pensional y Contribuciones Parafiscales de la Protección Social -UGPP, resultantes de la aplicación del esquema de presunción de costos, considerando que el artículo 130 del proyecto, nuevamente efectúa la remisión normativa al artículo 110.</w:t>
      </w:r>
    </w:p>
    <w:p w14:paraId="102E0301" w14:textId="77777777" w:rsidR="001219A7" w:rsidRPr="001219A7" w:rsidRDefault="001219A7" w:rsidP="001219A7">
      <w:pPr>
        <w:spacing w:line="240" w:lineRule="auto"/>
        <w:rPr>
          <w:rFonts w:ascii="Arial" w:eastAsia="Times New Roman" w:hAnsi="Arial" w:cs="Arial"/>
          <w:szCs w:val="24"/>
          <w:lang w:eastAsia="es-ES"/>
        </w:rPr>
      </w:pPr>
      <w:r w:rsidRPr="001219A7">
        <w:rPr>
          <w:rFonts w:ascii="Segoe UI" w:eastAsia="Times New Roman" w:hAnsi="Segoe UI" w:cs="Segoe UI"/>
          <w:szCs w:val="24"/>
          <w:lang w:val="es-CO" w:eastAsia="es-ES"/>
        </w:rPr>
        <w:t> </w:t>
      </w:r>
    </w:p>
    <w:p w14:paraId="5035E97F" w14:textId="77777777" w:rsidR="001219A7" w:rsidRPr="001219A7" w:rsidRDefault="001219A7" w:rsidP="001219A7">
      <w:pPr>
        <w:spacing w:line="240" w:lineRule="auto"/>
        <w:rPr>
          <w:rFonts w:ascii="Arial" w:eastAsia="Times New Roman" w:hAnsi="Arial" w:cs="Arial"/>
          <w:szCs w:val="24"/>
          <w:lang w:eastAsia="es-ES"/>
        </w:rPr>
      </w:pPr>
      <w:r w:rsidRPr="001219A7">
        <w:rPr>
          <w:rFonts w:ascii="Segoe UI" w:eastAsia="Times New Roman" w:hAnsi="Segoe UI" w:cs="Segoe UI"/>
          <w:szCs w:val="24"/>
          <w:lang w:val="es-CO" w:eastAsia="es-ES"/>
        </w:rPr>
        <w:t xml:space="preserve">Que no obstante lo anterior, al momento de expedir el texto definitivo de la Ley 2010 de 2019, se realizó la </w:t>
      </w:r>
      <w:proofErr w:type="spellStart"/>
      <w:r w:rsidRPr="001219A7">
        <w:rPr>
          <w:rFonts w:ascii="Segoe UI" w:eastAsia="Times New Roman" w:hAnsi="Segoe UI" w:cs="Segoe UI"/>
          <w:szCs w:val="24"/>
          <w:lang w:val="es-CO" w:eastAsia="es-ES"/>
        </w:rPr>
        <w:t>renumeración</w:t>
      </w:r>
      <w:proofErr w:type="spellEnd"/>
      <w:r w:rsidRPr="001219A7">
        <w:rPr>
          <w:rFonts w:ascii="Segoe UI" w:eastAsia="Times New Roman" w:hAnsi="Segoe UI" w:cs="Segoe UI"/>
          <w:szCs w:val="24"/>
          <w:lang w:val="es-CO" w:eastAsia="es-ES"/>
        </w:rPr>
        <w:t xml:space="preserve"> del articulado </w:t>
      </w:r>
      <w:proofErr w:type="gramStart"/>
      <w:r w:rsidRPr="001219A7">
        <w:rPr>
          <w:rFonts w:ascii="Segoe UI" w:eastAsia="Times New Roman" w:hAnsi="Segoe UI" w:cs="Segoe UI"/>
          <w:szCs w:val="24"/>
          <w:lang w:val="es-CO" w:eastAsia="es-ES"/>
        </w:rPr>
        <w:t>y</w:t>
      </w:r>
      <w:proofErr w:type="gramEnd"/>
      <w:r w:rsidRPr="001219A7">
        <w:rPr>
          <w:rFonts w:ascii="Segoe UI" w:eastAsia="Times New Roman" w:hAnsi="Segoe UI" w:cs="Segoe UI"/>
          <w:szCs w:val="24"/>
          <w:lang w:val="es-CO" w:eastAsia="es-ES"/>
        </w:rPr>
        <w:t xml:space="preserve"> en consecuencia, el artículo 130 al que se hace referencia en los considerandos anteriores del presente decreto, quedó contenido en el artículo 139 de la Ley 2010 de 2019, y el artículo 110 en el artículo 119 de la misma Ley.</w:t>
      </w:r>
    </w:p>
    <w:p w14:paraId="3F4B8674" w14:textId="77777777" w:rsidR="001219A7" w:rsidRPr="001219A7" w:rsidRDefault="001219A7" w:rsidP="001219A7">
      <w:pPr>
        <w:spacing w:line="240" w:lineRule="auto"/>
        <w:rPr>
          <w:rFonts w:ascii="Arial" w:eastAsia="Times New Roman" w:hAnsi="Arial" w:cs="Arial"/>
          <w:szCs w:val="24"/>
          <w:lang w:eastAsia="es-ES"/>
        </w:rPr>
      </w:pPr>
      <w:r w:rsidRPr="001219A7">
        <w:rPr>
          <w:rFonts w:ascii="Segoe UI" w:eastAsia="Times New Roman" w:hAnsi="Segoe UI" w:cs="Segoe UI"/>
          <w:szCs w:val="24"/>
          <w:lang w:val="es-CO" w:eastAsia="es-ES"/>
        </w:rPr>
        <w:t> </w:t>
      </w:r>
    </w:p>
    <w:p w14:paraId="4F71D766" w14:textId="77777777" w:rsidR="001219A7" w:rsidRPr="001219A7" w:rsidRDefault="001219A7" w:rsidP="001219A7">
      <w:pPr>
        <w:spacing w:line="240" w:lineRule="auto"/>
        <w:rPr>
          <w:rFonts w:ascii="Arial" w:eastAsia="Times New Roman" w:hAnsi="Arial" w:cs="Arial"/>
          <w:szCs w:val="24"/>
          <w:lang w:eastAsia="es-ES"/>
        </w:rPr>
      </w:pPr>
      <w:r w:rsidRPr="001219A7">
        <w:rPr>
          <w:rFonts w:ascii="Segoe UI" w:eastAsia="Times New Roman" w:hAnsi="Segoe UI" w:cs="Segoe UI"/>
          <w:szCs w:val="24"/>
          <w:lang w:val="es-CO" w:eastAsia="es-ES"/>
        </w:rPr>
        <w:t>Que la voluntad del legislador de remitir a la disposición que hace referencia a la transacción o terminación por mutuo acuerdo de los procesos administrativos, se ratifica igualmente, con el tenor literal del artículo 139 de la Ley 2010 de 2019, que señala expresamente que el: “... </w:t>
      </w:r>
      <w:r w:rsidRPr="001219A7">
        <w:rPr>
          <w:rFonts w:ascii="Segoe UI" w:eastAsia="Times New Roman" w:hAnsi="Segoe UI" w:cs="Segoe UI"/>
          <w:i/>
          <w:iCs/>
          <w:szCs w:val="24"/>
          <w:lang w:val="es-CO" w:eastAsia="es-ES"/>
        </w:rPr>
        <w:t>plazo para solicitar la </w:t>
      </w:r>
      <w:r w:rsidRPr="001219A7">
        <w:rPr>
          <w:rFonts w:ascii="Segoe UI" w:eastAsia="Times New Roman" w:hAnsi="Segoe UI" w:cs="Segoe UI"/>
          <w:b/>
          <w:bCs/>
          <w:i/>
          <w:iCs/>
          <w:szCs w:val="24"/>
          <w:lang w:val="es-CO" w:eastAsia="es-ES"/>
        </w:rPr>
        <w:t>transacción</w:t>
      </w:r>
      <w:r w:rsidRPr="001219A7">
        <w:rPr>
          <w:rFonts w:ascii="Segoe UI" w:eastAsia="Times New Roman" w:hAnsi="Segoe UI" w:cs="Segoe UI"/>
          <w:i/>
          <w:iCs/>
          <w:szCs w:val="24"/>
          <w:lang w:val="es-CO" w:eastAsia="es-ES"/>
        </w:rPr>
        <w:t> con la UGPP será el </w:t>
      </w:r>
      <w:r w:rsidRPr="001219A7">
        <w:rPr>
          <w:rFonts w:ascii="Segoe UI" w:eastAsia="Times New Roman" w:hAnsi="Segoe UI" w:cs="Segoe UI"/>
          <w:szCs w:val="24"/>
          <w:lang w:val="es-CO" w:eastAsia="es-ES"/>
        </w:rPr>
        <w:t>31 </w:t>
      </w:r>
      <w:r w:rsidRPr="001219A7">
        <w:rPr>
          <w:rFonts w:ascii="Segoe UI" w:eastAsia="Times New Roman" w:hAnsi="Segoe UI" w:cs="Segoe UI"/>
          <w:i/>
          <w:iCs/>
          <w:szCs w:val="24"/>
          <w:lang w:val="es-CO" w:eastAsia="es-ES"/>
        </w:rPr>
        <w:t>de diciembre de 2020."</w:t>
      </w:r>
    </w:p>
    <w:p w14:paraId="5D6133ED" w14:textId="77777777" w:rsidR="001219A7" w:rsidRPr="001219A7" w:rsidRDefault="001219A7" w:rsidP="001219A7">
      <w:pPr>
        <w:spacing w:line="240" w:lineRule="auto"/>
        <w:rPr>
          <w:rFonts w:ascii="Arial" w:eastAsia="Times New Roman" w:hAnsi="Arial" w:cs="Arial"/>
          <w:szCs w:val="24"/>
          <w:lang w:eastAsia="es-ES"/>
        </w:rPr>
      </w:pPr>
      <w:r w:rsidRPr="001219A7">
        <w:rPr>
          <w:rFonts w:ascii="Segoe UI" w:eastAsia="Times New Roman" w:hAnsi="Segoe UI" w:cs="Segoe UI"/>
          <w:szCs w:val="24"/>
          <w:lang w:val="es-CO" w:eastAsia="es-ES"/>
        </w:rPr>
        <w:t> </w:t>
      </w:r>
    </w:p>
    <w:p w14:paraId="7511FD10" w14:textId="77777777" w:rsidR="001219A7" w:rsidRPr="001219A7" w:rsidRDefault="001219A7" w:rsidP="001219A7">
      <w:pPr>
        <w:spacing w:line="240" w:lineRule="auto"/>
        <w:rPr>
          <w:rFonts w:ascii="Arial" w:eastAsia="Times New Roman" w:hAnsi="Arial" w:cs="Arial"/>
          <w:szCs w:val="24"/>
          <w:lang w:eastAsia="es-ES"/>
        </w:rPr>
      </w:pPr>
      <w:r w:rsidRPr="001219A7">
        <w:rPr>
          <w:rFonts w:ascii="Segoe UI" w:eastAsia="Times New Roman" w:hAnsi="Segoe UI" w:cs="Segoe UI"/>
          <w:szCs w:val="24"/>
          <w:lang w:val="es-CO" w:eastAsia="es-ES"/>
        </w:rPr>
        <w:t>Que, por lo expuesto, no queda duda que la intención del legislador de la Ley 2010 de 2019, era viabilizar la transacción o terminación por mutuo acuerdo de procesos administrativos, previsto en el artículo 119 de la Ley 2010 de 2019, para los sujetos obligados a quienes les sea aplicable por parte de la Unidad de Gestión Pensional y Contribuciones Parafiscales de la Protección Social -UGPP, el esquema de presunción de costos previsto en el artículo 244 de la Ley 1955 de 2019.</w:t>
      </w:r>
    </w:p>
    <w:p w14:paraId="4E263337" w14:textId="77777777" w:rsidR="001219A7" w:rsidRPr="001219A7" w:rsidRDefault="001219A7" w:rsidP="001219A7">
      <w:pPr>
        <w:spacing w:line="240" w:lineRule="auto"/>
        <w:rPr>
          <w:rFonts w:ascii="Arial" w:eastAsia="Times New Roman" w:hAnsi="Arial" w:cs="Arial"/>
          <w:szCs w:val="24"/>
          <w:lang w:eastAsia="es-ES"/>
        </w:rPr>
      </w:pPr>
      <w:r w:rsidRPr="001219A7">
        <w:rPr>
          <w:rFonts w:ascii="Segoe UI" w:eastAsia="Times New Roman" w:hAnsi="Segoe UI" w:cs="Segoe UI"/>
          <w:szCs w:val="24"/>
          <w:lang w:val="es-CO" w:eastAsia="es-ES"/>
        </w:rPr>
        <w:t> </w:t>
      </w:r>
    </w:p>
    <w:p w14:paraId="2A87AE1B" w14:textId="77777777" w:rsidR="001219A7" w:rsidRPr="001219A7" w:rsidRDefault="001219A7" w:rsidP="001219A7">
      <w:pPr>
        <w:spacing w:line="240" w:lineRule="auto"/>
        <w:rPr>
          <w:rFonts w:ascii="Arial" w:eastAsia="Times New Roman" w:hAnsi="Arial" w:cs="Arial"/>
          <w:szCs w:val="24"/>
          <w:lang w:eastAsia="es-ES"/>
        </w:rPr>
      </w:pPr>
      <w:r w:rsidRPr="001219A7">
        <w:rPr>
          <w:rFonts w:ascii="Segoe UI" w:eastAsia="Times New Roman" w:hAnsi="Segoe UI" w:cs="Segoe UI"/>
          <w:szCs w:val="24"/>
          <w:lang w:val="es-CO" w:eastAsia="es-ES"/>
        </w:rPr>
        <w:lastRenderedPageBreak/>
        <w:t>Que se encuentra cumplida la formalidad prevista en el numeral 8 del artículo 8 del Código de Procedimiento Administrativo y de lo Contencioso y en el Decreto 1081 de 2015, modificado por el Decreto 270 de 2017.</w:t>
      </w:r>
    </w:p>
    <w:p w14:paraId="322F1594" w14:textId="77777777" w:rsidR="001219A7" w:rsidRPr="001219A7" w:rsidRDefault="001219A7" w:rsidP="001219A7">
      <w:pPr>
        <w:spacing w:line="240" w:lineRule="auto"/>
        <w:rPr>
          <w:rFonts w:ascii="Arial" w:eastAsia="Times New Roman" w:hAnsi="Arial" w:cs="Arial"/>
          <w:szCs w:val="24"/>
          <w:lang w:eastAsia="es-ES"/>
        </w:rPr>
      </w:pPr>
      <w:r w:rsidRPr="001219A7">
        <w:rPr>
          <w:rFonts w:ascii="Segoe UI" w:eastAsia="Times New Roman" w:hAnsi="Segoe UI" w:cs="Segoe UI"/>
          <w:szCs w:val="24"/>
          <w:lang w:val="es-CO" w:eastAsia="es-ES"/>
        </w:rPr>
        <w:t> </w:t>
      </w:r>
    </w:p>
    <w:p w14:paraId="535BAB73" w14:textId="77777777" w:rsidR="001219A7" w:rsidRPr="001219A7" w:rsidRDefault="001219A7" w:rsidP="001219A7">
      <w:pPr>
        <w:spacing w:line="240" w:lineRule="auto"/>
        <w:rPr>
          <w:rFonts w:ascii="Arial" w:eastAsia="Times New Roman" w:hAnsi="Arial" w:cs="Arial"/>
          <w:szCs w:val="24"/>
          <w:lang w:eastAsia="es-ES"/>
        </w:rPr>
      </w:pPr>
      <w:r w:rsidRPr="001219A7">
        <w:rPr>
          <w:rFonts w:ascii="Segoe UI" w:eastAsia="Times New Roman" w:hAnsi="Segoe UI" w:cs="Segoe UI"/>
          <w:szCs w:val="24"/>
          <w:lang w:val="es-CO" w:eastAsia="es-ES"/>
        </w:rPr>
        <w:t>Que, en mérito de lo expuesto,</w:t>
      </w:r>
    </w:p>
    <w:p w14:paraId="2D3666B1" w14:textId="255F156C" w:rsidR="001219A7" w:rsidRPr="00AC23E3" w:rsidRDefault="001219A7" w:rsidP="001219A7">
      <w:pPr>
        <w:rPr>
          <w:szCs w:val="24"/>
        </w:rPr>
      </w:pPr>
      <w:r w:rsidRPr="001219A7">
        <w:rPr>
          <w:rFonts w:ascii="Segoe UI" w:eastAsia="Times New Roman" w:hAnsi="Segoe UI" w:cs="Segoe UI"/>
          <w:b/>
          <w:bCs/>
          <w:szCs w:val="24"/>
          <w:lang w:val="es-CO" w:eastAsia="es-ES"/>
        </w:rPr>
        <w:t> </w:t>
      </w:r>
    </w:p>
    <w:p w14:paraId="12599BA0" w14:textId="77777777" w:rsidR="001219A7" w:rsidRPr="00AC23E3" w:rsidRDefault="001219A7">
      <w:pPr>
        <w:rPr>
          <w:szCs w:val="24"/>
        </w:rPr>
      </w:pPr>
    </w:p>
    <w:p w14:paraId="17A01CB2" w14:textId="747994D4" w:rsidR="00F66AB3" w:rsidRPr="00AC23E3" w:rsidRDefault="00F66AB3">
      <w:pPr>
        <w:rPr>
          <w:szCs w:val="24"/>
        </w:rPr>
      </w:pPr>
    </w:p>
    <w:p w14:paraId="54C7B1F5" w14:textId="77777777" w:rsidR="001219A7" w:rsidRPr="001219A7" w:rsidRDefault="001219A7" w:rsidP="001219A7">
      <w:pPr>
        <w:spacing w:line="240" w:lineRule="auto"/>
        <w:jc w:val="center"/>
        <w:rPr>
          <w:rFonts w:ascii="Arial" w:eastAsia="Times New Roman" w:hAnsi="Arial" w:cs="Arial"/>
          <w:color w:val="000000"/>
          <w:szCs w:val="24"/>
          <w:lang w:eastAsia="es-ES"/>
        </w:rPr>
      </w:pPr>
      <w:r w:rsidRPr="001219A7">
        <w:rPr>
          <w:rFonts w:ascii="Segoe UI" w:eastAsia="Times New Roman" w:hAnsi="Segoe UI" w:cs="Segoe UI"/>
          <w:b/>
          <w:bCs/>
          <w:color w:val="000000"/>
          <w:szCs w:val="24"/>
          <w:lang w:val="es-CO" w:eastAsia="es-ES"/>
        </w:rPr>
        <w:t>DECRETA</w:t>
      </w:r>
    </w:p>
    <w:p w14:paraId="0C02E111" w14:textId="77777777" w:rsidR="001219A7" w:rsidRPr="001219A7" w:rsidRDefault="001219A7" w:rsidP="001219A7">
      <w:pPr>
        <w:spacing w:line="240" w:lineRule="auto"/>
        <w:rPr>
          <w:rFonts w:ascii="Arial" w:eastAsia="Times New Roman" w:hAnsi="Arial" w:cs="Arial"/>
          <w:color w:val="000000"/>
          <w:szCs w:val="24"/>
          <w:lang w:eastAsia="es-ES"/>
        </w:rPr>
      </w:pPr>
      <w:r w:rsidRPr="001219A7">
        <w:rPr>
          <w:rFonts w:ascii="Segoe UI" w:eastAsia="Times New Roman" w:hAnsi="Segoe UI" w:cs="Segoe UI"/>
          <w:b/>
          <w:bCs/>
          <w:color w:val="000000"/>
          <w:szCs w:val="24"/>
          <w:lang w:val="es-CO" w:eastAsia="es-ES"/>
        </w:rPr>
        <w:t> </w:t>
      </w:r>
    </w:p>
    <w:p w14:paraId="65811394" w14:textId="77777777" w:rsidR="001219A7" w:rsidRPr="001219A7" w:rsidRDefault="001219A7" w:rsidP="001219A7">
      <w:pPr>
        <w:spacing w:line="240" w:lineRule="auto"/>
        <w:rPr>
          <w:rFonts w:ascii="Arial" w:eastAsia="Times New Roman" w:hAnsi="Arial" w:cs="Arial"/>
          <w:color w:val="000000"/>
          <w:szCs w:val="24"/>
          <w:lang w:eastAsia="es-ES"/>
        </w:rPr>
      </w:pPr>
      <w:r w:rsidRPr="001219A7">
        <w:rPr>
          <w:rFonts w:ascii="Segoe UI" w:eastAsia="Times New Roman" w:hAnsi="Segoe UI" w:cs="Segoe UI"/>
          <w:b/>
          <w:bCs/>
          <w:color w:val="000000"/>
          <w:szCs w:val="24"/>
          <w:lang w:val="es-CO" w:eastAsia="es-ES"/>
        </w:rPr>
        <w:t>ARTÍCULO 1°. </w:t>
      </w:r>
      <w:r w:rsidRPr="001219A7">
        <w:rPr>
          <w:rFonts w:ascii="Segoe UI" w:eastAsia="Times New Roman" w:hAnsi="Segoe UI" w:cs="Segoe UI"/>
          <w:b/>
          <w:bCs/>
          <w:i/>
          <w:iCs/>
          <w:color w:val="000000"/>
          <w:szCs w:val="24"/>
          <w:lang w:val="es-CO" w:eastAsia="es-ES"/>
        </w:rPr>
        <w:t>Corrección del artículo </w:t>
      </w:r>
      <w:r w:rsidRPr="001219A7">
        <w:rPr>
          <w:rFonts w:ascii="Segoe UI" w:eastAsia="Times New Roman" w:hAnsi="Segoe UI" w:cs="Segoe UI"/>
          <w:b/>
          <w:bCs/>
          <w:color w:val="000000"/>
          <w:szCs w:val="24"/>
          <w:lang w:val="es-CO" w:eastAsia="es-ES"/>
        </w:rPr>
        <w:t>139 de </w:t>
      </w:r>
      <w:r w:rsidRPr="001219A7">
        <w:rPr>
          <w:rFonts w:ascii="Segoe UI" w:eastAsia="Times New Roman" w:hAnsi="Segoe UI" w:cs="Segoe UI"/>
          <w:b/>
          <w:bCs/>
          <w:i/>
          <w:iCs/>
          <w:color w:val="000000"/>
          <w:szCs w:val="24"/>
          <w:lang w:val="es-CO" w:eastAsia="es-ES"/>
        </w:rPr>
        <w:t>la Ley 2010 </w:t>
      </w:r>
      <w:r w:rsidRPr="001219A7">
        <w:rPr>
          <w:rFonts w:ascii="Segoe UI" w:eastAsia="Times New Roman" w:hAnsi="Segoe UI" w:cs="Segoe UI"/>
          <w:b/>
          <w:bCs/>
          <w:color w:val="000000"/>
          <w:szCs w:val="24"/>
          <w:lang w:val="es-CO" w:eastAsia="es-ES"/>
        </w:rPr>
        <w:t>de </w:t>
      </w:r>
      <w:r w:rsidRPr="001219A7">
        <w:rPr>
          <w:rFonts w:ascii="Segoe UI" w:eastAsia="Times New Roman" w:hAnsi="Segoe UI" w:cs="Segoe UI"/>
          <w:b/>
          <w:bCs/>
          <w:i/>
          <w:iCs/>
          <w:color w:val="000000"/>
          <w:szCs w:val="24"/>
          <w:lang w:val="es-CO" w:eastAsia="es-ES"/>
        </w:rPr>
        <w:t>2019.</w:t>
      </w:r>
      <w:r w:rsidRPr="001219A7">
        <w:rPr>
          <w:rFonts w:ascii="Segoe UI" w:eastAsia="Times New Roman" w:hAnsi="Segoe UI" w:cs="Segoe UI"/>
          <w:i/>
          <w:iCs/>
          <w:color w:val="000000"/>
          <w:szCs w:val="24"/>
          <w:lang w:val="es-CO" w:eastAsia="es-ES"/>
        </w:rPr>
        <w:t> </w:t>
      </w:r>
      <w:r w:rsidRPr="001219A7">
        <w:rPr>
          <w:rFonts w:ascii="Segoe UI" w:eastAsia="Times New Roman" w:hAnsi="Segoe UI" w:cs="Segoe UI"/>
          <w:color w:val="000000"/>
          <w:szCs w:val="24"/>
          <w:lang w:val="es-CO" w:eastAsia="es-ES"/>
        </w:rPr>
        <w:t>Corríjase el yerro contenido en el artículo 139 de la Ley 2010 de 2019, el cual quedará así:</w:t>
      </w:r>
    </w:p>
    <w:p w14:paraId="23D8FCC5" w14:textId="77777777" w:rsidR="001219A7" w:rsidRPr="001219A7" w:rsidRDefault="001219A7" w:rsidP="001219A7">
      <w:pPr>
        <w:spacing w:line="240" w:lineRule="auto"/>
        <w:rPr>
          <w:rFonts w:ascii="Arial" w:eastAsia="Times New Roman" w:hAnsi="Arial" w:cs="Arial"/>
          <w:color w:val="000000"/>
          <w:szCs w:val="24"/>
          <w:lang w:eastAsia="es-ES"/>
        </w:rPr>
      </w:pPr>
      <w:r w:rsidRPr="001219A7">
        <w:rPr>
          <w:rFonts w:ascii="Segoe UI" w:eastAsia="Times New Roman" w:hAnsi="Segoe UI" w:cs="Segoe UI"/>
          <w:color w:val="000000"/>
          <w:szCs w:val="24"/>
          <w:lang w:val="es-CO" w:eastAsia="es-ES"/>
        </w:rPr>
        <w:t> </w:t>
      </w:r>
    </w:p>
    <w:p w14:paraId="5665C989" w14:textId="77777777" w:rsidR="001219A7" w:rsidRPr="001219A7" w:rsidRDefault="001219A7" w:rsidP="001219A7">
      <w:pPr>
        <w:spacing w:line="240" w:lineRule="auto"/>
        <w:ind w:left="284"/>
        <w:rPr>
          <w:rFonts w:ascii="Arial" w:eastAsia="Times New Roman" w:hAnsi="Arial" w:cs="Arial"/>
          <w:color w:val="000000"/>
          <w:szCs w:val="24"/>
          <w:lang w:eastAsia="es-ES"/>
        </w:rPr>
      </w:pPr>
      <w:r w:rsidRPr="001219A7">
        <w:rPr>
          <w:rFonts w:ascii="Segoe UI" w:eastAsia="Times New Roman" w:hAnsi="Segoe UI" w:cs="Segoe UI"/>
          <w:color w:val="000000"/>
          <w:szCs w:val="24"/>
          <w:lang w:val="es-CO" w:eastAsia="es-ES"/>
        </w:rPr>
        <w:t>“</w:t>
      </w:r>
      <w:r w:rsidRPr="001219A7">
        <w:rPr>
          <w:rFonts w:ascii="Segoe UI" w:eastAsia="Times New Roman" w:hAnsi="Segoe UI" w:cs="Segoe UI"/>
          <w:b/>
          <w:bCs/>
          <w:color w:val="000000"/>
          <w:szCs w:val="24"/>
          <w:lang w:val="es-CO" w:eastAsia="es-ES"/>
        </w:rPr>
        <w:t>Artículo 139º</w:t>
      </w:r>
      <w:r w:rsidRPr="001219A7">
        <w:rPr>
          <w:rFonts w:ascii="Segoe UI" w:eastAsia="Times New Roman" w:hAnsi="Segoe UI" w:cs="Segoe UI"/>
          <w:color w:val="000000"/>
          <w:szCs w:val="24"/>
          <w:lang w:val="es-CO" w:eastAsia="es-ES"/>
        </w:rPr>
        <w:t>. Adiciónese un parágrafo 2 al artículo 244 de la Ley 1955 de 2019, el cual quedará así:</w:t>
      </w:r>
    </w:p>
    <w:p w14:paraId="19F180E9" w14:textId="77777777" w:rsidR="001219A7" w:rsidRPr="001219A7" w:rsidRDefault="001219A7" w:rsidP="001219A7">
      <w:pPr>
        <w:spacing w:line="240" w:lineRule="auto"/>
        <w:ind w:left="284"/>
        <w:rPr>
          <w:rFonts w:ascii="Arial" w:eastAsia="Times New Roman" w:hAnsi="Arial" w:cs="Arial"/>
          <w:color w:val="000000"/>
          <w:szCs w:val="24"/>
          <w:lang w:eastAsia="es-ES"/>
        </w:rPr>
      </w:pPr>
      <w:r w:rsidRPr="001219A7">
        <w:rPr>
          <w:rFonts w:ascii="Segoe UI" w:eastAsia="Times New Roman" w:hAnsi="Segoe UI" w:cs="Segoe UI"/>
          <w:b/>
          <w:bCs/>
          <w:i/>
          <w:iCs/>
          <w:color w:val="000000"/>
          <w:szCs w:val="24"/>
          <w:lang w:val="es-CO" w:eastAsia="es-ES"/>
        </w:rPr>
        <w:t> </w:t>
      </w:r>
    </w:p>
    <w:p w14:paraId="60EB32F3" w14:textId="77777777" w:rsidR="001219A7" w:rsidRPr="001219A7" w:rsidRDefault="001219A7" w:rsidP="001219A7">
      <w:pPr>
        <w:spacing w:line="240" w:lineRule="auto"/>
        <w:ind w:left="284"/>
        <w:rPr>
          <w:rFonts w:ascii="Arial" w:eastAsia="Times New Roman" w:hAnsi="Arial" w:cs="Arial"/>
          <w:color w:val="000000"/>
          <w:szCs w:val="24"/>
          <w:lang w:eastAsia="es-ES"/>
        </w:rPr>
      </w:pPr>
      <w:r w:rsidRPr="001219A7">
        <w:rPr>
          <w:rFonts w:ascii="Segoe UI" w:eastAsia="Times New Roman" w:hAnsi="Segoe UI" w:cs="Segoe UI"/>
          <w:b/>
          <w:bCs/>
          <w:i/>
          <w:iCs/>
          <w:color w:val="000000"/>
          <w:szCs w:val="24"/>
          <w:lang w:val="es-CO" w:eastAsia="es-ES"/>
        </w:rPr>
        <w:t>PARAGRAFO </w:t>
      </w:r>
      <w:r w:rsidRPr="001219A7">
        <w:rPr>
          <w:rFonts w:ascii="Segoe UI" w:eastAsia="Times New Roman" w:hAnsi="Segoe UI" w:cs="Segoe UI"/>
          <w:b/>
          <w:bCs/>
          <w:color w:val="000000"/>
          <w:szCs w:val="24"/>
          <w:lang w:val="es-CO" w:eastAsia="es-ES"/>
        </w:rPr>
        <w:t>2.</w:t>
      </w:r>
      <w:r w:rsidRPr="001219A7">
        <w:rPr>
          <w:rFonts w:ascii="Segoe UI" w:eastAsia="Times New Roman" w:hAnsi="Segoe UI" w:cs="Segoe UI"/>
          <w:color w:val="000000"/>
          <w:szCs w:val="24"/>
          <w:lang w:val="es-CO" w:eastAsia="es-ES"/>
        </w:rPr>
        <w:t> </w:t>
      </w:r>
      <w:r w:rsidRPr="001219A7">
        <w:rPr>
          <w:rFonts w:ascii="Segoe UI" w:eastAsia="Times New Roman" w:hAnsi="Segoe UI" w:cs="Segoe UI"/>
          <w:i/>
          <w:iCs/>
          <w:color w:val="000000"/>
          <w:szCs w:val="24"/>
          <w:lang w:val="es-CO" w:eastAsia="es-ES"/>
        </w:rPr>
        <w:t>La UGPP podrá aplicar el esquema de presunción previsto en el parágrafo anterior </w:t>
      </w:r>
      <w:r w:rsidRPr="001219A7">
        <w:rPr>
          <w:rFonts w:ascii="Segoe UI" w:eastAsia="Times New Roman" w:hAnsi="Segoe UI" w:cs="Segoe UI"/>
          <w:color w:val="000000"/>
          <w:szCs w:val="24"/>
          <w:lang w:val="es-CO" w:eastAsia="es-ES"/>
        </w:rPr>
        <w:t>a </w:t>
      </w:r>
      <w:r w:rsidRPr="001219A7">
        <w:rPr>
          <w:rFonts w:ascii="Segoe UI" w:eastAsia="Times New Roman" w:hAnsi="Segoe UI" w:cs="Segoe UI"/>
          <w:i/>
          <w:iCs/>
          <w:color w:val="000000"/>
          <w:szCs w:val="24"/>
          <w:lang w:val="es-CO" w:eastAsia="es-ES"/>
        </w:rPr>
        <w:t>los </w:t>
      </w:r>
      <w:r w:rsidRPr="001219A7">
        <w:rPr>
          <w:rFonts w:ascii="Segoe UI" w:eastAsia="Times New Roman" w:hAnsi="Segoe UI" w:cs="Segoe UI"/>
          <w:color w:val="000000"/>
          <w:szCs w:val="24"/>
          <w:lang w:val="es-CO" w:eastAsia="es-ES"/>
        </w:rPr>
        <w:t>procesos </w:t>
      </w:r>
      <w:r w:rsidRPr="001219A7">
        <w:rPr>
          <w:rFonts w:ascii="Segoe UI" w:eastAsia="Times New Roman" w:hAnsi="Segoe UI" w:cs="Segoe UI"/>
          <w:i/>
          <w:iCs/>
          <w:color w:val="000000"/>
          <w:szCs w:val="24"/>
          <w:lang w:val="es-CO" w:eastAsia="es-ES"/>
        </w:rPr>
        <w:t>de fiscalización en curso </w:t>
      </w:r>
      <w:r w:rsidRPr="001219A7">
        <w:rPr>
          <w:rFonts w:ascii="Segoe UI" w:eastAsia="Times New Roman" w:hAnsi="Segoe UI" w:cs="Segoe UI"/>
          <w:color w:val="000000"/>
          <w:szCs w:val="24"/>
          <w:lang w:val="es-CO" w:eastAsia="es-ES"/>
        </w:rPr>
        <w:t>y a </w:t>
      </w:r>
      <w:r w:rsidRPr="001219A7">
        <w:rPr>
          <w:rFonts w:ascii="Segoe UI" w:eastAsia="Times New Roman" w:hAnsi="Segoe UI" w:cs="Segoe UI"/>
          <w:i/>
          <w:iCs/>
          <w:color w:val="000000"/>
          <w:szCs w:val="24"/>
          <w:lang w:val="es-CO" w:eastAsia="es-ES"/>
        </w:rPr>
        <w:t>los que </w:t>
      </w:r>
      <w:r w:rsidRPr="001219A7">
        <w:rPr>
          <w:rFonts w:ascii="Segoe UI" w:eastAsia="Times New Roman" w:hAnsi="Segoe UI" w:cs="Segoe UI"/>
          <w:color w:val="000000"/>
          <w:szCs w:val="24"/>
          <w:lang w:val="es-CO" w:eastAsia="es-ES"/>
        </w:rPr>
        <w:t>se </w:t>
      </w:r>
      <w:r w:rsidRPr="001219A7">
        <w:rPr>
          <w:rFonts w:ascii="Segoe UI" w:eastAsia="Times New Roman" w:hAnsi="Segoe UI" w:cs="Segoe UI"/>
          <w:i/>
          <w:iCs/>
          <w:color w:val="000000"/>
          <w:szCs w:val="24"/>
          <w:lang w:val="es-CO" w:eastAsia="es-ES"/>
        </w:rPr>
        <w:t>inicien respecto de cualquier vigencia fiscal </w:t>
      </w:r>
      <w:r w:rsidRPr="001219A7">
        <w:rPr>
          <w:rFonts w:ascii="Segoe UI" w:eastAsia="Times New Roman" w:hAnsi="Segoe UI" w:cs="Segoe UI"/>
          <w:color w:val="000000"/>
          <w:szCs w:val="24"/>
          <w:lang w:val="es-CO" w:eastAsia="es-ES"/>
        </w:rPr>
        <w:t>y a </w:t>
      </w:r>
      <w:r w:rsidRPr="001219A7">
        <w:rPr>
          <w:rFonts w:ascii="Segoe UI" w:eastAsia="Times New Roman" w:hAnsi="Segoe UI" w:cs="Segoe UI"/>
          <w:i/>
          <w:iCs/>
          <w:color w:val="000000"/>
          <w:szCs w:val="24"/>
          <w:lang w:val="es-CO" w:eastAsia="es-ES"/>
        </w:rPr>
        <w:t>los que, siendo procedente </w:t>
      </w:r>
      <w:r w:rsidRPr="001219A7">
        <w:rPr>
          <w:rFonts w:ascii="Segoe UI" w:eastAsia="Times New Roman" w:hAnsi="Segoe UI" w:cs="Segoe UI"/>
          <w:color w:val="000000"/>
          <w:szCs w:val="24"/>
          <w:lang w:val="es-CO" w:eastAsia="es-ES"/>
        </w:rPr>
        <w:t>y </w:t>
      </w:r>
      <w:r w:rsidRPr="001219A7">
        <w:rPr>
          <w:rFonts w:ascii="Segoe UI" w:eastAsia="Times New Roman" w:hAnsi="Segoe UI" w:cs="Segoe UI"/>
          <w:i/>
          <w:iCs/>
          <w:color w:val="000000"/>
          <w:szCs w:val="24"/>
          <w:lang w:val="es-CO" w:eastAsia="es-ES"/>
        </w:rPr>
        <w:t>sin requerir el consentimiento previo, estén </w:t>
      </w:r>
      <w:r w:rsidRPr="001219A7">
        <w:rPr>
          <w:rFonts w:ascii="Segoe UI" w:eastAsia="Times New Roman" w:hAnsi="Segoe UI" w:cs="Segoe UI"/>
          <w:color w:val="000000"/>
          <w:szCs w:val="24"/>
          <w:lang w:val="es-CO" w:eastAsia="es-ES"/>
        </w:rPr>
        <w:t>o </w:t>
      </w:r>
      <w:r w:rsidRPr="001219A7">
        <w:rPr>
          <w:rFonts w:ascii="Segoe UI" w:eastAsia="Times New Roman" w:hAnsi="Segoe UI" w:cs="Segoe UI"/>
          <w:i/>
          <w:iCs/>
          <w:color w:val="000000"/>
          <w:szCs w:val="24"/>
          <w:lang w:val="es-CO" w:eastAsia="es-ES"/>
        </w:rPr>
        <w:t>llegaren </w:t>
      </w:r>
      <w:r w:rsidRPr="001219A7">
        <w:rPr>
          <w:rFonts w:ascii="Segoe UI" w:eastAsia="Times New Roman" w:hAnsi="Segoe UI" w:cs="Segoe UI"/>
          <w:color w:val="000000"/>
          <w:szCs w:val="24"/>
          <w:lang w:val="es-CO" w:eastAsia="es-ES"/>
        </w:rPr>
        <w:t>a </w:t>
      </w:r>
      <w:r w:rsidRPr="001219A7">
        <w:rPr>
          <w:rFonts w:ascii="Segoe UI" w:eastAsia="Times New Roman" w:hAnsi="Segoe UI" w:cs="Segoe UI"/>
          <w:i/>
          <w:iCs/>
          <w:color w:val="000000"/>
          <w:szCs w:val="24"/>
          <w:lang w:val="es-CO" w:eastAsia="es-ES"/>
        </w:rPr>
        <w:t>estar en trámite de resolver </w:t>
      </w:r>
      <w:r w:rsidRPr="001219A7">
        <w:rPr>
          <w:rFonts w:ascii="Segoe UI" w:eastAsia="Times New Roman" w:hAnsi="Segoe UI" w:cs="Segoe UI"/>
          <w:color w:val="000000"/>
          <w:szCs w:val="24"/>
          <w:lang w:val="es-CO" w:eastAsia="es-ES"/>
        </w:rPr>
        <w:t>a </w:t>
      </w:r>
      <w:r w:rsidRPr="001219A7">
        <w:rPr>
          <w:rFonts w:ascii="Segoe UI" w:eastAsia="Times New Roman" w:hAnsi="Segoe UI" w:cs="Segoe UI"/>
          <w:i/>
          <w:iCs/>
          <w:color w:val="000000"/>
          <w:szCs w:val="24"/>
          <w:lang w:val="es-CO" w:eastAsia="es-ES"/>
        </w:rPr>
        <w:t>través de revocación directa </w:t>
      </w:r>
      <w:r w:rsidRPr="001219A7">
        <w:rPr>
          <w:rFonts w:ascii="Segoe UI" w:eastAsia="Times New Roman" w:hAnsi="Segoe UI" w:cs="Segoe UI"/>
          <w:color w:val="000000"/>
          <w:szCs w:val="24"/>
          <w:lang w:val="es-CO" w:eastAsia="es-ES"/>
        </w:rPr>
        <w:t>y </w:t>
      </w:r>
      <w:r w:rsidRPr="001219A7">
        <w:rPr>
          <w:rFonts w:ascii="Segoe UI" w:eastAsia="Times New Roman" w:hAnsi="Segoe UI" w:cs="Segoe UI"/>
          <w:i/>
          <w:iCs/>
          <w:color w:val="000000"/>
          <w:szCs w:val="24"/>
          <w:lang w:val="es-CO" w:eastAsia="es-ES"/>
        </w:rPr>
        <w:t>no dispongan de una situación jurídica consolidada por pago.</w:t>
      </w:r>
    </w:p>
    <w:p w14:paraId="3A0E78FB" w14:textId="77777777" w:rsidR="001219A7" w:rsidRPr="001219A7" w:rsidRDefault="001219A7" w:rsidP="001219A7">
      <w:pPr>
        <w:spacing w:line="240" w:lineRule="auto"/>
        <w:ind w:left="284"/>
        <w:rPr>
          <w:rFonts w:ascii="Arial" w:eastAsia="Times New Roman" w:hAnsi="Arial" w:cs="Arial"/>
          <w:color w:val="000000"/>
          <w:szCs w:val="24"/>
          <w:lang w:eastAsia="es-ES"/>
        </w:rPr>
      </w:pPr>
      <w:r w:rsidRPr="001219A7">
        <w:rPr>
          <w:rFonts w:ascii="Segoe UI" w:eastAsia="Times New Roman" w:hAnsi="Segoe UI" w:cs="Segoe UI"/>
          <w:i/>
          <w:iCs/>
          <w:color w:val="000000"/>
          <w:szCs w:val="24"/>
          <w:lang w:val="es-CO" w:eastAsia="es-ES"/>
        </w:rPr>
        <w:t> </w:t>
      </w:r>
    </w:p>
    <w:p w14:paraId="584413D1" w14:textId="77777777" w:rsidR="001219A7" w:rsidRPr="001219A7" w:rsidRDefault="001219A7" w:rsidP="001219A7">
      <w:pPr>
        <w:spacing w:line="240" w:lineRule="auto"/>
        <w:ind w:left="284"/>
        <w:rPr>
          <w:rFonts w:ascii="Arial" w:eastAsia="Times New Roman" w:hAnsi="Arial" w:cs="Arial"/>
          <w:color w:val="000000"/>
          <w:szCs w:val="24"/>
          <w:lang w:eastAsia="es-ES"/>
        </w:rPr>
      </w:pPr>
      <w:r w:rsidRPr="001219A7">
        <w:rPr>
          <w:rFonts w:ascii="Segoe UI" w:eastAsia="Times New Roman" w:hAnsi="Segoe UI" w:cs="Segoe UI"/>
          <w:i/>
          <w:iCs/>
          <w:color w:val="000000"/>
          <w:szCs w:val="24"/>
          <w:lang w:val="es-CO" w:eastAsia="es-ES"/>
        </w:rPr>
        <w:t>Los plazos que </w:t>
      </w:r>
      <w:r w:rsidRPr="001219A7">
        <w:rPr>
          <w:rFonts w:ascii="Segoe UI" w:eastAsia="Times New Roman" w:hAnsi="Segoe UI" w:cs="Segoe UI"/>
          <w:color w:val="000000"/>
          <w:szCs w:val="24"/>
          <w:lang w:val="es-CO" w:eastAsia="es-ES"/>
        </w:rPr>
        <w:t>se </w:t>
      </w:r>
      <w:r w:rsidRPr="001219A7">
        <w:rPr>
          <w:rFonts w:ascii="Segoe UI" w:eastAsia="Times New Roman" w:hAnsi="Segoe UI" w:cs="Segoe UI"/>
          <w:i/>
          <w:iCs/>
          <w:color w:val="000000"/>
          <w:szCs w:val="24"/>
          <w:lang w:val="es-CO" w:eastAsia="es-ES"/>
        </w:rPr>
        <w:t>encuentren cursando para resolver recursos </w:t>
      </w:r>
      <w:r w:rsidRPr="001219A7">
        <w:rPr>
          <w:rFonts w:ascii="Segoe UI" w:eastAsia="Times New Roman" w:hAnsi="Segoe UI" w:cs="Segoe UI"/>
          <w:color w:val="000000"/>
          <w:szCs w:val="24"/>
          <w:lang w:val="es-CO" w:eastAsia="es-ES"/>
        </w:rPr>
        <w:t>o </w:t>
      </w:r>
      <w:r w:rsidRPr="001219A7">
        <w:rPr>
          <w:rFonts w:ascii="Segoe UI" w:eastAsia="Times New Roman" w:hAnsi="Segoe UI" w:cs="Segoe UI"/>
          <w:i/>
          <w:iCs/>
          <w:color w:val="000000"/>
          <w:szCs w:val="24"/>
          <w:lang w:val="es-CO" w:eastAsia="es-ES"/>
        </w:rPr>
        <w:t>la revocatoria directa de </w:t>
      </w:r>
      <w:r w:rsidRPr="001219A7">
        <w:rPr>
          <w:rFonts w:ascii="Segoe UI" w:eastAsia="Times New Roman" w:hAnsi="Segoe UI" w:cs="Segoe UI"/>
          <w:color w:val="000000"/>
          <w:szCs w:val="24"/>
          <w:lang w:val="es-CO" w:eastAsia="es-ES"/>
        </w:rPr>
        <w:t>actos </w:t>
      </w:r>
      <w:r w:rsidRPr="001219A7">
        <w:rPr>
          <w:rFonts w:ascii="Segoe UI" w:eastAsia="Times New Roman" w:hAnsi="Segoe UI" w:cs="Segoe UI"/>
          <w:i/>
          <w:iCs/>
          <w:color w:val="000000"/>
          <w:szCs w:val="24"/>
          <w:lang w:val="es-CO" w:eastAsia="es-ES"/>
        </w:rPr>
        <w:t>administrativos proferidos por la UGPP en la materia, </w:t>
      </w:r>
      <w:r w:rsidRPr="001219A7">
        <w:rPr>
          <w:rFonts w:ascii="Segoe UI" w:eastAsia="Times New Roman" w:hAnsi="Segoe UI" w:cs="Segoe UI"/>
          <w:color w:val="000000"/>
          <w:szCs w:val="24"/>
          <w:lang w:val="es-CO" w:eastAsia="es-ES"/>
        </w:rPr>
        <w:t>se </w:t>
      </w:r>
      <w:r w:rsidRPr="001219A7">
        <w:rPr>
          <w:rFonts w:ascii="Segoe UI" w:eastAsia="Times New Roman" w:hAnsi="Segoe UI" w:cs="Segoe UI"/>
          <w:i/>
          <w:iCs/>
          <w:color w:val="000000"/>
          <w:szCs w:val="24"/>
          <w:lang w:val="es-CO" w:eastAsia="es-ES"/>
        </w:rPr>
        <w:t>ampliarán en el mismo término del inicialmente definido por la Ley.</w:t>
      </w:r>
    </w:p>
    <w:p w14:paraId="46B92293" w14:textId="77777777" w:rsidR="001219A7" w:rsidRPr="001219A7" w:rsidRDefault="001219A7" w:rsidP="001219A7">
      <w:pPr>
        <w:spacing w:line="240" w:lineRule="auto"/>
        <w:ind w:left="284"/>
        <w:rPr>
          <w:rFonts w:ascii="Arial" w:eastAsia="Times New Roman" w:hAnsi="Arial" w:cs="Arial"/>
          <w:color w:val="000000"/>
          <w:szCs w:val="24"/>
          <w:lang w:eastAsia="es-ES"/>
        </w:rPr>
      </w:pPr>
      <w:r w:rsidRPr="001219A7">
        <w:rPr>
          <w:rFonts w:ascii="Segoe UI" w:eastAsia="Times New Roman" w:hAnsi="Segoe UI" w:cs="Segoe UI"/>
          <w:i/>
          <w:iCs/>
          <w:color w:val="000000"/>
          <w:szCs w:val="24"/>
          <w:lang w:val="es-CO" w:eastAsia="es-ES"/>
        </w:rPr>
        <w:t> </w:t>
      </w:r>
    </w:p>
    <w:p w14:paraId="47703F96" w14:textId="77777777" w:rsidR="001219A7" w:rsidRPr="001219A7" w:rsidRDefault="001219A7" w:rsidP="001219A7">
      <w:pPr>
        <w:spacing w:line="240" w:lineRule="auto"/>
        <w:ind w:left="284"/>
        <w:rPr>
          <w:rFonts w:ascii="Arial" w:eastAsia="Times New Roman" w:hAnsi="Arial" w:cs="Arial"/>
          <w:color w:val="000000"/>
          <w:szCs w:val="24"/>
          <w:lang w:eastAsia="es-ES"/>
        </w:rPr>
      </w:pPr>
      <w:r w:rsidRPr="001219A7">
        <w:rPr>
          <w:rFonts w:ascii="Segoe UI" w:eastAsia="Times New Roman" w:hAnsi="Segoe UI" w:cs="Segoe UI"/>
          <w:i/>
          <w:iCs/>
          <w:color w:val="000000"/>
          <w:szCs w:val="24"/>
          <w:lang w:val="es-CO" w:eastAsia="es-ES"/>
        </w:rPr>
        <w:t>A las decisiones resultantes de la aplicación de la presente disposición también le </w:t>
      </w:r>
      <w:r w:rsidRPr="001219A7">
        <w:rPr>
          <w:rFonts w:ascii="Segoe UI" w:eastAsia="Times New Roman" w:hAnsi="Segoe UI" w:cs="Segoe UI"/>
          <w:color w:val="000000"/>
          <w:szCs w:val="24"/>
          <w:lang w:val="es-CO" w:eastAsia="es-ES"/>
        </w:rPr>
        <w:t>será </w:t>
      </w:r>
      <w:r w:rsidRPr="001219A7">
        <w:rPr>
          <w:rFonts w:ascii="Segoe UI" w:eastAsia="Times New Roman" w:hAnsi="Segoe UI" w:cs="Segoe UI"/>
          <w:i/>
          <w:iCs/>
          <w:color w:val="000000"/>
          <w:szCs w:val="24"/>
          <w:lang w:val="es-CO" w:eastAsia="es-ES"/>
        </w:rPr>
        <w:t>aplicable lo dispuesto en el artículo </w:t>
      </w:r>
      <w:r w:rsidRPr="001219A7">
        <w:rPr>
          <w:rFonts w:ascii="Segoe UI" w:eastAsia="Times New Roman" w:hAnsi="Segoe UI" w:cs="Segoe UI"/>
          <w:color w:val="000000"/>
          <w:szCs w:val="24"/>
          <w:lang w:val="es-CO" w:eastAsia="es-ES"/>
        </w:rPr>
        <w:t>119 </w:t>
      </w:r>
      <w:r w:rsidRPr="001219A7">
        <w:rPr>
          <w:rFonts w:ascii="Segoe UI" w:eastAsia="Times New Roman" w:hAnsi="Segoe UI" w:cs="Segoe UI"/>
          <w:i/>
          <w:iCs/>
          <w:color w:val="000000"/>
          <w:szCs w:val="24"/>
          <w:lang w:val="es-CO" w:eastAsia="es-ES"/>
        </w:rPr>
        <w:t>de la presente ley, cuyo plazo para solicitar la transacción con la UGPP será el </w:t>
      </w:r>
      <w:r w:rsidRPr="001219A7">
        <w:rPr>
          <w:rFonts w:ascii="Segoe UI" w:eastAsia="Times New Roman" w:hAnsi="Segoe UI" w:cs="Segoe UI"/>
          <w:color w:val="000000"/>
          <w:szCs w:val="24"/>
          <w:lang w:val="es-CO" w:eastAsia="es-ES"/>
        </w:rPr>
        <w:t>31 </w:t>
      </w:r>
      <w:r w:rsidRPr="001219A7">
        <w:rPr>
          <w:rFonts w:ascii="Segoe UI" w:eastAsia="Times New Roman" w:hAnsi="Segoe UI" w:cs="Segoe UI"/>
          <w:i/>
          <w:iCs/>
          <w:color w:val="000000"/>
          <w:szCs w:val="24"/>
          <w:lang w:val="es-CO" w:eastAsia="es-ES"/>
        </w:rPr>
        <w:t>de diciembre de 2020."</w:t>
      </w:r>
    </w:p>
    <w:p w14:paraId="384443B2" w14:textId="77777777" w:rsidR="001219A7" w:rsidRPr="001219A7" w:rsidRDefault="001219A7" w:rsidP="001219A7">
      <w:pPr>
        <w:spacing w:line="240" w:lineRule="auto"/>
        <w:rPr>
          <w:rFonts w:ascii="Arial" w:eastAsia="Times New Roman" w:hAnsi="Arial" w:cs="Arial"/>
          <w:color w:val="000000"/>
          <w:szCs w:val="24"/>
          <w:lang w:eastAsia="es-ES"/>
        </w:rPr>
      </w:pPr>
      <w:r w:rsidRPr="001219A7">
        <w:rPr>
          <w:rFonts w:ascii="Segoe UI" w:eastAsia="Times New Roman" w:hAnsi="Segoe UI" w:cs="Segoe UI"/>
          <w:b/>
          <w:bCs/>
          <w:color w:val="000000"/>
          <w:szCs w:val="24"/>
          <w:lang w:val="es-CO" w:eastAsia="es-ES"/>
        </w:rPr>
        <w:t> </w:t>
      </w:r>
    </w:p>
    <w:p w14:paraId="2DE5D437" w14:textId="77777777" w:rsidR="001219A7" w:rsidRPr="001219A7" w:rsidRDefault="001219A7" w:rsidP="001219A7">
      <w:pPr>
        <w:spacing w:line="240" w:lineRule="auto"/>
        <w:rPr>
          <w:rFonts w:ascii="Arial" w:eastAsia="Times New Roman" w:hAnsi="Arial" w:cs="Arial"/>
          <w:color w:val="000000"/>
          <w:szCs w:val="24"/>
          <w:lang w:eastAsia="es-ES"/>
        </w:rPr>
      </w:pPr>
      <w:r w:rsidRPr="001219A7">
        <w:rPr>
          <w:rFonts w:ascii="Segoe UI" w:eastAsia="Times New Roman" w:hAnsi="Segoe UI" w:cs="Segoe UI"/>
          <w:b/>
          <w:bCs/>
          <w:color w:val="000000"/>
          <w:szCs w:val="24"/>
          <w:lang w:val="es-CO" w:eastAsia="es-ES"/>
        </w:rPr>
        <w:t>ARTÍCULO 2°. </w:t>
      </w:r>
      <w:r w:rsidRPr="001219A7">
        <w:rPr>
          <w:rFonts w:ascii="Segoe UI" w:eastAsia="Times New Roman" w:hAnsi="Segoe UI" w:cs="Segoe UI"/>
          <w:b/>
          <w:bCs/>
          <w:i/>
          <w:iCs/>
          <w:color w:val="000000"/>
          <w:szCs w:val="24"/>
          <w:lang w:val="es-CO" w:eastAsia="es-ES"/>
        </w:rPr>
        <w:t>Vigencia.</w:t>
      </w:r>
      <w:r w:rsidRPr="001219A7">
        <w:rPr>
          <w:rFonts w:ascii="Segoe UI" w:eastAsia="Times New Roman" w:hAnsi="Segoe UI" w:cs="Segoe UI"/>
          <w:i/>
          <w:iCs/>
          <w:color w:val="000000"/>
          <w:szCs w:val="24"/>
          <w:lang w:val="es-CO" w:eastAsia="es-ES"/>
        </w:rPr>
        <w:t> </w:t>
      </w:r>
      <w:r w:rsidRPr="001219A7">
        <w:rPr>
          <w:rFonts w:ascii="Segoe UI" w:eastAsia="Times New Roman" w:hAnsi="Segoe UI" w:cs="Segoe UI"/>
          <w:color w:val="000000"/>
          <w:szCs w:val="24"/>
          <w:lang w:val="es-CO" w:eastAsia="es-ES"/>
        </w:rPr>
        <w:t>El presente decreto deberá entenderse incorporado a la Ley 2010 de 2019 y rige a partir de la fecha de su publicación en el Diario Oficial.</w:t>
      </w:r>
    </w:p>
    <w:p w14:paraId="650AFF92" w14:textId="77777777" w:rsidR="001219A7" w:rsidRPr="001219A7" w:rsidRDefault="001219A7" w:rsidP="001219A7">
      <w:pPr>
        <w:spacing w:line="240" w:lineRule="auto"/>
        <w:rPr>
          <w:rFonts w:ascii="Arial" w:eastAsia="Times New Roman" w:hAnsi="Arial" w:cs="Arial"/>
          <w:color w:val="000000"/>
          <w:szCs w:val="24"/>
          <w:lang w:eastAsia="es-ES"/>
        </w:rPr>
      </w:pPr>
      <w:r w:rsidRPr="001219A7">
        <w:rPr>
          <w:rFonts w:ascii="Segoe UI" w:eastAsia="Times New Roman" w:hAnsi="Segoe UI" w:cs="Segoe UI"/>
          <w:b/>
          <w:bCs/>
          <w:color w:val="000000"/>
          <w:szCs w:val="24"/>
          <w:lang w:val="es-CO" w:eastAsia="es-ES"/>
        </w:rPr>
        <w:t> </w:t>
      </w:r>
    </w:p>
    <w:p w14:paraId="71FB69B7" w14:textId="77777777" w:rsidR="001219A7" w:rsidRPr="001219A7" w:rsidRDefault="001219A7" w:rsidP="001219A7">
      <w:pPr>
        <w:spacing w:line="240" w:lineRule="auto"/>
        <w:rPr>
          <w:rFonts w:ascii="Arial" w:eastAsia="Times New Roman" w:hAnsi="Arial" w:cs="Arial"/>
          <w:color w:val="000000"/>
          <w:szCs w:val="24"/>
          <w:lang w:eastAsia="es-ES"/>
        </w:rPr>
      </w:pPr>
      <w:r w:rsidRPr="001219A7">
        <w:rPr>
          <w:rFonts w:ascii="Segoe UI" w:eastAsia="Times New Roman" w:hAnsi="Segoe UI" w:cs="Segoe UI"/>
          <w:b/>
          <w:bCs/>
          <w:color w:val="000000"/>
          <w:szCs w:val="24"/>
          <w:lang w:val="es-CO" w:eastAsia="es-ES"/>
        </w:rPr>
        <w:t>PUBLÍQUESE y CÚMPLASE</w:t>
      </w:r>
    </w:p>
    <w:p w14:paraId="774F83BF" w14:textId="77777777" w:rsidR="00F66AB3" w:rsidRPr="00AC23E3" w:rsidRDefault="00F66AB3">
      <w:pPr>
        <w:rPr>
          <w:szCs w:val="24"/>
        </w:rPr>
      </w:pPr>
    </w:p>
    <w:tbl>
      <w:tblPr>
        <w:tblW w:w="0" w:type="auto"/>
        <w:tblCellSpacing w:w="0" w:type="dxa"/>
        <w:tblCellMar>
          <w:left w:w="0" w:type="dxa"/>
          <w:right w:w="0" w:type="dxa"/>
        </w:tblCellMar>
        <w:tblLook w:val="04A0" w:firstRow="1" w:lastRow="0" w:firstColumn="1" w:lastColumn="0" w:noHBand="0" w:noVBand="1"/>
      </w:tblPr>
      <w:tblGrid>
        <w:gridCol w:w="9356"/>
      </w:tblGrid>
      <w:tr w:rsidR="00F66AB3" w:rsidRPr="00F66AB3" w14:paraId="62EE9A71" w14:textId="77777777" w:rsidTr="00F66AB3">
        <w:trPr>
          <w:tblCellSpacing w:w="0" w:type="dxa"/>
        </w:trPr>
        <w:tc>
          <w:tcPr>
            <w:tcW w:w="9356" w:type="dxa"/>
            <w:hideMark/>
          </w:tcPr>
          <w:p w14:paraId="52F1E844" w14:textId="77777777" w:rsidR="00F66AB3" w:rsidRPr="00AC23E3" w:rsidRDefault="00F66AB3">
            <w:pPr>
              <w:rPr>
                <w:szCs w:val="24"/>
              </w:rPr>
            </w:pPr>
          </w:p>
          <w:tbl>
            <w:tblPr>
              <w:tblW w:w="14355" w:type="dxa"/>
              <w:tblCellSpacing w:w="0" w:type="dxa"/>
              <w:tblCellMar>
                <w:left w:w="0" w:type="dxa"/>
                <w:right w:w="0" w:type="dxa"/>
              </w:tblCellMar>
              <w:tblLook w:val="04A0" w:firstRow="1" w:lastRow="0" w:firstColumn="1" w:lastColumn="0" w:noHBand="0" w:noVBand="1"/>
            </w:tblPr>
            <w:tblGrid>
              <w:gridCol w:w="14355"/>
            </w:tblGrid>
            <w:tr w:rsidR="00F66AB3" w:rsidRPr="00F66AB3" w14:paraId="2BB5B9E1" w14:textId="77777777">
              <w:trPr>
                <w:tblCellSpacing w:w="0" w:type="dxa"/>
              </w:trPr>
              <w:tc>
                <w:tcPr>
                  <w:tcW w:w="0" w:type="auto"/>
                  <w:shd w:val="clear" w:color="auto" w:fill="FFFFFF"/>
                  <w:tcMar>
                    <w:top w:w="30" w:type="dxa"/>
                    <w:left w:w="30" w:type="dxa"/>
                    <w:bottom w:w="30" w:type="dxa"/>
                    <w:right w:w="30" w:type="dxa"/>
                  </w:tcMar>
                  <w:vAlign w:val="center"/>
                  <w:hideMark/>
                </w:tcPr>
                <w:p w14:paraId="161FBA9B" w14:textId="77777777" w:rsidR="00F66AB3" w:rsidRPr="00F66AB3" w:rsidRDefault="00F66AB3" w:rsidP="00F66AB3">
                  <w:pPr>
                    <w:spacing w:line="240" w:lineRule="auto"/>
                    <w:rPr>
                      <w:rFonts w:ascii="Arial" w:eastAsia="Times New Roman" w:hAnsi="Arial" w:cs="Arial"/>
                      <w:szCs w:val="24"/>
                      <w:lang w:eastAsia="es-ES"/>
                    </w:rPr>
                  </w:pPr>
                  <w:r w:rsidRPr="00F66AB3">
                    <w:rPr>
                      <w:rFonts w:ascii="Segoe UI" w:eastAsia="Times New Roman" w:hAnsi="Segoe UI" w:cs="Segoe UI"/>
                      <w:color w:val="000000"/>
                      <w:szCs w:val="24"/>
                      <w:lang w:val="es-CO" w:eastAsia="es-ES"/>
                    </w:rPr>
                    <w:t>Dado en Bogotá, D.C., a los</w:t>
                  </w:r>
                </w:p>
                <w:p w14:paraId="5A468374" w14:textId="77777777" w:rsidR="00F66AB3" w:rsidRPr="00F66AB3" w:rsidRDefault="00F66AB3" w:rsidP="00F66AB3">
                  <w:pPr>
                    <w:spacing w:line="240" w:lineRule="auto"/>
                    <w:rPr>
                      <w:rFonts w:ascii="Arial" w:eastAsia="Times New Roman" w:hAnsi="Arial" w:cs="Arial"/>
                      <w:szCs w:val="24"/>
                      <w:lang w:eastAsia="es-ES"/>
                    </w:rPr>
                  </w:pPr>
                  <w:r w:rsidRPr="00F66AB3">
                    <w:rPr>
                      <w:rFonts w:ascii="Segoe UI" w:eastAsia="Times New Roman" w:hAnsi="Segoe UI" w:cs="Segoe UI"/>
                      <w:b/>
                      <w:bCs/>
                      <w:color w:val="000000"/>
                      <w:szCs w:val="24"/>
                      <w:lang w:val="es-CO" w:eastAsia="es-ES"/>
                    </w:rPr>
                    <w:t> </w:t>
                  </w:r>
                </w:p>
                <w:p w14:paraId="5E2DED5A" w14:textId="77777777" w:rsidR="00F66AB3" w:rsidRPr="00F66AB3" w:rsidRDefault="00F66AB3" w:rsidP="00F66AB3">
                  <w:pPr>
                    <w:spacing w:line="240" w:lineRule="auto"/>
                    <w:rPr>
                      <w:rFonts w:ascii="Arial" w:eastAsia="Times New Roman" w:hAnsi="Arial" w:cs="Arial"/>
                      <w:szCs w:val="24"/>
                      <w:lang w:eastAsia="es-ES"/>
                    </w:rPr>
                  </w:pPr>
                  <w:r w:rsidRPr="00F66AB3">
                    <w:rPr>
                      <w:rFonts w:ascii="Segoe UI" w:eastAsia="Times New Roman" w:hAnsi="Segoe UI" w:cs="Segoe UI"/>
                      <w:b/>
                      <w:bCs/>
                      <w:color w:val="000000"/>
                      <w:szCs w:val="24"/>
                      <w:lang w:val="es-CO" w:eastAsia="es-ES"/>
                    </w:rPr>
                    <w:t>EL MINISTRO DE HACIENDA Y CRÉDITO PÚBLICO,</w:t>
                  </w:r>
                </w:p>
                <w:p w14:paraId="22F78B56" w14:textId="77777777" w:rsidR="00F66AB3" w:rsidRPr="00F66AB3" w:rsidRDefault="00F66AB3" w:rsidP="00F66AB3">
                  <w:pPr>
                    <w:spacing w:line="240" w:lineRule="auto"/>
                    <w:rPr>
                      <w:rFonts w:ascii="Arial" w:eastAsia="Times New Roman" w:hAnsi="Arial" w:cs="Arial"/>
                      <w:szCs w:val="24"/>
                      <w:lang w:eastAsia="es-ES"/>
                    </w:rPr>
                  </w:pPr>
                  <w:r w:rsidRPr="00F66AB3">
                    <w:rPr>
                      <w:rFonts w:ascii="Segoe UI" w:eastAsia="Times New Roman" w:hAnsi="Segoe UI" w:cs="Segoe UI"/>
                      <w:color w:val="000000"/>
                      <w:szCs w:val="24"/>
                      <w:lang w:val="es-CO" w:eastAsia="es-ES"/>
                    </w:rPr>
                    <w:t> </w:t>
                  </w:r>
                </w:p>
                <w:p w14:paraId="0DA91C77" w14:textId="77777777" w:rsidR="00F66AB3" w:rsidRPr="00F66AB3" w:rsidRDefault="00F66AB3" w:rsidP="00F66AB3">
                  <w:pPr>
                    <w:spacing w:line="240" w:lineRule="auto"/>
                    <w:jc w:val="right"/>
                    <w:rPr>
                      <w:rFonts w:ascii="Arial" w:eastAsia="Times New Roman" w:hAnsi="Arial" w:cs="Arial"/>
                      <w:szCs w:val="24"/>
                      <w:lang w:eastAsia="es-ES"/>
                    </w:rPr>
                  </w:pPr>
                  <w:r w:rsidRPr="00F66AB3">
                    <w:rPr>
                      <w:rFonts w:ascii="Segoe UI" w:eastAsia="Times New Roman" w:hAnsi="Segoe UI" w:cs="Segoe UI"/>
                      <w:color w:val="000000"/>
                      <w:szCs w:val="24"/>
                      <w:lang w:val="es-CO" w:eastAsia="es-ES"/>
                    </w:rPr>
                    <w:t>ALBERTO CARRASQUILLA BARRERA</w:t>
                  </w:r>
                </w:p>
              </w:tc>
            </w:tr>
          </w:tbl>
          <w:p w14:paraId="75A8AC80" w14:textId="77777777" w:rsidR="00F66AB3" w:rsidRPr="00F66AB3" w:rsidRDefault="00F66AB3" w:rsidP="00F66AB3">
            <w:pPr>
              <w:spacing w:line="240" w:lineRule="auto"/>
              <w:jc w:val="left"/>
              <w:rPr>
                <w:rFonts w:eastAsia="Times New Roman" w:cs="Times New Roman"/>
                <w:szCs w:val="24"/>
                <w:lang w:eastAsia="es-ES"/>
              </w:rPr>
            </w:pPr>
          </w:p>
        </w:tc>
      </w:tr>
    </w:tbl>
    <w:p w14:paraId="76A7C946" w14:textId="77777777" w:rsidR="00F66AB3" w:rsidRPr="00F66AB3" w:rsidRDefault="00F66AB3" w:rsidP="00F66AB3">
      <w:pPr>
        <w:spacing w:line="240" w:lineRule="auto"/>
        <w:jc w:val="left"/>
        <w:rPr>
          <w:rFonts w:eastAsia="Times New Roman" w:cs="Times New Roman"/>
          <w:vanish/>
          <w:szCs w:val="24"/>
          <w:lang w:eastAsia="es-ES"/>
        </w:rPr>
      </w:pPr>
    </w:p>
    <w:tbl>
      <w:tblPr>
        <w:tblW w:w="0" w:type="auto"/>
        <w:tblCellSpacing w:w="0" w:type="dxa"/>
        <w:tblCellMar>
          <w:left w:w="0" w:type="dxa"/>
          <w:right w:w="0" w:type="dxa"/>
        </w:tblCellMar>
        <w:tblLook w:val="04A0" w:firstRow="1" w:lastRow="0" w:firstColumn="1" w:lastColumn="0" w:noHBand="0" w:noVBand="1"/>
      </w:tblPr>
      <w:tblGrid>
        <w:gridCol w:w="120"/>
        <w:gridCol w:w="9236"/>
      </w:tblGrid>
      <w:tr w:rsidR="00F66AB3" w:rsidRPr="00F66AB3" w14:paraId="64A3E8B9" w14:textId="77777777" w:rsidTr="00F66AB3">
        <w:trPr>
          <w:trHeight w:val="444"/>
          <w:tblCellSpacing w:w="0" w:type="dxa"/>
        </w:trPr>
        <w:tc>
          <w:tcPr>
            <w:tcW w:w="120" w:type="dxa"/>
            <w:hideMark/>
          </w:tcPr>
          <w:p w14:paraId="1DE175AC" w14:textId="77777777" w:rsidR="00F66AB3" w:rsidRPr="00F66AB3" w:rsidRDefault="00F66AB3" w:rsidP="00F66AB3">
            <w:pPr>
              <w:spacing w:line="240" w:lineRule="auto"/>
              <w:jc w:val="left"/>
              <w:rPr>
                <w:rFonts w:eastAsia="Times New Roman" w:cs="Times New Roman"/>
                <w:szCs w:val="24"/>
                <w:lang w:eastAsia="es-ES"/>
              </w:rPr>
            </w:pPr>
            <w:r w:rsidRPr="00F66AB3">
              <w:rPr>
                <w:rFonts w:eastAsia="Times New Roman" w:cs="Times New Roman"/>
                <w:noProof/>
                <w:szCs w:val="24"/>
                <w:lang w:eastAsia="es-ES"/>
              </w:rPr>
              <mc:AlternateContent>
                <mc:Choice Requires="wps">
                  <w:drawing>
                    <wp:inline distT="0" distB="0" distL="0" distR="0" wp14:anchorId="7C41F7D3" wp14:editId="09CD64CC">
                      <wp:extent cx="76200" cy="8255"/>
                      <wp:effectExtent l="0" t="0" r="0" b="0"/>
                      <wp:docPr id="8"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3DC906" id="AutoShape 7" o:spid="_x0000_s1026" style="width:6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" filled="f" stroked="f">
                      <o:lock v:ext="edit" aspectratio="t"/>
                      <w10:anchorlock/>
                    </v:rect>
                  </w:pict>
                </mc:Fallback>
              </mc:AlternateContent>
            </w:r>
          </w:p>
        </w:tc>
        <w:tc>
          <w:tcPr>
            <w:tcW w:w="0" w:type="auto"/>
            <w:hideMark/>
          </w:tcPr>
          <w:p w14:paraId="6D6C090B" w14:textId="77777777" w:rsidR="00F66AB3" w:rsidRPr="00F66AB3" w:rsidRDefault="00F66AB3" w:rsidP="00F66AB3">
            <w:pPr>
              <w:spacing w:line="240" w:lineRule="auto"/>
              <w:jc w:val="left"/>
              <w:rPr>
                <w:rFonts w:eastAsia="Times New Roman" w:cs="Times New Roman"/>
                <w:szCs w:val="24"/>
                <w:lang w:eastAsia="es-ES"/>
              </w:rPr>
            </w:pPr>
          </w:p>
        </w:tc>
      </w:tr>
      <w:tr w:rsidR="00F66AB3" w:rsidRPr="00F66AB3" w14:paraId="0BE028D7" w14:textId="77777777" w:rsidTr="00F66AB3">
        <w:trPr>
          <w:tblCellSpacing w:w="0" w:type="dxa"/>
        </w:trPr>
        <w:tc>
          <w:tcPr>
            <w:tcW w:w="0" w:type="auto"/>
            <w:hideMark/>
          </w:tcPr>
          <w:p w14:paraId="7F23F99D" w14:textId="77777777" w:rsidR="00F66AB3" w:rsidRPr="00F66AB3" w:rsidRDefault="00F66AB3" w:rsidP="00F66AB3">
            <w:pPr>
              <w:spacing w:line="240" w:lineRule="auto"/>
              <w:jc w:val="left"/>
              <w:rPr>
                <w:rFonts w:eastAsia="Times New Roman" w:cs="Times New Roman"/>
                <w:szCs w:val="24"/>
                <w:lang w:eastAsia="es-ES"/>
              </w:rPr>
            </w:pPr>
          </w:p>
        </w:tc>
        <w:tc>
          <w:tcPr>
            <w:tcW w:w="14355" w:type="dxa"/>
            <w:hideMark/>
          </w:tcPr>
          <w:p w14:paraId="222BF845" w14:textId="77777777" w:rsidR="00F66AB3" w:rsidRPr="00F66AB3" w:rsidRDefault="00F66AB3" w:rsidP="00F66AB3">
            <w:pPr>
              <w:spacing w:line="240" w:lineRule="auto"/>
              <w:jc w:val="left"/>
              <w:rPr>
                <w:rFonts w:eastAsia="Times New Roman" w:cs="Times New Roman"/>
                <w:szCs w:val="24"/>
                <w:lang w:eastAsia="es-ES"/>
              </w:rPr>
            </w:pPr>
            <w:bookmarkStart w:id="0" w:name="Concordancias"/>
            <w:bookmarkEnd w:id="0"/>
          </w:p>
        </w:tc>
      </w:tr>
    </w:tbl>
    <w:p w14:paraId="318B754E" w14:textId="77777777" w:rsidR="00F66AB3" w:rsidRPr="00F66AB3" w:rsidRDefault="00F66AB3" w:rsidP="00F66AB3">
      <w:pPr>
        <w:spacing w:line="240" w:lineRule="auto"/>
        <w:jc w:val="left"/>
        <w:rPr>
          <w:rFonts w:eastAsia="Times New Roman" w:cs="Times New Roman"/>
          <w:vanish/>
          <w:szCs w:val="24"/>
          <w:lang w:eastAsia="es-ES"/>
        </w:rPr>
      </w:pPr>
    </w:p>
    <w:tbl>
      <w:tblPr>
        <w:tblW w:w="0" w:type="auto"/>
        <w:tblCellSpacing w:w="0" w:type="dxa"/>
        <w:tblCellMar>
          <w:left w:w="0" w:type="dxa"/>
          <w:right w:w="0" w:type="dxa"/>
        </w:tblCellMar>
        <w:tblLook w:val="04A0" w:firstRow="1" w:lastRow="0" w:firstColumn="1" w:lastColumn="0" w:noHBand="0" w:noVBand="1"/>
      </w:tblPr>
      <w:tblGrid>
        <w:gridCol w:w="120"/>
      </w:tblGrid>
      <w:tr w:rsidR="00F66AB3" w:rsidRPr="00F66AB3" w14:paraId="4BDD1A2C" w14:textId="77777777" w:rsidTr="00F66AB3">
        <w:trPr>
          <w:trHeight w:val="408"/>
          <w:tblCellSpacing w:w="0" w:type="dxa"/>
        </w:trPr>
        <w:tc>
          <w:tcPr>
            <w:tcW w:w="120" w:type="dxa"/>
            <w:shd w:val="clear" w:color="auto" w:fill="FFFFFF"/>
            <w:hideMark/>
          </w:tcPr>
          <w:p w14:paraId="4E2009D3" w14:textId="77777777" w:rsidR="00F66AB3" w:rsidRPr="00F66AB3" w:rsidRDefault="00F66AB3" w:rsidP="00F66AB3">
            <w:pPr>
              <w:spacing w:line="240" w:lineRule="auto"/>
              <w:jc w:val="left"/>
              <w:rPr>
                <w:rFonts w:eastAsia="Times New Roman" w:cs="Times New Roman"/>
                <w:color w:val="000000"/>
                <w:szCs w:val="24"/>
                <w:lang w:eastAsia="es-ES"/>
              </w:rPr>
            </w:pPr>
            <w:r w:rsidRPr="00F66AB3">
              <w:rPr>
                <w:rFonts w:eastAsia="Times New Roman" w:cs="Times New Roman"/>
                <w:noProof/>
                <w:color w:val="000000"/>
                <w:szCs w:val="24"/>
                <w:lang w:eastAsia="es-ES"/>
              </w:rPr>
              <mc:AlternateContent>
                <mc:Choice Requires="wps">
                  <w:drawing>
                    <wp:inline distT="0" distB="0" distL="0" distR="0" wp14:anchorId="27A0A56D" wp14:editId="58F70CBB">
                      <wp:extent cx="76200" cy="8255"/>
                      <wp:effectExtent l="0" t="0" r="0" b="0"/>
                      <wp:docPr id="7"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168773" id="AutoShape 8" o:spid="_x0000_s1026" style="width:6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" filled="f" stroked="f">
                      <o:lock v:ext="edit" aspectratio="t"/>
                      <w10:anchorlock/>
                    </v:rect>
                  </w:pict>
                </mc:Fallback>
              </mc:AlternateContent>
            </w:r>
          </w:p>
          <w:p w14:paraId="3E25D159" w14:textId="77777777" w:rsidR="00F66AB3" w:rsidRPr="00F66AB3" w:rsidRDefault="00F66AB3" w:rsidP="00F66AB3">
            <w:pPr>
              <w:spacing w:line="240" w:lineRule="auto"/>
              <w:jc w:val="left"/>
              <w:rPr>
                <w:rFonts w:eastAsia="Times New Roman" w:cs="Times New Roman"/>
                <w:szCs w:val="24"/>
                <w:lang w:eastAsia="es-ES"/>
              </w:rPr>
            </w:pPr>
            <w:r w:rsidRPr="00F66AB3">
              <w:rPr>
                <w:rFonts w:eastAsia="Times New Roman" w:cs="Times New Roman"/>
                <w:szCs w:val="24"/>
                <w:lang w:eastAsia="es-ES"/>
              </w:rPr>
              <w:br/>
            </w:r>
          </w:p>
        </w:tc>
      </w:tr>
    </w:tbl>
    <w:p w14:paraId="28B438C1" w14:textId="77777777" w:rsidR="007F5CC8" w:rsidRPr="00AC23E3" w:rsidRDefault="007F5CC8">
      <w:pPr>
        <w:rPr>
          <w:szCs w:val="24"/>
        </w:rPr>
      </w:pPr>
    </w:p>
    <w:sectPr w:rsidR="007F5CC8" w:rsidRPr="00AC23E3"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AB3"/>
    <w:rsid w:val="001219A7"/>
    <w:rsid w:val="001E311E"/>
    <w:rsid w:val="00434AE6"/>
    <w:rsid w:val="007F5CC8"/>
    <w:rsid w:val="008779BE"/>
    <w:rsid w:val="00AC23E3"/>
    <w:rsid w:val="00F66AB3"/>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5E2FA"/>
  <w15:chartTrackingRefBased/>
  <w15:docId w15:val="{0AFBE52A-3712-4958-9417-A01C7D5A9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m5">
    <w:name w:val="cm5"/>
    <w:basedOn w:val="Normal"/>
    <w:rsid w:val="001219A7"/>
    <w:pPr>
      <w:spacing w:before="100" w:beforeAutospacing="1" w:after="100" w:afterAutospacing="1" w:line="240" w:lineRule="auto"/>
      <w:jc w:val="left"/>
    </w:pPr>
    <w:rPr>
      <w:rFonts w:eastAsia="Times New Roman" w:cs="Times New Roman"/>
      <w:szCs w:val="24"/>
      <w:lang w:eastAsia="es-ES"/>
    </w:rPr>
  </w:style>
  <w:style w:type="paragraph" w:customStyle="1" w:styleId="cm1">
    <w:name w:val="cm1"/>
    <w:basedOn w:val="Normal"/>
    <w:rsid w:val="001219A7"/>
    <w:pPr>
      <w:spacing w:before="100" w:beforeAutospacing="1" w:after="100" w:afterAutospacing="1" w:line="240" w:lineRule="auto"/>
      <w:jc w:val="left"/>
    </w:pPr>
    <w:rPr>
      <w:rFonts w:eastAsia="Times New Roman" w:cs="Times New Roman"/>
      <w:szCs w:val="24"/>
      <w:lang w:eastAsia="es-ES"/>
    </w:rPr>
  </w:style>
  <w:style w:type="paragraph" w:customStyle="1" w:styleId="cm6">
    <w:name w:val="cm6"/>
    <w:basedOn w:val="Normal"/>
    <w:rsid w:val="001219A7"/>
    <w:pPr>
      <w:spacing w:before="100" w:beforeAutospacing="1" w:after="100" w:afterAutospacing="1" w:line="240" w:lineRule="auto"/>
      <w:jc w:val="left"/>
    </w:pPr>
    <w:rPr>
      <w:rFonts w:eastAsia="Times New Roman" w:cs="Times New Roman"/>
      <w:szCs w:val="24"/>
      <w:lang w:eastAsia="es-ES"/>
    </w:rPr>
  </w:style>
  <w:style w:type="paragraph" w:customStyle="1" w:styleId="default">
    <w:name w:val="default"/>
    <w:basedOn w:val="Normal"/>
    <w:rsid w:val="001219A7"/>
    <w:pPr>
      <w:spacing w:before="100" w:beforeAutospacing="1" w:after="100" w:afterAutospacing="1" w:line="240" w:lineRule="auto"/>
      <w:jc w:val="left"/>
    </w:pPr>
    <w:rPr>
      <w:rFonts w:eastAsia="Times New Roman" w:cs="Times New Roman"/>
      <w:szCs w:val="24"/>
      <w:lang w:eastAsia="es-ES"/>
    </w:rPr>
  </w:style>
  <w:style w:type="paragraph" w:customStyle="1" w:styleId="cm8">
    <w:name w:val="cm8"/>
    <w:basedOn w:val="Normal"/>
    <w:rsid w:val="001219A7"/>
    <w:pPr>
      <w:spacing w:before="100" w:beforeAutospacing="1" w:after="100" w:afterAutospacing="1" w:line="240" w:lineRule="auto"/>
      <w:jc w:val="left"/>
    </w:pPr>
    <w:rPr>
      <w:rFonts w:eastAsia="Times New Roman" w:cs="Times New Roman"/>
      <w:szCs w:val="24"/>
      <w:lang w:eastAsia="es-ES"/>
    </w:rPr>
  </w:style>
  <w:style w:type="paragraph" w:customStyle="1" w:styleId="cm3">
    <w:name w:val="cm3"/>
    <w:basedOn w:val="Normal"/>
    <w:rsid w:val="001219A7"/>
    <w:pPr>
      <w:spacing w:before="100" w:beforeAutospacing="1" w:after="100" w:afterAutospacing="1" w:line="240" w:lineRule="auto"/>
      <w:jc w:val="left"/>
    </w:pPr>
    <w:rPr>
      <w:rFonts w:eastAsia="Times New Roman" w:cs="Times New Roman"/>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053042">
      <w:bodyDiv w:val="1"/>
      <w:marLeft w:val="0"/>
      <w:marRight w:val="0"/>
      <w:marTop w:val="0"/>
      <w:marBottom w:val="0"/>
      <w:divBdr>
        <w:top w:val="none" w:sz="0" w:space="0" w:color="auto"/>
        <w:left w:val="none" w:sz="0" w:space="0" w:color="auto"/>
        <w:bottom w:val="none" w:sz="0" w:space="0" w:color="auto"/>
        <w:right w:val="none" w:sz="0" w:space="0" w:color="auto"/>
      </w:divBdr>
    </w:div>
    <w:div w:id="672801810">
      <w:bodyDiv w:val="1"/>
      <w:marLeft w:val="0"/>
      <w:marRight w:val="0"/>
      <w:marTop w:val="0"/>
      <w:marBottom w:val="0"/>
      <w:divBdr>
        <w:top w:val="none" w:sz="0" w:space="0" w:color="auto"/>
        <w:left w:val="none" w:sz="0" w:space="0" w:color="auto"/>
        <w:bottom w:val="none" w:sz="0" w:space="0" w:color="auto"/>
        <w:right w:val="none" w:sz="0" w:space="0" w:color="auto"/>
      </w:divBdr>
    </w:div>
    <w:div w:id="210915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Pages>
  <Words>1222</Words>
  <Characters>6721</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2020-05-27T14:42:00Z</dcterms:created>
  <dcterms:modified xsi:type="dcterms:W3CDTF">2020-05-27T16:55:00Z</dcterms:modified>
</cp:coreProperties>
</file>