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DECRETO N° 1101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28-05-2013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MINISTERIO DE HACIENDA Y CRÉDITO PÚBLICO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bookmarkStart w:id="0" w:name="_GoBack"/>
      <w:bookmarkEnd w:id="0"/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Por el cual se prorroga el plazo establecido en el artículo 13 del Decreto 1159 de 2012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EL PRESIDENTE DE LA REPÚBLICA DE COLOMBIA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En uso de sus facultades constitucionales y legales, en especial de las conferidas en los numerales 11 y 20 del artículo 189 de la Constitución Política, y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CONSIDERANDO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Que el Gobierno Nacional, con fundamento en el </w:t>
      </w:r>
      <w:hyperlink r:id="rId6" w:tooltip="Estatuto Tributario CETA" w:history="1">
        <w:r w:rsidRPr="00442C97">
          <w:rPr>
            <w:rFonts w:ascii="Times New Roman" w:eastAsia="Times New Roman" w:hAnsi="Times New Roman" w:cs="Times New Roman"/>
            <w:sz w:val="24"/>
            <w:szCs w:val="24"/>
            <w:lang w:eastAsia="es-CO"/>
          </w:rPr>
          <w:t>artículo 376-1</w:t>
        </w:r>
      </w:hyperlink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Estatuto Tributario, a efecto de asegurar el control y la eficiencia en el recaudo de los impuestos de renta e IV A y las retenciones en la fuente que al mismo título deben efectuarse, mediante el Decreto 1159 de 2012 facultó a la U.A.E. Dirección de Impuestos y Aduanas Nacionales para que establezca, mediante resolución, los agentes de retención en la fuente que deben practicar las retenciones en la fuente de forma exclusiva a través de cuentas de ahorro o corrientes, en entidades financieras, así como los conceptos de los pagos objeto de retención y el período a partir del cual se implementa este nuevo mecanismo.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Que conforme lo dispone el artículo 13 transitorio del Decreto 1159, expedido y publicado en el Diario Oficial N° 48.448 del 1° de junio de 2012, dentro del año siguiente a su expedición debían surtirse las adecuaciones procedimentales y técnicas requeridas por parte de la U.A.E. Dirección de Impuestos y Aduanas Nacionales, las entidades financieras y la Dirección General de Crédito Público y Tesoro Nacional, para dar cumplimiento a las disposiciones del Decreto.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Que a instancia de la manifiesta complejidad de la adopción del nuevo mecanismo, por parte de las entidades incididas en relación con las adecuaciones procedimentales y técnicas requeridas para su implementación y, en consecuencia, cumplimiento de las disposiciones y considerando que el pazo (sic) vence el 1° de junio del presente año, es indispensable su prórroga.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DECRETA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ARTÍCULO </w:t>
      </w:r>
      <w:r w:rsidRPr="00442C9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1.</w:t>
      </w: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Prorrogar hasta el día 1° de junio del año 2014, el plazo a que se refiere el inciso primero del artículo 13 transitorio del Decreto 1159 de 2012, para efectuar las adecuaciones procedimentales y técnicas que se requieran, por parte de la U. A. E. Dirección de Impuestos y Aduanas Nacionales, las entidades financieras y la Dirección General de Crédito Público y Tesoro Nacional, para dar cumplimiento a las disposiciones del citado decreto.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ARTÍCULO </w:t>
      </w:r>
      <w:r w:rsidRPr="00442C9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2. Vigencia. </w:t>
      </w: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El presente Decreto rige a partir de la fecha de su publicación.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PUBLÍQUESE Y CÚMPLASE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Dado en Bogotá, D. C., a los 28 días del mes de mayo de 2013.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MAURICIO CÁRDENAS SANTAMARÍA</w:t>
      </w:r>
    </w:p>
    <w:p w:rsidR="008F030B" w:rsidRPr="00442C97" w:rsidRDefault="008F030B" w:rsidP="008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42C97">
        <w:rPr>
          <w:rFonts w:ascii="Times New Roman" w:eastAsia="Times New Roman" w:hAnsi="Times New Roman" w:cs="Times New Roman"/>
          <w:sz w:val="24"/>
          <w:szCs w:val="24"/>
          <w:lang w:eastAsia="es-CO"/>
        </w:rPr>
        <w:t>Ministro de Hacienda y Crédito Público</w:t>
      </w:r>
    </w:p>
    <w:p w:rsidR="00056070" w:rsidRPr="00442C97" w:rsidRDefault="00613D9E">
      <w:pPr>
        <w:rPr>
          <w:rFonts w:ascii="Times New Roman" w:hAnsi="Times New Roman" w:cs="Times New Roman"/>
          <w:sz w:val="24"/>
          <w:szCs w:val="24"/>
        </w:rPr>
      </w:pPr>
      <w:r w:rsidRPr="00442C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sectPr w:rsidR="00056070" w:rsidRPr="00442C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0B"/>
    <w:rsid w:val="00056070"/>
    <w:rsid w:val="00442C97"/>
    <w:rsid w:val="00613D9E"/>
    <w:rsid w:val="008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eta.org.co/html/vista_de_un_articulo.asp?Norma=268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E56F-AC48-4E2C-BBEC-694374E0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NACIONAL DE ESTUDIOS TRIBUTARIOS DE COLOMBIA</dc:creator>
  <cp:lastModifiedBy>CENTRO NACIONAL DE ESTUDIOS TRIBUTARIOS DE COLOMBIA </cp:lastModifiedBy>
  <cp:revision>3</cp:revision>
  <dcterms:created xsi:type="dcterms:W3CDTF">2013-06-01T22:43:00Z</dcterms:created>
  <dcterms:modified xsi:type="dcterms:W3CDTF">2013-06-16T14:59:00Z</dcterms:modified>
</cp:coreProperties>
</file>