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0B" w:rsidRPr="00442C97" w:rsidRDefault="008F030B" w:rsidP="008F0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42C97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DECRETO N° 1101</w:t>
      </w:r>
    </w:p>
    <w:p w:rsidR="008F030B" w:rsidRPr="00442C97" w:rsidRDefault="008F030B" w:rsidP="008F0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42C97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28-05-2013</w:t>
      </w:r>
    </w:p>
    <w:p w:rsidR="008F030B" w:rsidRPr="00442C97" w:rsidRDefault="008F030B" w:rsidP="008F0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42C97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MINISTERIO DE HACIENDA Y CRÉDITO PÚBLICO</w:t>
      </w:r>
    </w:p>
    <w:p w:rsidR="008F030B" w:rsidRPr="00442C97" w:rsidRDefault="008F030B" w:rsidP="008F0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42C97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:rsidR="008F030B" w:rsidRPr="00442C97" w:rsidRDefault="008F030B" w:rsidP="008F0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42C97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  <w:bookmarkStart w:id="0" w:name="_GoBack"/>
      <w:bookmarkEnd w:id="0"/>
    </w:p>
    <w:p w:rsidR="008F030B" w:rsidRPr="00442C97" w:rsidRDefault="008F030B" w:rsidP="008F0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42C97">
        <w:rPr>
          <w:rFonts w:ascii="Times New Roman" w:eastAsia="Times New Roman" w:hAnsi="Times New Roman" w:cs="Times New Roman"/>
          <w:sz w:val="24"/>
          <w:szCs w:val="24"/>
          <w:lang w:eastAsia="es-CO"/>
        </w:rPr>
        <w:t>Por el cual se prorroga el plazo establecido en el artículo 13 del Decreto 1159 de 2012</w:t>
      </w:r>
    </w:p>
    <w:p w:rsidR="008F030B" w:rsidRPr="00442C97" w:rsidRDefault="008F030B" w:rsidP="008F0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42C9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 </w:t>
      </w:r>
    </w:p>
    <w:p w:rsidR="008F030B" w:rsidRPr="00442C97" w:rsidRDefault="008F030B" w:rsidP="008F0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42C9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 </w:t>
      </w:r>
    </w:p>
    <w:p w:rsidR="008F030B" w:rsidRPr="00442C97" w:rsidRDefault="008F030B" w:rsidP="008F0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42C9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EL PRESIDENTE DE LA REPÚBLICA DE COLOMBIA</w:t>
      </w:r>
    </w:p>
    <w:p w:rsidR="008F030B" w:rsidRPr="00442C97" w:rsidRDefault="008F030B" w:rsidP="008F0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42C97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:rsidR="008F030B" w:rsidRPr="00442C97" w:rsidRDefault="008F030B" w:rsidP="008F0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42C97">
        <w:rPr>
          <w:rFonts w:ascii="Times New Roman" w:eastAsia="Times New Roman" w:hAnsi="Times New Roman" w:cs="Times New Roman"/>
          <w:sz w:val="24"/>
          <w:szCs w:val="24"/>
          <w:lang w:eastAsia="es-CO"/>
        </w:rPr>
        <w:t>En uso de sus facultades constitucionales y legales, en especial de las conferidas en los numerales 11 y 20 del artículo 189 de la Constitución Política, y</w:t>
      </w:r>
    </w:p>
    <w:p w:rsidR="008F030B" w:rsidRPr="00442C97" w:rsidRDefault="008F030B" w:rsidP="008F0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42C9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 </w:t>
      </w:r>
    </w:p>
    <w:p w:rsidR="008F030B" w:rsidRPr="00442C97" w:rsidRDefault="008F030B" w:rsidP="008F0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42C9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 </w:t>
      </w:r>
    </w:p>
    <w:p w:rsidR="008F030B" w:rsidRPr="00442C97" w:rsidRDefault="008F030B" w:rsidP="008F0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42C9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CONSIDERANDO</w:t>
      </w:r>
    </w:p>
    <w:p w:rsidR="008F030B" w:rsidRPr="00442C97" w:rsidRDefault="008F030B" w:rsidP="008F0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42C97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:rsidR="008F030B" w:rsidRPr="00442C97" w:rsidRDefault="008F030B" w:rsidP="008F0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42C9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Que el Gobierno Nacional, con fundamento en el </w:t>
      </w:r>
      <w:hyperlink r:id="rId6" w:tooltip="Estatuto Tributario CETA" w:history="1">
        <w:r w:rsidRPr="00442C97">
          <w:rPr>
            <w:rFonts w:ascii="Times New Roman" w:eastAsia="Times New Roman" w:hAnsi="Times New Roman" w:cs="Times New Roman"/>
            <w:sz w:val="24"/>
            <w:szCs w:val="24"/>
            <w:lang w:eastAsia="es-CO"/>
          </w:rPr>
          <w:t>artículo 376-1</w:t>
        </w:r>
      </w:hyperlink>
      <w:r w:rsidRPr="00442C9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del Estatuto Tributario, a efecto de asegurar el control y la eficiencia en el recaudo de los impuestos de renta e IV A y las retenciones en la fuente que al mismo título deben efectuarse, mediante el Decreto 1159 de 2012 facultó a la U.A.E. Dirección de Impuestos y Aduanas Nacionales para que establezca, mediante resolución, los agentes de retención en la fuente que deben practicar las retenciones en la fuente de forma exclusiva a través de cuentas de ahorro o corrientes, en entidades financieras, así como los conceptos de los pagos objeto de retención y el período a partir del cual se implementa este nuevo mecanismo.</w:t>
      </w:r>
    </w:p>
    <w:p w:rsidR="008F030B" w:rsidRPr="00442C97" w:rsidRDefault="008F030B" w:rsidP="008F0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42C97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:rsidR="008F030B" w:rsidRPr="00442C97" w:rsidRDefault="008F030B" w:rsidP="008F0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42C97">
        <w:rPr>
          <w:rFonts w:ascii="Times New Roman" w:eastAsia="Times New Roman" w:hAnsi="Times New Roman" w:cs="Times New Roman"/>
          <w:sz w:val="24"/>
          <w:szCs w:val="24"/>
          <w:lang w:eastAsia="es-CO"/>
        </w:rPr>
        <w:t>Que conforme lo dispone el artículo 13 transitorio del Decreto 1159, expedido y publicado en el Diario Oficial N° 48.448 del 1° de junio de 2012, dentro del año siguiente a su expedición debían surtirse las adecuaciones procedimentales y técnicas requeridas por parte de la U.A.E. Dirección de Impuestos y Aduanas Nacionales, las entidades financieras y la Dirección General de Crédito Público y Tesoro Nacional, para dar cumplimiento a las disposiciones del Decreto.</w:t>
      </w:r>
    </w:p>
    <w:p w:rsidR="008F030B" w:rsidRPr="00442C97" w:rsidRDefault="008F030B" w:rsidP="008F0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42C97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:rsidR="008F030B" w:rsidRPr="00442C97" w:rsidRDefault="008F030B" w:rsidP="008F0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42C97">
        <w:rPr>
          <w:rFonts w:ascii="Times New Roman" w:eastAsia="Times New Roman" w:hAnsi="Times New Roman" w:cs="Times New Roman"/>
          <w:sz w:val="24"/>
          <w:szCs w:val="24"/>
          <w:lang w:eastAsia="es-CO"/>
        </w:rPr>
        <w:t>Que a instancia de la manifiesta complejidad de la adopción del nuevo mecanismo, por parte de las entidades incididas en relación con las adecuaciones procedimentales y técnicas requeridas para su implementación y, en consecuencia, cumplimiento de las disposiciones y considerando que el pazo (sic) vence el 1° de junio del presente año, es indispensable su prórroga.</w:t>
      </w:r>
    </w:p>
    <w:p w:rsidR="008F030B" w:rsidRPr="00442C97" w:rsidRDefault="008F030B" w:rsidP="008F0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42C97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:rsidR="008F030B" w:rsidRPr="00442C97" w:rsidRDefault="008F030B" w:rsidP="008F0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42C97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:rsidR="008F030B" w:rsidRPr="00442C97" w:rsidRDefault="008F030B" w:rsidP="008F0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42C9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DECRETA</w:t>
      </w:r>
    </w:p>
    <w:p w:rsidR="008F030B" w:rsidRPr="00442C97" w:rsidRDefault="008F030B" w:rsidP="008F0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42C9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 </w:t>
      </w:r>
    </w:p>
    <w:p w:rsidR="008F030B" w:rsidRPr="00442C97" w:rsidRDefault="008F030B" w:rsidP="008F0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42C9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ARTÍCULO </w:t>
      </w:r>
      <w:r w:rsidRPr="00442C97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1.</w:t>
      </w:r>
      <w:r w:rsidRPr="00442C9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Prorrogar hasta el día 1° de junio del año 2014, el plazo a que se refiere el inciso primero del artículo 13 transitorio del Decreto 1159 de 2012, para efectuar las adecuaciones procedimentales y técnicas que se requieran, por parte de la U. A. E. Dirección de Impuestos y Aduanas Nacionales, las entidades financieras y la Dirección General de Crédito Público y Tesoro Nacional, para dar cumplimiento a las disposiciones del citado decreto.</w:t>
      </w:r>
    </w:p>
    <w:p w:rsidR="008F030B" w:rsidRPr="00442C97" w:rsidRDefault="008F030B" w:rsidP="008F0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42C9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lastRenderedPageBreak/>
        <w:t> </w:t>
      </w:r>
    </w:p>
    <w:p w:rsidR="008F030B" w:rsidRPr="00442C97" w:rsidRDefault="008F030B" w:rsidP="008F0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42C9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ARTÍCULO </w:t>
      </w:r>
      <w:r w:rsidRPr="00442C97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2. Vigencia. </w:t>
      </w:r>
      <w:r w:rsidRPr="00442C97">
        <w:rPr>
          <w:rFonts w:ascii="Times New Roman" w:eastAsia="Times New Roman" w:hAnsi="Times New Roman" w:cs="Times New Roman"/>
          <w:sz w:val="24"/>
          <w:szCs w:val="24"/>
          <w:lang w:eastAsia="es-CO"/>
        </w:rPr>
        <w:t>El presente Decreto rige a partir de la fecha de su publicación.</w:t>
      </w:r>
    </w:p>
    <w:p w:rsidR="008F030B" w:rsidRPr="00442C97" w:rsidRDefault="008F030B" w:rsidP="008F0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42C9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 </w:t>
      </w:r>
    </w:p>
    <w:p w:rsidR="008F030B" w:rsidRPr="00442C97" w:rsidRDefault="008F030B" w:rsidP="008F0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42C9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PUBLÍQUESE Y CÚMPLASE</w:t>
      </w:r>
    </w:p>
    <w:p w:rsidR="008F030B" w:rsidRPr="00442C97" w:rsidRDefault="008F030B" w:rsidP="008F0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42C97">
        <w:rPr>
          <w:rFonts w:ascii="Times New Roman" w:eastAsia="Times New Roman" w:hAnsi="Times New Roman" w:cs="Times New Roman"/>
          <w:sz w:val="24"/>
          <w:szCs w:val="24"/>
          <w:lang w:eastAsia="es-CO"/>
        </w:rPr>
        <w:t>Dado en Bogotá, D. C., a los 28 días del mes de mayo de 2013.</w:t>
      </w:r>
    </w:p>
    <w:p w:rsidR="008F030B" w:rsidRPr="00442C97" w:rsidRDefault="008F030B" w:rsidP="008F0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42C97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:rsidR="008F030B" w:rsidRPr="00442C97" w:rsidRDefault="008F030B" w:rsidP="008F0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42C9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MAURICIO CÁRDENAS SANTAMARÍA</w:t>
      </w:r>
    </w:p>
    <w:p w:rsidR="008F030B" w:rsidRPr="00442C97" w:rsidRDefault="008F030B" w:rsidP="008F0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42C97">
        <w:rPr>
          <w:rFonts w:ascii="Times New Roman" w:eastAsia="Times New Roman" w:hAnsi="Times New Roman" w:cs="Times New Roman"/>
          <w:sz w:val="24"/>
          <w:szCs w:val="24"/>
          <w:lang w:eastAsia="es-CO"/>
        </w:rPr>
        <w:t>Ministro de Hacienda y Crédito Público</w:t>
      </w:r>
    </w:p>
    <w:p w:rsidR="00056070" w:rsidRPr="00442C97" w:rsidRDefault="00613D9E">
      <w:pPr>
        <w:rPr>
          <w:rFonts w:ascii="Times New Roman" w:hAnsi="Times New Roman" w:cs="Times New Roman"/>
          <w:sz w:val="24"/>
          <w:szCs w:val="24"/>
        </w:rPr>
      </w:pPr>
      <w:r w:rsidRPr="00442C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sectPr w:rsidR="00056070" w:rsidRPr="00442C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0B"/>
    <w:rsid w:val="00056070"/>
    <w:rsid w:val="00442C97"/>
    <w:rsid w:val="00613D9E"/>
    <w:rsid w:val="008F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eta.org.co/html/vista_de_un_articulo.asp?Norma=268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4E56F-AC48-4E2C-BBEC-694374E0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NACIONAL DE ESTUDIOS TRIBUTARIOS DE COLOMBIA</dc:creator>
  <cp:lastModifiedBy>CENTRO NACIONAL DE ESTUDIOS TRIBUTARIOS DE COLOMBIA </cp:lastModifiedBy>
  <cp:revision>3</cp:revision>
  <dcterms:created xsi:type="dcterms:W3CDTF">2013-06-01T22:43:00Z</dcterms:created>
  <dcterms:modified xsi:type="dcterms:W3CDTF">2013-06-16T14:59:00Z</dcterms:modified>
</cp:coreProperties>
</file>