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7700" w14:textId="77777777" w:rsidR="00C969FE" w:rsidRPr="00C969FE" w:rsidRDefault="00C969FE" w:rsidP="00C969FE">
      <w:pPr>
        <w:pStyle w:val="centradomargender0punto5"/>
        <w:spacing w:before="0" w:beforeAutospacing="0" w:after="0" w:afterAutospacing="0" w:line="360" w:lineRule="auto"/>
        <w:jc w:val="center"/>
        <w:rPr>
          <w:spacing w:val="2"/>
        </w:rPr>
      </w:pPr>
      <w:r w:rsidRPr="00C969FE">
        <w:rPr>
          <w:rStyle w:val="baj"/>
          <w:b/>
          <w:bCs/>
          <w:spacing w:val="2"/>
        </w:rPr>
        <w:t>CONCEPTO TRIBUTARIO 49427 DE 2002</w:t>
      </w:r>
    </w:p>
    <w:p w14:paraId="192A2553" w14:textId="77777777" w:rsidR="00C969FE" w:rsidRPr="00C969FE" w:rsidRDefault="00C969FE" w:rsidP="00C969FE">
      <w:pPr>
        <w:pStyle w:val="centrado"/>
        <w:spacing w:before="0" w:beforeAutospacing="0" w:after="0" w:afterAutospacing="0" w:line="360" w:lineRule="auto"/>
        <w:jc w:val="center"/>
        <w:rPr>
          <w:spacing w:val="2"/>
        </w:rPr>
      </w:pPr>
      <w:r w:rsidRPr="00C969FE">
        <w:rPr>
          <w:spacing w:val="2"/>
        </w:rPr>
        <w:t>(Agosto 8)</w:t>
      </w:r>
    </w:p>
    <w:p w14:paraId="00E6B154" w14:textId="77777777" w:rsidR="00C969FE" w:rsidRPr="00C969FE" w:rsidRDefault="00C969FE" w:rsidP="00C969FE">
      <w:pPr>
        <w:pStyle w:val="centrado"/>
        <w:spacing w:before="0" w:beforeAutospacing="0" w:after="0" w:afterAutospacing="0" w:line="360" w:lineRule="auto"/>
        <w:jc w:val="center"/>
        <w:rPr>
          <w:spacing w:val="2"/>
        </w:rPr>
      </w:pPr>
      <w:r w:rsidRPr="00C969FE">
        <w:rPr>
          <w:spacing w:val="2"/>
        </w:rPr>
        <w:t>&lt;Fuente: Archivo Dian&gt;</w:t>
      </w:r>
    </w:p>
    <w:p w14:paraId="6033128F" w14:textId="77777777" w:rsidR="00C969FE" w:rsidRDefault="00C969FE" w:rsidP="00C969FE">
      <w:pPr>
        <w:pStyle w:val="centrado"/>
        <w:spacing w:before="0" w:beforeAutospacing="0" w:after="0" w:afterAutospacing="0" w:line="360" w:lineRule="auto"/>
        <w:jc w:val="center"/>
        <w:rPr>
          <w:rStyle w:val="baj"/>
          <w:b/>
          <w:bCs/>
          <w:spacing w:val="2"/>
        </w:rPr>
      </w:pPr>
    </w:p>
    <w:p w14:paraId="2D2DA4A1" w14:textId="79D44A4B" w:rsidR="00C969FE" w:rsidRPr="00C969FE" w:rsidRDefault="00C969FE" w:rsidP="00C969FE">
      <w:pPr>
        <w:pStyle w:val="centrado"/>
        <w:spacing w:before="0" w:beforeAutospacing="0" w:after="0" w:afterAutospacing="0" w:line="360" w:lineRule="auto"/>
        <w:jc w:val="center"/>
        <w:rPr>
          <w:spacing w:val="2"/>
        </w:rPr>
      </w:pPr>
      <w:r w:rsidRPr="00C969FE">
        <w:rPr>
          <w:rStyle w:val="baj"/>
          <w:b/>
          <w:bCs/>
          <w:spacing w:val="2"/>
        </w:rPr>
        <w:t>DIRECCIÓN DE IMPUESTOS Y ADUANAS NACIONALES - DIAN -</w:t>
      </w:r>
    </w:p>
    <w:p w14:paraId="6A87F180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4B118869" w14:textId="108C1ED8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  <w:highlight w:val="yellow"/>
        </w:rPr>
        <w:t>TEMA: APROXIMACIÓN DE VALORES EN LAS DECLARACIONES TRIBUTARIAS.</w:t>
      </w:r>
    </w:p>
    <w:p w14:paraId="088A514A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rStyle w:val="baj"/>
          <w:b/>
          <w:bCs/>
          <w:spacing w:val="2"/>
        </w:rPr>
      </w:pPr>
    </w:p>
    <w:p w14:paraId="7AAAF3E7" w14:textId="7C489BB4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rStyle w:val="baj"/>
          <w:b/>
          <w:bCs/>
          <w:spacing w:val="2"/>
        </w:rPr>
        <w:t>PROBLEMA JURIDICO</w:t>
      </w:r>
    </w:p>
    <w:p w14:paraId="5F9CA1CC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0B5BDFA7" w14:textId="6BBA27FA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  <w:sz w:val="32"/>
          <w:szCs w:val="32"/>
        </w:rPr>
      </w:pPr>
      <w:r w:rsidRPr="00C969FE">
        <w:rPr>
          <w:spacing w:val="2"/>
          <w:sz w:val="32"/>
          <w:szCs w:val="32"/>
          <w:highlight w:val="yellow"/>
        </w:rPr>
        <w:t>¿Se pierde el beneficio de auditoria consagrado en el artículo </w:t>
      </w:r>
      <w:hyperlink r:id="rId4" w:anchor="111" w:tooltip="Ley 488 de 1998 - Por la cual se expiden normas en materia tributaria y se dictan otras disposiciones fiscales de las Entidades Territoriales, 111" w:history="1">
        <w:r w:rsidRPr="00C969FE">
          <w:rPr>
            <w:rStyle w:val="Hipervnculo"/>
            <w:color w:val="auto"/>
            <w:spacing w:val="2"/>
            <w:sz w:val="32"/>
            <w:szCs w:val="32"/>
            <w:highlight w:val="yellow"/>
          </w:rPr>
          <w:t>111</w:t>
        </w:r>
      </w:hyperlink>
      <w:r w:rsidRPr="00C969FE">
        <w:rPr>
          <w:spacing w:val="2"/>
          <w:sz w:val="32"/>
          <w:szCs w:val="32"/>
          <w:highlight w:val="yellow"/>
        </w:rPr>
        <w:t> de la Ley 488 de 1998, cuando por efectos de la aproximación al múltiplo de mil más cercano, se disminuye el porcentaje del incremento?</w:t>
      </w:r>
    </w:p>
    <w:p w14:paraId="3B529F68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3435E2F0" w14:textId="6B8772B1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b/>
          <w:bCs/>
          <w:spacing w:val="2"/>
        </w:rPr>
      </w:pPr>
      <w:r w:rsidRPr="00C969FE">
        <w:rPr>
          <w:b/>
          <w:bCs/>
          <w:spacing w:val="2"/>
          <w:highlight w:val="yellow"/>
        </w:rPr>
        <w:t>TESIS JURIDICA: NO SE PIERDE EL BENEFICIO DE AUDITORÍA CUANDO POR EFECTOS DE LA APROXIMACIÓN AL MÚLTIPLO DE MIL MÁS CERCANO SE DISMINUYE</w:t>
      </w:r>
      <w:r w:rsidRPr="00C969FE">
        <w:rPr>
          <w:b/>
          <w:bCs/>
          <w:spacing w:val="2"/>
          <w:highlight w:val="yellow"/>
        </w:rPr>
        <w:t xml:space="preserve"> </w:t>
      </w:r>
      <w:r w:rsidRPr="00C969FE">
        <w:rPr>
          <w:b/>
          <w:bCs/>
          <w:spacing w:val="2"/>
          <w:highlight w:val="yellow"/>
        </w:rPr>
        <w:t>EL PORCENTAJE DEL INCREMENTO.</w:t>
      </w:r>
    </w:p>
    <w:p w14:paraId="50443DA6" w14:textId="77777777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rStyle w:val="baj"/>
          <w:b/>
          <w:bCs/>
          <w:spacing w:val="2"/>
        </w:rPr>
      </w:pPr>
    </w:p>
    <w:p w14:paraId="124FE230" w14:textId="4647EC62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rStyle w:val="baj"/>
          <w:b/>
          <w:bCs/>
          <w:spacing w:val="2"/>
        </w:rPr>
        <w:t>INTERPRETACION JURIDICA</w:t>
      </w:r>
    </w:p>
    <w:p w14:paraId="7A677AF7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1DA50C7A" w14:textId="64FDDF2C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t>El artículo transitorio </w:t>
      </w:r>
      <w:hyperlink r:id="rId5" w:anchor="111" w:tooltip="Ley 488 de 1998 - Por la cual se expiden normas en materia tributaria y se dictan otras disposiciones fiscales de las Entidades Territoriales, 111" w:history="1">
        <w:r w:rsidRPr="00C969FE">
          <w:rPr>
            <w:rStyle w:val="Hipervnculo"/>
            <w:color w:val="auto"/>
            <w:spacing w:val="2"/>
          </w:rPr>
          <w:t>111</w:t>
        </w:r>
      </w:hyperlink>
      <w:r w:rsidRPr="00C969FE">
        <w:rPr>
          <w:spacing w:val="2"/>
        </w:rPr>
        <w:t> de la Ley 488 de 1998 dispuso que para los años gravables de 1996 y 1997, el término de firmeza de estas declaraciones que fueran corregidas para incrementar por lo menos en un treinta por ciento (30%) el impuesto neto de renta liquidado por el contribuyente, seria de cuatro (4) meses contados a partir de la fecha de vigencia de la ley, con el cumplimiento de ciertos requisitos.</w:t>
      </w:r>
    </w:p>
    <w:p w14:paraId="6D49F893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5FDC7145" w14:textId="6EE549B8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t>La condición principal para el beneficio, consistía en el incremento en por lo menos un treinta por ciento (30%) del impuesto neto de renta en la declaración de corrección con respecto a la declaración inicial.</w:t>
      </w:r>
    </w:p>
    <w:p w14:paraId="1A33702A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26F252D0" w14:textId="49D20C6C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t>El artículo </w:t>
      </w:r>
      <w:hyperlink r:id="rId6" w:anchor="577" w:tooltip="Decreto 624 de 1989 - ESTATUTO TRIBUTARIO - Decreto 624 de 1989 - Por el cual se expide el Estatuto Tributario de los Impuestos Administrados por la ..., 577" w:history="1">
        <w:r w:rsidRPr="00C969FE">
          <w:rPr>
            <w:rStyle w:val="Hipervnculo"/>
            <w:color w:val="auto"/>
            <w:spacing w:val="2"/>
          </w:rPr>
          <w:t>577</w:t>
        </w:r>
      </w:hyperlink>
      <w:r w:rsidRPr="00C969FE">
        <w:rPr>
          <w:spacing w:val="2"/>
        </w:rPr>
        <w:t> del Estatuto Tributario, dispone que los valores diligenciados en los formularios de las declaraciones tributarias, deberán aproximarse al múltiplo de mil (1000) más cercano.</w:t>
      </w:r>
    </w:p>
    <w:p w14:paraId="62B0279C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395FBADF" w14:textId="061B1AB1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t xml:space="preserve">Pudo suceder </w:t>
      </w:r>
      <w:proofErr w:type="gramStart"/>
      <w:r w:rsidRPr="00C969FE">
        <w:rPr>
          <w:spacing w:val="2"/>
        </w:rPr>
        <w:t>que</w:t>
      </w:r>
      <w:proofErr w:type="gramEnd"/>
      <w:r w:rsidRPr="00C969FE">
        <w:rPr>
          <w:spacing w:val="2"/>
        </w:rPr>
        <w:t xml:space="preserve"> al aplicar esta regla, el porcentaje requerido para el beneficio de </w:t>
      </w:r>
      <w:r w:rsidRPr="00C969FE">
        <w:rPr>
          <w:spacing w:val="2"/>
        </w:rPr>
        <w:t>auditoría</w:t>
      </w:r>
      <w:r w:rsidRPr="00C969FE">
        <w:rPr>
          <w:spacing w:val="2"/>
        </w:rPr>
        <w:t xml:space="preserve"> que concedió la Ley, se redujera ligeramente del 30%. Sin embargo ello no conllevaba la </w:t>
      </w:r>
      <w:r w:rsidRPr="00C969FE">
        <w:rPr>
          <w:spacing w:val="2"/>
        </w:rPr>
        <w:t>pérdida</w:t>
      </w:r>
      <w:r w:rsidRPr="00C969FE">
        <w:rPr>
          <w:spacing w:val="2"/>
        </w:rPr>
        <w:t xml:space="preserve"> del beneficio, ya que la regla del artículo </w:t>
      </w:r>
      <w:hyperlink r:id="rId7" w:anchor="577" w:tooltip="Decreto 624 de 1989 - ESTATUTO TRIBUTARIO - Decreto 624 de 1989 - Por el cual se expide el Estatuto Tributario de los Impuestos Administrados por la ..., 577" w:history="1">
        <w:r w:rsidRPr="00C969FE">
          <w:rPr>
            <w:rStyle w:val="Hipervnculo"/>
            <w:color w:val="auto"/>
            <w:spacing w:val="2"/>
          </w:rPr>
          <w:t>577</w:t>
        </w:r>
      </w:hyperlink>
      <w:r w:rsidRPr="00C969FE">
        <w:rPr>
          <w:spacing w:val="2"/>
        </w:rPr>
        <w:t xml:space="preserve"> debe aplicarse en todos los eventos en que se consignen valores en las declaraciones tributarias, sea que las liquidaciones privadas se hagan en la forma ordinaria o en forma especial, como es el caso de los beneficios de </w:t>
      </w:r>
      <w:r w:rsidRPr="00C969FE">
        <w:rPr>
          <w:spacing w:val="2"/>
        </w:rPr>
        <w:t>auditoría</w:t>
      </w:r>
      <w:r w:rsidRPr="00C969FE">
        <w:rPr>
          <w:spacing w:val="2"/>
        </w:rPr>
        <w:t>.</w:t>
      </w:r>
    </w:p>
    <w:p w14:paraId="2890D787" w14:textId="77777777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lastRenderedPageBreak/>
        <w:t>La misma reflexión que hace la consultante, resulta ordinariamente, cuando al aproximar al múltiplo de mil más cercano y éste es en orden descendente, aplica la tarifa correspondiente, siempre habrá un resultado menor que si no hubiese la aproximación.</w:t>
      </w:r>
    </w:p>
    <w:p w14:paraId="7F765628" w14:textId="77777777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</w:p>
    <w:p w14:paraId="57A919B4" w14:textId="58DBB331" w:rsid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 w:rsidRPr="00C969FE">
        <w:rPr>
          <w:spacing w:val="2"/>
        </w:rPr>
        <w:t>CTOR/AHBE</w:t>
      </w:r>
      <w:r>
        <w:rPr>
          <w:spacing w:val="2"/>
        </w:rPr>
        <w:t>.</w:t>
      </w:r>
    </w:p>
    <w:p w14:paraId="3E3329C0" w14:textId="6BF122A2" w:rsidR="00C969FE" w:rsidRPr="00C969FE" w:rsidRDefault="00C969FE" w:rsidP="00C969FE">
      <w:pPr>
        <w:pStyle w:val="NormalWeb"/>
        <w:spacing w:before="0" w:beforeAutospacing="0" w:after="0" w:afterAutospacing="0" w:line="360" w:lineRule="auto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</w:t>
      </w:r>
    </w:p>
    <w:p w14:paraId="70D66BA9" w14:textId="77777777" w:rsidR="007F5CC8" w:rsidRPr="00C969FE" w:rsidRDefault="007F5CC8" w:rsidP="00C969FE">
      <w:pPr>
        <w:spacing w:after="0" w:line="360" w:lineRule="auto"/>
        <w:rPr>
          <w:rFonts w:cs="Times New Roman"/>
          <w:szCs w:val="24"/>
        </w:rPr>
      </w:pPr>
    </w:p>
    <w:sectPr w:rsidR="007F5CC8" w:rsidRPr="00C969FE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FE"/>
    <w:rsid w:val="000F3837"/>
    <w:rsid w:val="001E311E"/>
    <w:rsid w:val="00434AE6"/>
    <w:rsid w:val="007F5CC8"/>
    <w:rsid w:val="00873AD3"/>
    <w:rsid w:val="008779BE"/>
    <w:rsid w:val="00C969F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C004"/>
  <w15:chartTrackingRefBased/>
  <w15:docId w15:val="{3049E908-F9E2-430B-82A1-0AE62697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adomargender0punto5">
    <w:name w:val="centrado_margen_der_0punto5"/>
    <w:basedOn w:val="Normal"/>
    <w:rsid w:val="00C969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customStyle="1" w:styleId="baj">
    <w:name w:val="b_aj"/>
    <w:basedOn w:val="Fuentedeprrafopredeter"/>
    <w:rsid w:val="00C969FE"/>
  </w:style>
  <w:style w:type="paragraph" w:customStyle="1" w:styleId="centrado">
    <w:name w:val="centrado"/>
    <w:basedOn w:val="Normal"/>
    <w:rsid w:val="00C969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969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9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ograma.dian.gov.co/dian/compilacion/docs/estatuto_tributari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ograma.dian.gov.co/dian/compilacion/docs/estatuto_tributario.htm" TargetMode="External"/><Relationship Id="rId5" Type="http://schemas.openxmlformats.org/officeDocument/2006/relationships/hyperlink" Target="https://normograma.dian.gov.co/dian/compilacion/docs/ley_0488_1998.htm" TargetMode="External"/><Relationship Id="rId4" Type="http://schemas.openxmlformats.org/officeDocument/2006/relationships/hyperlink" Target="https://normograma.dian.gov.co/dian/compilacion/docs/ley_0488_199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2</cp:revision>
  <dcterms:created xsi:type="dcterms:W3CDTF">2022-11-22T23:58:00Z</dcterms:created>
  <dcterms:modified xsi:type="dcterms:W3CDTF">2022-11-23T00:05:00Z</dcterms:modified>
</cp:coreProperties>
</file>