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76F22" w14:textId="77777777" w:rsidR="007A26FA" w:rsidRDefault="007A26FA" w:rsidP="007A26F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eastAsia="es-CO"/>
        </w:rPr>
      </w:pPr>
    </w:p>
    <w:p w14:paraId="3D303051" w14:textId="77777777" w:rsidR="007A26FA" w:rsidRDefault="007A26FA" w:rsidP="007A26F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eastAsia="es-CO"/>
        </w:rPr>
      </w:pPr>
    </w:p>
    <w:p w14:paraId="19D52E5B" w14:textId="77777777" w:rsidR="007A26FA" w:rsidRPr="007A26FA" w:rsidRDefault="007A26FA" w:rsidP="007A26F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 xml:space="preserve">CONCEPTO </w:t>
      </w:r>
      <w:proofErr w:type="spellStart"/>
      <w:r w:rsidRPr="007A26FA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Nº</w:t>
      </w:r>
      <w:proofErr w:type="spellEnd"/>
      <w:r w:rsidRPr="007A26FA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 xml:space="preserve"> 100208221-687</w:t>
      </w:r>
    </w:p>
    <w:p w14:paraId="2260105C" w14:textId="77777777" w:rsidR="007A26FA" w:rsidRPr="007A26FA" w:rsidRDefault="007A26FA" w:rsidP="007A26F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11-06-2020</w:t>
      </w:r>
    </w:p>
    <w:p w14:paraId="5A605A59" w14:textId="77777777" w:rsidR="007A26FA" w:rsidRPr="007A26FA" w:rsidRDefault="007A26FA" w:rsidP="007A26F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DIAN</w:t>
      </w:r>
    </w:p>
    <w:p w14:paraId="3D76DE03" w14:textId="77777777" w:rsidR="007A26FA" w:rsidRPr="007A26FA" w:rsidRDefault="007A26FA" w:rsidP="007A2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lang w:eastAsia="es-CO"/>
        </w:rPr>
        <w:t> </w:t>
      </w:r>
    </w:p>
    <w:p w14:paraId="142FFACD" w14:textId="77777777" w:rsidR="007A26FA" w:rsidRPr="007A26FA" w:rsidRDefault="007A26FA" w:rsidP="007A2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lang w:eastAsia="es-CO"/>
        </w:rPr>
        <w:t> </w:t>
      </w:r>
    </w:p>
    <w:p w14:paraId="0FB5388F" w14:textId="77777777" w:rsidR="007A26FA" w:rsidRPr="007A26FA" w:rsidRDefault="007A26FA" w:rsidP="007A2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lang w:eastAsia="es-CO"/>
        </w:rPr>
        <w:t>Subdirección de Gestión Normativa y Doctrina</w:t>
      </w:r>
    </w:p>
    <w:p w14:paraId="36476E43" w14:textId="77777777" w:rsidR="007A26FA" w:rsidRPr="007A26FA" w:rsidRDefault="007A26FA" w:rsidP="007A2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lang w:eastAsia="es-CO"/>
        </w:rPr>
        <w:t>100208221-687</w:t>
      </w:r>
    </w:p>
    <w:p w14:paraId="6D5DCF89" w14:textId="77777777" w:rsidR="007A26FA" w:rsidRPr="007A26FA" w:rsidRDefault="007A26FA" w:rsidP="007A2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lang w:eastAsia="es-CO"/>
        </w:rPr>
        <w:t>RAD: 902285</w:t>
      </w:r>
    </w:p>
    <w:p w14:paraId="42EFBABF" w14:textId="77777777" w:rsidR="007A26FA" w:rsidRPr="007A26FA" w:rsidRDefault="007A26FA" w:rsidP="007A2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lang w:eastAsia="es-CO"/>
        </w:rPr>
        <w:t>Bogotá, D. C. 11/06/2020</w:t>
      </w:r>
    </w:p>
    <w:p w14:paraId="01DC1485" w14:textId="77777777" w:rsidR="007A26FA" w:rsidRPr="007A26FA" w:rsidRDefault="007A26FA" w:rsidP="007A2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lang w:eastAsia="es-CO"/>
        </w:rPr>
        <w:t> </w:t>
      </w:r>
    </w:p>
    <w:p w14:paraId="730BF1B4" w14:textId="77777777" w:rsidR="007A26FA" w:rsidRPr="007A26FA" w:rsidRDefault="007A26FA" w:rsidP="007A2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lang w:eastAsia="es-CO"/>
        </w:rPr>
        <w:t>Señores</w:t>
      </w:r>
    </w:p>
    <w:p w14:paraId="2C4479DC" w14:textId="77777777" w:rsidR="007A26FA" w:rsidRPr="007A26FA" w:rsidRDefault="007A26FA" w:rsidP="007A2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b/>
          <w:bCs/>
          <w:color w:val="000000"/>
          <w:lang w:eastAsia="es-CO"/>
        </w:rPr>
        <w:t>CONTRIBUYENTES</w:t>
      </w:r>
    </w:p>
    <w:p w14:paraId="5A03B3E1" w14:textId="77777777" w:rsidR="007A26FA" w:rsidRPr="007A26FA" w:rsidRDefault="007A26FA" w:rsidP="007A2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5110"/>
      </w:tblGrid>
      <w:tr w:rsidR="007A26FA" w:rsidRPr="007A26FA" w14:paraId="1FA76FC8" w14:textId="77777777" w:rsidTr="007A26FA">
        <w:trPr>
          <w:trHeight w:val="4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8991A" w14:textId="77777777" w:rsidR="007A26FA" w:rsidRPr="007A26FA" w:rsidRDefault="007A26FA" w:rsidP="007A2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A26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CO"/>
              </w:rPr>
              <w:t>Tema</w:t>
            </w:r>
          </w:p>
          <w:p w14:paraId="59B65688" w14:textId="77777777" w:rsidR="007A26FA" w:rsidRPr="007A26FA" w:rsidRDefault="007A26FA" w:rsidP="007A2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A26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CO"/>
              </w:rPr>
              <w:t>Descriptores</w:t>
            </w:r>
          </w:p>
          <w:p w14:paraId="43228250" w14:textId="77777777" w:rsidR="007A26FA" w:rsidRPr="007A26FA" w:rsidRDefault="007A26FA" w:rsidP="007A2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A26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CO"/>
              </w:rPr>
              <w:t>Fuentes formales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E07EA" w14:textId="77777777" w:rsidR="007A26FA" w:rsidRPr="007A26FA" w:rsidRDefault="007A26FA" w:rsidP="007A2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A26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Impuesto sobre la renta y complementarios</w:t>
            </w:r>
          </w:p>
          <w:p w14:paraId="4FB24F1C" w14:textId="77777777" w:rsidR="007A26FA" w:rsidRPr="007A26FA" w:rsidRDefault="007A26FA" w:rsidP="007A2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A26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Residencia para efectos tributarios – personas naturales</w:t>
            </w:r>
          </w:p>
          <w:p w14:paraId="0691BA5F" w14:textId="77777777" w:rsidR="007A26FA" w:rsidRPr="007A26FA" w:rsidRDefault="007A26FA" w:rsidP="007A2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hyperlink r:id="rId4" w:tooltip="Estatuto Tributario CETA" w:history="1">
              <w:r w:rsidRPr="007A26FA">
                <w:rPr>
                  <w:rFonts w:ascii="Segoe UI" w:eastAsia="Times New Roman" w:hAnsi="Segoe UI" w:cs="Segoe UI"/>
                  <w:color w:val="0089E1"/>
                  <w:sz w:val="20"/>
                  <w:szCs w:val="20"/>
                  <w:lang w:eastAsia="es-CO"/>
                </w:rPr>
                <w:t>Artículo 10</w:t>
              </w:r>
            </w:hyperlink>
            <w:r w:rsidRPr="007A26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 del Estatuto Tributario</w:t>
            </w:r>
          </w:p>
        </w:tc>
      </w:tr>
    </w:tbl>
    <w:p w14:paraId="75781801" w14:textId="77777777" w:rsidR="007A26FA" w:rsidRPr="007A26FA" w:rsidRDefault="007A26FA" w:rsidP="007A2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1B3DE217" w14:textId="77777777" w:rsidR="007A26FA" w:rsidRPr="007A26FA" w:rsidRDefault="007A26FA" w:rsidP="007A2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30174C6C" w14:textId="77777777" w:rsidR="007A26FA" w:rsidRPr="007A26FA" w:rsidRDefault="007A26FA" w:rsidP="007A2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lang w:eastAsia="es-CO"/>
        </w:rPr>
        <w:t>De conformidad con el artículo 20 del Decreto 4048 de 2008, este Despacho está facultado para determinar y mantener la unidad doctrinal en la interpretación de normas tributarias, en materia aduanera y de control cambiario en lo de competencia de la DIAN.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08DB8A54" w14:textId="77777777" w:rsidR="007A26FA" w:rsidRPr="007A26FA" w:rsidRDefault="007A26FA" w:rsidP="007A2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lang w:eastAsia="es-CO"/>
        </w:rPr>
        <w:t> </w:t>
      </w:r>
    </w:p>
    <w:p w14:paraId="695669BE" w14:textId="77777777" w:rsidR="007A26FA" w:rsidRPr="007A26FA" w:rsidRDefault="007A26FA" w:rsidP="007A2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lang w:eastAsia="es-CO"/>
        </w:rPr>
        <w:t>En este sentido, este despacho considera necesario pronunciarse respecto a la aplicación del Concepto 612 del 26 de mayo de 2020, así:</w:t>
      </w:r>
    </w:p>
    <w:p w14:paraId="332384D3" w14:textId="77777777" w:rsidR="007A26FA" w:rsidRPr="007A26FA" w:rsidRDefault="007A26FA" w:rsidP="007A2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lang w:eastAsia="es-CO"/>
        </w:rPr>
        <w:t> </w:t>
      </w:r>
    </w:p>
    <w:p w14:paraId="74AB7495" w14:textId="77777777" w:rsidR="007A26FA" w:rsidRPr="007A26FA" w:rsidRDefault="007A26FA" w:rsidP="007A26FA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lang w:eastAsia="es-CO"/>
        </w:rPr>
        <w:t>• Las consideraciones del Concepto 612 del 26 de mayo de 2020 son aplicables, esto es, las disposiciones consagradas en el numeral 1 del </w:t>
      </w:r>
      <w:hyperlink r:id="rId5" w:tooltip="Estatuto Tributario CETA" w:history="1">
        <w:r w:rsidRPr="007A26FA">
          <w:rPr>
            <w:rFonts w:ascii="Segoe UI" w:eastAsia="Times New Roman" w:hAnsi="Segoe UI" w:cs="Segoe UI"/>
            <w:color w:val="0089E1"/>
            <w:lang w:eastAsia="es-CO"/>
          </w:rPr>
          <w:t>artículo 10</w:t>
        </w:r>
      </w:hyperlink>
      <w:r w:rsidRPr="007A26FA">
        <w:rPr>
          <w:rFonts w:ascii="Segoe UI" w:eastAsia="Times New Roman" w:hAnsi="Segoe UI" w:cs="Segoe UI"/>
          <w:color w:val="000000"/>
          <w:lang w:eastAsia="es-CO"/>
        </w:rPr>
        <w:t> del Estatuto Tributario no se encuentran suspendidas durante la Emergencia Sanitaria declarada por el Ministerio de Salud y Protección Social.</w:t>
      </w:r>
    </w:p>
    <w:p w14:paraId="70A4617A" w14:textId="77777777" w:rsidR="007A26FA" w:rsidRPr="007A26FA" w:rsidRDefault="007A26FA" w:rsidP="007A26FA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lang w:eastAsia="es-CO"/>
        </w:rPr>
        <w:t>• Lo anterior sin perjuicio de:</w:t>
      </w:r>
    </w:p>
    <w:p w14:paraId="6D3C6E24" w14:textId="77777777" w:rsidR="007A26FA" w:rsidRPr="007A26FA" w:rsidRDefault="007A26FA" w:rsidP="007A26FA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lang w:eastAsia="es-CO"/>
        </w:rPr>
        <w:t> </w:t>
      </w:r>
    </w:p>
    <w:p w14:paraId="425A5FC7" w14:textId="77777777" w:rsidR="007A26FA" w:rsidRPr="007A26FA" w:rsidRDefault="007A26FA" w:rsidP="007A26FA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lang w:eastAsia="es-CO"/>
        </w:rPr>
        <w:t>- Las reglas de desempate previstas en los convenios para evitar la doble imposición suscritos por Colombia y que se encuentran vigentes, soportados en el principio internacional del </w:t>
      </w:r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 xml:space="preserve">pacta sunt </w:t>
      </w:r>
      <w:proofErr w:type="spellStart"/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>servanda</w:t>
      </w:r>
      <w:proofErr w:type="spellEnd"/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> </w:t>
      </w:r>
      <w:r w:rsidRPr="007A26FA">
        <w:rPr>
          <w:rFonts w:ascii="Segoe UI" w:eastAsia="Times New Roman" w:hAnsi="Segoe UI" w:cs="Segoe UI"/>
          <w:color w:val="000000"/>
          <w:lang w:eastAsia="es-CO"/>
        </w:rPr>
        <w:t>previsto en la Convención de Viena de 1969 sobre el Derecho de los Tratados.</w:t>
      </w:r>
    </w:p>
    <w:p w14:paraId="20192325" w14:textId="77777777" w:rsidR="007A26FA" w:rsidRPr="007A26FA" w:rsidRDefault="007A26FA" w:rsidP="007A2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lang w:eastAsia="es-CO"/>
        </w:rPr>
        <w:t> </w:t>
      </w:r>
    </w:p>
    <w:p w14:paraId="7F6611B6" w14:textId="77777777" w:rsidR="007A26FA" w:rsidRPr="007A26FA" w:rsidRDefault="007A26FA" w:rsidP="007A2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lang w:eastAsia="es-CO"/>
        </w:rPr>
        <w:t>Las recomendaciones de la OCDE se encuentran en la misma línea, en donde se sugiere aplicar las reglas de desempate establecidas en el artículo 4 del Modelo de Convenio OCDE (</w:t>
      </w:r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 xml:space="preserve">OECD </w:t>
      </w:r>
      <w:proofErr w:type="spellStart"/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>Secretariat</w:t>
      </w:r>
      <w:proofErr w:type="spellEnd"/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 xml:space="preserve"> </w:t>
      </w:r>
      <w:proofErr w:type="spellStart"/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>Analysis</w:t>
      </w:r>
      <w:proofErr w:type="spellEnd"/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 xml:space="preserve"> </w:t>
      </w:r>
      <w:proofErr w:type="spellStart"/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>of</w:t>
      </w:r>
      <w:proofErr w:type="spellEnd"/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 xml:space="preserve"> </w:t>
      </w:r>
      <w:proofErr w:type="spellStart"/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>Tax</w:t>
      </w:r>
      <w:proofErr w:type="spellEnd"/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 xml:space="preserve"> </w:t>
      </w:r>
      <w:proofErr w:type="spellStart"/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>Treaties</w:t>
      </w:r>
      <w:proofErr w:type="spellEnd"/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 xml:space="preserve"> and </w:t>
      </w:r>
      <w:proofErr w:type="spellStart"/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>the</w:t>
      </w:r>
      <w:proofErr w:type="spellEnd"/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 xml:space="preserve"> </w:t>
      </w:r>
      <w:proofErr w:type="spellStart"/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>Impact</w:t>
      </w:r>
      <w:proofErr w:type="spellEnd"/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 xml:space="preserve"> </w:t>
      </w:r>
      <w:proofErr w:type="spellStart"/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>of</w:t>
      </w:r>
      <w:proofErr w:type="spellEnd"/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 xml:space="preserve"> </w:t>
      </w:r>
      <w:proofErr w:type="spellStart"/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>the</w:t>
      </w:r>
      <w:proofErr w:type="spellEnd"/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 xml:space="preserve"> COVID-19 Crisis</w:t>
      </w:r>
      <w:r w:rsidRPr="007A26FA">
        <w:rPr>
          <w:rFonts w:ascii="Segoe UI" w:eastAsia="Times New Roman" w:hAnsi="Segoe UI" w:cs="Segoe UI"/>
          <w:color w:val="000000"/>
          <w:lang w:eastAsia="es-CO"/>
        </w:rPr>
        <w:t>).</w:t>
      </w:r>
    </w:p>
    <w:p w14:paraId="09C27A11" w14:textId="77777777" w:rsidR="007A26FA" w:rsidRPr="007A26FA" w:rsidRDefault="007A26FA" w:rsidP="007A2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04D196E7" w14:textId="77777777" w:rsidR="007A26FA" w:rsidRPr="007A26FA" w:rsidRDefault="007A26FA" w:rsidP="007A2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 xml:space="preserve">A modo de ejemplo, el convenio para evitar la doble imposición entre Colombia y España señala </w:t>
      </w:r>
      <w:proofErr w:type="gramStart"/>
      <w:r w:rsidRPr="007A26FA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que</w:t>
      </w:r>
      <w:proofErr w:type="gramEnd"/>
      <w:r w:rsidRPr="007A26FA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 xml:space="preserve"> si una persona es residente de ambos Estados y tiene una vivienda permanente a su disposición en ambos Estados, se considerará residente del Estado con el que mantenga relaciones personales y económicas más estrechas (centro de intereses vitales). Por lo tanto, cuando una persona extranjera (no nacional) sea residente fiscal en ambos Estados contratantes, tenga una vivienda permanente a su disposición en los mismos y su centro de intereses vitales se encuentre en España, su situación se resolvería a favor de este último país, y los días adicionales que haya permanecido en Colombia con ocasión del coronavirus no debería afectar la anterior conclusión.</w:t>
      </w:r>
    </w:p>
    <w:p w14:paraId="7796BC49" w14:textId="77777777" w:rsidR="007A26FA" w:rsidRPr="007A26FA" w:rsidRDefault="007A26FA" w:rsidP="007A2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lang w:eastAsia="es-CO"/>
        </w:rPr>
        <w:t> </w:t>
      </w:r>
    </w:p>
    <w:p w14:paraId="6CC22857" w14:textId="77777777" w:rsidR="007A26FA" w:rsidRPr="007A26FA" w:rsidRDefault="007A26FA" w:rsidP="007A26FA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lang w:eastAsia="es-CO"/>
        </w:rPr>
        <w:t>- Los eventos de fuerza mayor o caso fortuito en los términos del artículo 64 del Código Civil, para lo cual las personas naturales deben probar y justificar, en cada caso particular, que la crisis derivada del coronavirus es un “</w:t>
      </w:r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>imprevisto a que no es posible resistir (…)”, </w:t>
      </w:r>
      <w:r w:rsidRPr="007A26FA">
        <w:rPr>
          <w:rFonts w:ascii="Segoe UI" w:eastAsia="Times New Roman" w:hAnsi="Segoe UI" w:cs="Segoe UI"/>
          <w:color w:val="000000"/>
          <w:lang w:eastAsia="es-CO"/>
        </w:rPr>
        <w:t xml:space="preserve">que obligó a permanecer en el territorio nacional más días de los previstos y contra su voluntad. Por ejemplo, este podría ser el caso de una persona extranjera (no nacional) que tuviera un vuelo </w:t>
      </w:r>
      <w:r w:rsidRPr="007A26FA">
        <w:rPr>
          <w:rFonts w:ascii="Segoe UI" w:eastAsia="Times New Roman" w:hAnsi="Segoe UI" w:cs="Segoe UI"/>
          <w:color w:val="000000"/>
          <w:lang w:eastAsia="es-CO"/>
        </w:rPr>
        <w:lastRenderedPageBreak/>
        <w:t>programado y la pandemia del coronavirus haya configurado una situación imprevisible e irresistible que le haya impedido salir del país, y contra su voluntad haya tenido que permanecer en Colombia sin realizar actividades económicas.</w:t>
      </w:r>
    </w:p>
    <w:p w14:paraId="6F927A21" w14:textId="77777777" w:rsidR="007A26FA" w:rsidRPr="007A26FA" w:rsidRDefault="007A26FA" w:rsidP="007A2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lang w:eastAsia="es-CO"/>
        </w:rPr>
        <w:t> </w:t>
      </w:r>
    </w:p>
    <w:p w14:paraId="61642CD0" w14:textId="77777777" w:rsidR="007A26FA" w:rsidRPr="007A26FA" w:rsidRDefault="007A26FA" w:rsidP="007A2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lang w:eastAsia="es-CO"/>
        </w:rPr>
        <w:t>Finalmente le manifestamos que la Dirección de Impuestos y Aduanas Nacionales - DIAN-, con el fin de facilitar a los contribuyentes, usuarios y público en general el acceso directo a sus pronunciamientos doctrinarios, ha publicado en su página de internet </w:t>
      </w:r>
      <w:hyperlink r:id="rId6" w:history="1">
        <w:r w:rsidRPr="007A26FA">
          <w:rPr>
            <w:rFonts w:ascii="Segoe UI" w:eastAsia="Times New Roman" w:hAnsi="Segoe UI" w:cs="Segoe UI"/>
            <w:color w:val="0563C1"/>
            <w:lang w:eastAsia="es-CO"/>
          </w:rPr>
          <w:t>www.dian.gov.co</w:t>
        </w:r>
      </w:hyperlink>
      <w:r w:rsidRPr="007A26FA">
        <w:rPr>
          <w:rFonts w:ascii="Segoe UI" w:eastAsia="Times New Roman" w:hAnsi="Segoe UI" w:cs="Segoe UI"/>
          <w:color w:val="000000"/>
          <w:lang w:eastAsia="es-CO"/>
        </w:rPr>
        <w:t xml:space="preserve">, la base de conceptos en materia tributaria, aduanera y cambiaria expedidos desde el año 2001, la cual se puede ingresar por el ícono de “Normatividad”–”técnica”–, dando </w:t>
      </w:r>
      <w:proofErr w:type="spellStart"/>
      <w:r w:rsidRPr="007A26FA">
        <w:rPr>
          <w:rFonts w:ascii="Segoe UI" w:eastAsia="Times New Roman" w:hAnsi="Segoe UI" w:cs="Segoe UI"/>
          <w:color w:val="000000"/>
          <w:lang w:eastAsia="es-CO"/>
        </w:rPr>
        <w:t>click</w:t>
      </w:r>
      <w:proofErr w:type="spellEnd"/>
      <w:r w:rsidRPr="007A26FA">
        <w:rPr>
          <w:rFonts w:ascii="Segoe UI" w:eastAsia="Times New Roman" w:hAnsi="Segoe UI" w:cs="Segoe UI"/>
          <w:color w:val="000000"/>
          <w:lang w:eastAsia="es-CO"/>
        </w:rPr>
        <w:t xml:space="preserve"> en el link “Doctrina Dirección de Gestión Jurídica”.</w:t>
      </w:r>
    </w:p>
    <w:p w14:paraId="142D1BD7" w14:textId="77777777" w:rsidR="007A26FA" w:rsidRDefault="007A26FA" w:rsidP="007A26F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eastAsia="es-CO"/>
        </w:rPr>
      </w:pPr>
    </w:p>
    <w:p w14:paraId="6E6ABAE7" w14:textId="77777777" w:rsidR="007A26FA" w:rsidRDefault="007A26FA" w:rsidP="007A26F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eastAsia="es-CO"/>
        </w:rPr>
      </w:pPr>
    </w:p>
    <w:p w14:paraId="7654BA5C" w14:textId="2191B8C9" w:rsidR="007A26FA" w:rsidRPr="007A26FA" w:rsidRDefault="007A26FA" w:rsidP="007A2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lang w:eastAsia="es-CO"/>
        </w:rPr>
        <w:t>Atentamente,</w:t>
      </w:r>
    </w:p>
    <w:p w14:paraId="2B7E61D8" w14:textId="77777777" w:rsidR="007A26FA" w:rsidRPr="007A26FA" w:rsidRDefault="007A26FA" w:rsidP="007A2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color w:val="000000"/>
          <w:lang w:eastAsia="es-CO"/>
        </w:rPr>
        <w:t> </w:t>
      </w:r>
    </w:p>
    <w:p w14:paraId="2A7C7037" w14:textId="77777777" w:rsidR="007A26FA" w:rsidRPr="007A26FA" w:rsidRDefault="007A26FA" w:rsidP="007A2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b/>
          <w:bCs/>
          <w:color w:val="000000"/>
          <w:lang w:eastAsia="es-CO"/>
        </w:rPr>
        <w:t>El Subdirector de Gestión Normativa y Doctrina,</w:t>
      </w:r>
    </w:p>
    <w:p w14:paraId="02E9B22B" w14:textId="77777777" w:rsidR="007A26FA" w:rsidRPr="007A26FA" w:rsidRDefault="007A26FA" w:rsidP="007A2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> </w:t>
      </w:r>
    </w:p>
    <w:p w14:paraId="5A64DA56" w14:textId="77777777" w:rsidR="007A26FA" w:rsidRPr="007A26FA" w:rsidRDefault="007A26FA" w:rsidP="007A2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i/>
          <w:iCs/>
          <w:color w:val="000000"/>
          <w:lang w:eastAsia="es-CO"/>
        </w:rPr>
        <w:t>Pablo Emilio Mendoza Velilla,</w:t>
      </w:r>
    </w:p>
    <w:p w14:paraId="6A18F05B" w14:textId="77777777" w:rsidR="007A26FA" w:rsidRPr="007A26FA" w:rsidRDefault="007A26FA" w:rsidP="007A2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b/>
          <w:bCs/>
          <w:color w:val="000000"/>
          <w:lang w:eastAsia="es-CO"/>
        </w:rPr>
        <w:t>Dirección de Gestión Jurídica,</w:t>
      </w:r>
    </w:p>
    <w:p w14:paraId="59C9BF1B" w14:textId="77777777" w:rsidR="007A26FA" w:rsidRPr="007A26FA" w:rsidRDefault="007A26FA" w:rsidP="007A2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U.A.E. - Dirección de Impuestos y Aduanas Nacionales,</w:t>
      </w:r>
    </w:p>
    <w:p w14:paraId="2BB545CD" w14:textId="77777777" w:rsidR="007A26FA" w:rsidRPr="007A26FA" w:rsidRDefault="007A26FA" w:rsidP="007A2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s-CO"/>
        </w:rPr>
        <w:t> </w:t>
      </w:r>
    </w:p>
    <w:p w14:paraId="64439EE4" w14:textId="77777777" w:rsidR="007A26FA" w:rsidRPr="007A26FA" w:rsidRDefault="007A26FA" w:rsidP="007A2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A26F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s-CO"/>
        </w:rPr>
        <w:t xml:space="preserve">Publicado en D.O. 51.343 del 12 de </w:t>
      </w:r>
      <w:proofErr w:type="gramStart"/>
      <w:r w:rsidRPr="007A26F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s-CO"/>
        </w:rPr>
        <w:t>Junio</w:t>
      </w:r>
      <w:proofErr w:type="gramEnd"/>
      <w:r w:rsidRPr="007A26F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s-CO"/>
        </w:rPr>
        <w:t xml:space="preserve"> de 2020.</w:t>
      </w:r>
    </w:p>
    <w:p w14:paraId="54E4B720" w14:textId="77777777" w:rsidR="007F5CC8" w:rsidRDefault="007F5CC8" w:rsidP="007A26FA">
      <w:pPr>
        <w:jc w:val="both"/>
      </w:pPr>
    </w:p>
    <w:sectPr w:rsidR="007F5CC8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8E"/>
    <w:rsid w:val="000A228E"/>
    <w:rsid w:val="000F3837"/>
    <w:rsid w:val="001E311E"/>
    <w:rsid w:val="00434AE6"/>
    <w:rsid w:val="007A26FA"/>
    <w:rsid w:val="007F5CC8"/>
    <w:rsid w:val="008779BE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C03C"/>
  <w15:chartTrackingRefBased/>
  <w15:docId w15:val="{B7D3E280-4F76-4646-A2EE-A3AE9AEB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3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an.gov.co/" TargetMode="External"/><Relationship Id="rId5" Type="http://schemas.openxmlformats.org/officeDocument/2006/relationships/hyperlink" Target="https://www.ceta.org.co/html/vista_de_un_articulo.asp?Norma=32" TargetMode="External"/><Relationship Id="rId4" Type="http://schemas.openxmlformats.org/officeDocument/2006/relationships/hyperlink" Target="https://www.ceta.org.co/html/vista_de_un_articulo.asp?Norma=3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664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CNETCO</dc:creator>
  <cp:keywords/>
  <dc:description/>
  <cp:lastModifiedBy>CNETCO</cp:lastModifiedBy>
  <cp:revision>1</cp:revision>
  <dcterms:created xsi:type="dcterms:W3CDTF">2020-07-15T23:48:00Z</dcterms:created>
  <dcterms:modified xsi:type="dcterms:W3CDTF">2020-07-16T00:11:00Z</dcterms:modified>
</cp:coreProperties>
</file>