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A44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center"/>
      </w:pPr>
      <w:r w:rsidRPr="00907F72">
        <w:rPr>
          <w:b/>
          <w:bCs/>
        </w:rPr>
        <w:t>CONCEPTO 1244 DEL 29 DE SEPTIEMBRE DE 2022</w:t>
      </w:r>
    </w:p>
    <w:p w14:paraId="5A033198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center"/>
      </w:pPr>
      <w:r w:rsidRPr="00907F72">
        <w:rPr>
          <w:b/>
          <w:bCs/>
        </w:rPr>
        <w:t>DIRECCIÓN DE IMPUESTOS Y ADUANAS NACIONALES</w:t>
      </w:r>
    </w:p>
    <w:p w14:paraId="47928835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rPr>
          <w:b/>
          <w:bCs/>
        </w:rPr>
        <w:t> </w:t>
      </w:r>
    </w:p>
    <w:p w14:paraId="5B8039F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Bogotá, D.C.</w:t>
      </w:r>
    </w:p>
    <w:p w14:paraId="613D657E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0B6B70AA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rPr>
          <w:b/>
          <w:bCs/>
        </w:rPr>
        <w:t>Tema:                      </w:t>
      </w:r>
      <w:r w:rsidRPr="00907F72">
        <w:t>Impuesto sobre la renta y complementarios</w:t>
      </w:r>
    </w:p>
    <w:p w14:paraId="33CDCDB9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2832" w:hanging="2832"/>
        <w:jc w:val="both"/>
      </w:pPr>
      <w:r w:rsidRPr="00907F72">
        <w:rPr>
          <w:highlight w:val="yellow"/>
        </w:rPr>
        <w:t>Descriptores:           Convenio para Evitar la Doble Imposición suscrito entre Colombia y Japón</w:t>
      </w:r>
    </w:p>
    <w:p w14:paraId="795A133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rPr>
          <w:b/>
          <w:bCs/>
        </w:rPr>
        <w:t>Fuentes formales:    </w:t>
      </w:r>
      <w:r w:rsidRPr="00907F72">
        <w:t>Ley 2095 de 2021</w:t>
      </w:r>
    </w:p>
    <w:p w14:paraId="0FA0ED9F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2BC893F3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Cordial saludo,</w:t>
      </w:r>
    </w:p>
    <w:p w14:paraId="48E0AB0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6E0E8FB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FABA38A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36ADB2F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Mediante el radicado de la referencia, la peticionaria consulta textualmente lo siguiente:</w:t>
      </w:r>
    </w:p>
    <w:p w14:paraId="40B83CD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770224DE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i/>
          <w:iCs/>
        </w:rPr>
        <w:t>“(...) tengo un cliente que debe hacer un pago al exterior por concepto de regalías, específicamente a un proveedor de Japón. Revisando el Convenio de Doble Tributación, éste establece dos tarifas, una del 2% cuando la regalía se grava en el país contrario donde reside quien percibe la regalía, y del 10%. Sin embargo, el proveedor estipula en su cuenta de cobro que la retención a efectuar es del 15%. ¿Sería correcto aplicar esta tarifa? ¿Hay algún documento complementario al convenio de doble tributación?”</w:t>
      </w:r>
    </w:p>
    <w:p w14:paraId="284D5E06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3B1CCBF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Sobre el particular, las consideraciones de este Despacho son las siguientes:</w:t>
      </w:r>
    </w:p>
    <w:p w14:paraId="5AC8CC7E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6459E5D9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 xml:space="preserve">En primera medida, nos permitimos reiterar que este Despacho no es competente para resolver situaciones particulares ni para prestar asesoría específica, toda vez que sus funciones se circunscriben a resolver únicamente las consultas sobre la interpretación de normas tributarias en </w:t>
      </w:r>
      <w:r w:rsidRPr="00907F72">
        <w:lastRenderedPageBreak/>
        <w:t>el marco de competencias de la DIAN. Así, corresponderá a la peticionaria determinar directamente, en su caso puntual, las obligaciones tributarias sustanciales y formales a las que haya lugar.</w:t>
      </w:r>
    </w:p>
    <w:p w14:paraId="67D39B2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3BF3575F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Ahora bien, el Congreso de la República aprobó el Convenio para Evitar la Doble Imposición (en adelante el “CDI”) suscrito entre Colombia y Japón por medio de la Ley 2095 del 1 de julio de 2021. El artículo 30 del mencionado Convenio establece:</w:t>
      </w:r>
    </w:p>
    <w:p w14:paraId="016BA03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 </w:t>
      </w:r>
    </w:p>
    <w:p w14:paraId="18ED58F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b/>
          <w:bCs/>
          <w:i/>
          <w:iCs/>
        </w:rPr>
        <w:t>“ARTICULO 30</w:t>
      </w:r>
    </w:p>
    <w:p w14:paraId="647B8593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b/>
          <w:bCs/>
          <w:i/>
          <w:iCs/>
        </w:rPr>
        <w:t>ENTRADA EN VIGOR</w:t>
      </w:r>
    </w:p>
    <w:p w14:paraId="71C04F6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i/>
          <w:iCs/>
        </w:rPr>
        <w:t> </w:t>
      </w:r>
    </w:p>
    <w:p w14:paraId="79B3E3D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07F72">
        <w:rPr>
          <w:i/>
          <w:iCs/>
        </w:rPr>
        <w:t>1.   El presente Convenio se aprobará de conformidad con los procedimientos jurídicos de cada uno de los Estados Contratantes y </w:t>
      </w:r>
      <w:r w:rsidRPr="00907F72">
        <w:rPr>
          <w:rStyle w:val="cuerpodeltexto3"/>
          <w:b/>
          <w:bCs/>
        </w:rPr>
        <w:t>entrará en vigor el trigésimo día después de la fecha del intercambio de las notas diplomáticas que indiquen dicha aprobación</w:t>
      </w:r>
      <w:r w:rsidRPr="00907F72">
        <w:rPr>
          <w:i/>
          <w:iCs/>
        </w:rPr>
        <w:t>.</w:t>
      </w:r>
    </w:p>
    <w:p w14:paraId="0539520E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068"/>
        <w:jc w:val="both"/>
      </w:pPr>
      <w:r w:rsidRPr="00907F72">
        <w:rPr>
          <w:i/>
          <w:iCs/>
        </w:rPr>
        <w:t> </w:t>
      </w:r>
    </w:p>
    <w:p w14:paraId="030DA28E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07F72">
        <w:rPr>
          <w:i/>
          <w:iCs/>
        </w:rPr>
        <w:t>2.   </w:t>
      </w:r>
      <w:r w:rsidRPr="00907F72">
        <w:rPr>
          <w:rStyle w:val="cuerpodeltexto3"/>
          <w:b/>
          <w:bCs/>
        </w:rPr>
        <w:t>Este Convenio tendrá efecto</w:t>
      </w:r>
      <w:r w:rsidRPr="00907F72">
        <w:rPr>
          <w:i/>
          <w:iCs/>
        </w:rPr>
        <w:t>:</w:t>
      </w:r>
    </w:p>
    <w:p w14:paraId="3D21CF4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rStyle w:val="cuerpodeltexto3"/>
        </w:rPr>
        <w:t> </w:t>
      </w:r>
    </w:p>
    <w:p w14:paraId="551A427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428" w:hanging="720"/>
        <w:jc w:val="both"/>
      </w:pPr>
      <w:r w:rsidRPr="00907F72">
        <w:rPr>
          <w:i/>
          <w:iCs/>
        </w:rPr>
        <w:t>(a)        </w:t>
      </w:r>
      <w:r w:rsidRPr="00907F72">
        <w:rPr>
          <w:rStyle w:val="cuerpodeltexto3"/>
          <w:b/>
          <w:bCs/>
        </w:rPr>
        <w:t>en Colombia</w:t>
      </w:r>
      <w:r w:rsidRPr="00907F72">
        <w:rPr>
          <w:i/>
          <w:iCs/>
        </w:rPr>
        <w:t>:</w:t>
      </w:r>
    </w:p>
    <w:p w14:paraId="6B73E3D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rStyle w:val="cuerpodeltexto3"/>
        </w:rPr>
        <w:t> </w:t>
      </w:r>
    </w:p>
    <w:p w14:paraId="57F93D98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 w:hanging="1080"/>
        <w:jc w:val="both"/>
      </w:pPr>
      <w:r w:rsidRPr="00907F72">
        <w:rPr>
          <w:i/>
          <w:iCs/>
        </w:rPr>
        <w:t>(i)                  </w:t>
      </w:r>
      <w:r w:rsidRPr="00907F72">
        <w:rPr>
          <w:rStyle w:val="cuerpodeltexto3"/>
          <w:b/>
          <w:bCs/>
        </w:rPr>
        <w:t>con respecto a los impuestos retenidos en la fuente, por los montos pagados o abonados en cuenta a partir del 1 de enero del año calendario siguiente a aquél en que el Convenio entre en vigor</w:t>
      </w:r>
      <w:r w:rsidRPr="00907F72">
        <w:rPr>
          <w:rStyle w:val="cuerpodeltexto3"/>
        </w:rPr>
        <w:t>;</w:t>
      </w:r>
      <w:r w:rsidRPr="00907F72">
        <w:rPr>
          <w:i/>
          <w:iCs/>
        </w:rPr>
        <w:t> y</w:t>
      </w:r>
    </w:p>
    <w:p w14:paraId="0FBCE5EF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/>
        <w:jc w:val="both"/>
      </w:pPr>
      <w:r w:rsidRPr="00907F72">
        <w:rPr>
          <w:rStyle w:val="cuerpodeltexto3"/>
        </w:rPr>
        <w:t> </w:t>
      </w:r>
    </w:p>
    <w:p w14:paraId="5CCDC303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 w:hanging="1080"/>
        <w:jc w:val="both"/>
      </w:pPr>
      <w:r w:rsidRPr="00907F72">
        <w:rPr>
          <w:i/>
          <w:iCs/>
        </w:rPr>
        <w:t>(</w:t>
      </w:r>
      <w:proofErr w:type="spellStart"/>
      <w:r w:rsidRPr="00907F72">
        <w:rPr>
          <w:i/>
          <w:iCs/>
        </w:rPr>
        <w:t>ii</w:t>
      </w:r>
      <w:proofErr w:type="spellEnd"/>
      <w:r w:rsidRPr="00907F72">
        <w:rPr>
          <w:i/>
          <w:iCs/>
        </w:rPr>
        <w:t>)                 </w:t>
      </w:r>
      <w:r w:rsidRPr="00907F72">
        <w:rPr>
          <w:rStyle w:val="cuerpodeltexto3"/>
        </w:rPr>
        <w:t>con respecto a todos los demás impuestos, para los años fiscales que comiencen en o después del 1 de enero del año calendario siguiente a aquél en que el Convenio entre en vigor;</w:t>
      </w:r>
      <w:r w:rsidRPr="00907F72">
        <w:rPr>
          <w:i/>
          <w:iCs/>
        </w:rPr>
        <w:t> y</w:t>
      </w:r>
    </w:p>
    <w:p w14:paraId="5CBF24FA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i/>
          <w:iCs/>
        </w:rPr>
        <w:t> </w:t>
      </w:r>
    </w:p>
    <w:p w14:paraId="2BFA7153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428" w:hanging="720"/>
        <w:jc w:val="both"/>
      </w:pPr>
      <w:r w:rsidRPr="00907F72">
        <w:rPr>
          <w:i/>
          <w:iCs/>
        </w:rPr>
        <w:t>(b)        en Japón:</w:t>
      </w:r>
    </w:p>
    <w:p w14:paraId="41DA4336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i/>
          <w:iCs/>
        </w:rPr>
        <w:t> </w:t>
      </w:r>
    </w:p>
    <w:p w14:paraId="6D514216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 w:hanging="1080"/>
        <w:jc w:val="both"/>
      </w:pPr>
      <w:r w:rsidRPr="00907F72">
        <w:rPr>
          <w:i/>
          <w:iCs/>
        </w:rPr>
        <w:t>(i)                  con respecto a los impuestos recaudados sobre la base de un año fiscal, para los impuestos de cualquier año fiscal que comience en o después del 1 de enero del año calendario siguiente a aquél en el cual el Convenio entre en vigor; y</w:t>
      </w:r>
    </w:p>
    <w:p w14:paraId="61612D2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/>
        <w:jc w:val="both"/>
      </w:pPr>
      <w:r w:rsidRPr="00907F72">
        <w:rPr>
          <w:i/>
          <w:iCs/>
        </w:rPr>
        <w:lastRenderedPageBreak/>
        <w:t> </w:t>
      </w:r>
    </w:p>
    <w:p w14:paraId="680EA91B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788" w:hanging="1080"/>
        <w:jc w:val="both"/>
      </w:pPr>
      <w:r w:rsidRPr="00907F72">
        <w:rPr>
          <w:i/>
          <w:iCs/>
        </w:rPr>
        <w:t>(</w:t>
      </w:r>
      <w:proofErr w:type="spellStart"/>
      <w:r w:rsidRPr="00907F72">
        <w:rPr>
          <w:i/>
          <w:iCs/>
        </w:rPr>
        <w:t>ii</w:t>
      </w:r>
      <w:proofErr w:type="spellEnd"/>
      <w:r w:rsidRPr="00907F72">
        <w:rPr>
          <w:i/>
          <w:iCs/>
        </w:rPr>
        <w:t>)                 con respecto a los impuestos que no sean recaudados sobre la base de un año fiscal, para los impuestos recaudados a partir del 1 de enero del año calendario siguiente a aquel en que el Convenio entre en vigor.</w:t>
      </w:r>
    </w:p>
    <w:p w14:paraId="157A4C86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07F72">
        <w:rPr>
          <w:i/>
          <w:iCs/>
        </w:rPr>
        <w:t> </w:t>
      </w:r>
    </w:p>
    <w:p w14:paraId="0FD670BF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07F72">
        <w:rPr>
          <w:i/>
          <w:iCs/>
        </w:rPr>
        <w:t>3.   No obstante lo dispuesto en el párrafo 2, las disposiciones de los Artículos 25 y 26 surtirán efecto a partir de la fecha de entrada en vigor del presente Convenio independientemente de la fecha en que se graven los impuestos o del año fiscal al que se refieren los impuestos”. </w:t>
      </w:r>
      <w:r w:rsidRPr="00907F72">
        <w:rPr>
          <w:rStyle w:val="cuerpodeltexto3sincursiva"/>
        </w:rPr>
        <w:t>(Subrayado y negrilla fuera de texto)</w:t>
      </w:r>
    </w:p>
    <w:p w14:paraId="30B00E7A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Así, teniendo en cuenta que el pasado 5 de agosto de 2022 se completó el canje de notas entre los dos Gobiernos, el CDI suscrito entre Colombia y Japón entró en vigor el 4 de septiembre del 2022. No obstante, teniendo en cuenta el artículo 30 arriba citado, sus disposiciones en materia de retención en la fuente surtirán efecto a partir del 1° de enero del 2023.</w:t>
      </w:r>
    </w:p>
    <w:p w14:paraId="3AA91272" w14:textId="01F93B33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u w:val="single"/>
        </w:rPr>
      </w:pPr>
      <w:r w:rsidRPr="00907F72">
        <w:rPr>
          <w:b/>
          <w:bCs/>
        </w:rPr>
        <w:t xml:space="preserve">Por lo tanto, aun cuando el Convenio suscrito con Japón se encuentra en vigor desde el 4 de septiembre de 2022, toda vez que solo a partir del 1° de enero de 2023 sus disposiciones surten efecto, </w:t>
      </w:r>
      <w:r w:rsidRPr="00907F72">
        <w:rPr>
          <w:b/>
          <w:bCs/>
          <w:highlight w:val="yellow"/>
          <w:u w:val="single"/>
        </w:rPr>
        <w:t>únicamente a partir del 1° de enero de 2023 podrán aplicarse las tarifas de retenciones en la fuente allí contenidas.</w:t>
      </w:r>
    </w:p>
    <w:p w14:paraId="36AFF652" w14:textId="08F5E095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Consecuentemente, deberá efectuarse un análisis particular, atendiendo las condiciones específicas y naturaleza del caso, para poder determinar el tratamiento tributario aplicable a los pagos realizados.</w:t>
      </w:r>
    </w:p>
    <w:p w14:paraId="1A9AEE9A" w14:textId="7295E14D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Atentamente,</w:t>
      </w:r>
    </w:p>
    <w:p w14:paraId="79597CEB" w14:textId="48F3B63C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rPr>
          <w:b/>
          <w:bCs/>
        </w:rPr>
        <w:t>NICOLÁS BERNAL ABELLA</w:t>
      </w:r>
    </w:p>
    <w:p w14:paraId="791A41D9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Subdirector de Normativa y Doctrina (E)</w:t>
      </w:r>
    </w:p>
    <w:p w14:paraId="7F5D130C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Dirección de Gestión Jurídica</w:t>
      </w:r>
    </w:p>
    <w:p w14:paraId="30B09EE2" w14:textId="77777777" w:rsidR="00907F72" w:rsidRPr="00907F72" w:rsidRDefault="00907F72" w:rsidP="00907F72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07F72">
        <w:t>UAE-Dirección de Impuestos y Aduanas Nacionales</w:t>
      </w:r>
    </w:p>
    <w:p w14:paraId="02CC10C2" w14:textId="77217EB5" w:rsidR="00907F72" w:rsidRDefault="00907F72" w:rsidP="00907F72">
      <w:pPr>
        <w:pStyle w:val="Sinespaciado"/>
        <w:shd w:val="clear" w:color="auto" w:fill="FFFFFF"/>
        <w:spacing w:before="0" w:beforeAutospacing="0" w:after="0" w:afterAutospacing="0" w:line="360" w:lineRule="auto"/>
        <w:jc w:val="both"/>
      </w:pPr>
      <w:r w:rsidRPr="00907F72">
        <w:t>Bogotá, D.C.</w:t>
      </w:r>
    </w:p>
    <w:p w14:paraId="4CB8A7EB" w14:textId="3845B764" w:rsidR="00907F72" w:rsidRPr="00907F72" w:rsidRDefault="00907F72" w:rsidP="00907F72">
      <w:pPr>
        <w:pStyle w:val="Sinespaciado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</w:t>
      </w:r>
    </w:p>
    <w:p w14:paraId="060BB837" w14:textId="77777777" w:rsidR="007F5CC8" w:rsidRPr="00907F72" w:rsidRDefault="007F5CC8" w:rsidP="00907F72">
      <w:pPr>
        <w:spacing w:line="360" w:lineRule="auto"/>
        <w:rPr>
          <w:rFonts w:cs="Times New Roman"/>
          <w:szCs w:val="24"/>
        </w:rPr>
      </w:pPr>
    </w:p>
    <w:sectPr w:rsidR="007F5CC8" w:rsidRPr="00907F72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72"/>
    <w:rsid w:val="000F3837"/>
    <w:rsid w:val="001E311E"/>
    <w:rsid w:val="00434AE6"/>
    <w:rsid w:val="007F5CC8"/>
    <w:rsid w:val="008779BE"/>
    <w:rsid w:val="00907F72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F99E"/>
  <w15:chartTrackingRefBased/>
  <w15:docId w15:val="{A21AE525-1D68-40D0-9CDF-F42043F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907F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customStyle="1" w:styleId="cuerpodeltexto3">
    <w:name w:val="cuerpodeltexto3"/>
    <w:basedOn w:val="Fuentedeprrafopredeter"/>
    <w:rsid w:val="00907F72"/>
  </w:style>
  <w:style w:type="character" w:customStyle="1" w:styleId="cuerpodeltexto3sincursiva">
    <w:name w:val="cuerpodeltexto3sincursiva"/>
    <w:basedOn w:val="Fuentedeprrafopredeter"/>
    <w:rsid w:val="0090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2022-10-26T23:03:00Z</dcterms:created>
  <dcterms:modified xsi:type="dcterms:W3CDTF">2022-10-26T23:09:00Z</dcterms:modified>
</cp:coreProperties>
</file>