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56C6A" w14:textId="77777777" w:rsidR="009F5D3D" w:rsidRDefault="009F5D3D" w:rsidP="00AB2E03">
      <w:pPr>
        <w:spacing w:before="100" w:beforeAutospacing="1" w:after="100" w:afterAutospacing="1"/>
        <w:rPr>
          <w:b/>
        </w:rPr>
      </w:pPr>
    </w:p>
    <w:p w14:paraId="782D0BC0" w14:textId="5DF2578D" w:rsidR="00AB2E03" w:rsidRPr="00AB2E03" w:rsidRDefault="00AB2E03" w:rsidP="00D42D7A">
      <w:pPr>
        <w:spacing w:before="100" w:beforeAutospacing="1" w:after="100" w:afterAutospacing="1"/>
        <w:jc w:val="center"/>
        <w:rPr>
          <w:b/>
        </w:rPr>
      </w:pPr>
      <w:r w:rsidRPr="00AB2E03">
        <w:rPr>
          <w:b/>
        </w:rPr>
        <w:t>DIRECCIÓN DE IMPUESTOS Y ADUANAS NACIONALES – DIAN</w:t>
      </w:r>
    </w:p>
    <w:p w14:paraId="7328BE81" w14:textId="77777777" w:rsidR="00AB2E03" w:rsidRPr="00AB2E03" w:rsidRDefault="00AB2E03" w:rsidP="00AB2E03">
      <w:pPr>
        <w:spacing w:before="100" w:beforeAutospacing="1" w:after="100" w:afterAutospacing="1"/>
        <w:jc w:val="center"/>
        <w:rPr>
          <w:b/>
          <w:sz w:val="36"/>
          <w:szCs w:val="36"/>
        </w:rPr>
      </w:pPr>
      <w:r w:rsidRPr="00AB2E03">
        <w:rPr>
          <w:b/>
          <w:sz w:val="36"/>
          <w:szCs w:val="36"/>
        </w:rPr>
        <w:t>Concepto 040550</w:t>
      </w:r>
    </w:p>
    <w:p w14:paraId="7D216182" w14:textId="77777777" w:rsidR="00AB2E03" w:rsidRPr="00AB2E03" w:rsidRDefault="00AB2E03" w:rsidP="00AB2E03">
      <w:pPr>
        <w:spacing w:before="100" w:beforeAutospacing="1" w:after="100" w:afterAutospacing="1"/>
        <w:jc w:val="both"/>
        <w:rPr>
          <w:b/>
          <w:sz w:val="36"/>
          <w:szCs w:val="36"/>
        </w:rPr>
      </w:pPr>
      <w:r w:rsidRPr="00AB2E03">
        <w:rPr>
          <w:b/>
        </w:rPr>
        <w:t>(</w:t>
      </w:r>
      <w:r w:rsidRPr="00AB2E03">
        <w:rPr>
          <w:b/>
          <w:sz w:val="36"/>
          <w:szCs w:val="36"/>
        </w:rPr>
        <w:t>Santafé de Bogotá, D.C., 27 de abril de 1999)</w:t>
      </w:r>
    </w:p>
    <w:p w14:paraId="04A6A1CE" w14:textId="77777777" w:rsidR="00AB2E03" w:rsidRPr="00AB2E03" w:rsidRDefault="00AB2E03" w:rsidP="00AB2E03">
      <w:pPr>
        <w:spacing w:before="100" w:beforeAutospacing="1" w:after="100" w:afterAutospacing="1"/>
        <w:jc w:val="both"/>
        <w:rPr>
          <w:b/>
        </w:rPr>
      </w:pPr>
      <w:r w:rsidRPr="00AB2E03">
        <w:rPr>
          <w:b/>
        </w:rPr>
        <w:t xml:space="preserve">REFERENCIA: Consulta No. 023876 del 15 de abril de 1999 </w:t>
      </w:r>
    </w:p>
    <w:p w14:paraId="079A0CC5" w14:textId="77777777" w:rsidR="00AB2E03" w:rsidRPr="00AB2E03" w:rsidRDefault="00AB2E03" w:rsidP="00AB2E03">
      <w:pPr>
        <w:spacing w:before="100" w:beforeAutospacing="1" w:after="100" w:afterAutospacing="1"/>
        <w:jc w:val="both"/>
        <w:rPr>
          <w:b/>
        </w:rPr>
      </w:pPr>
      <w:r w:rsidRPr="00AB2E03">
        <w:rPr>
          <w:b/>
        </w:rPr>
        <w:t>TEMA: Procedimiento</w:t>
      </w:r>
      <w:bookmarkStart w:id="0" w:name="_GoBack"/>
      <w:bookmarkEnd w:id="0"/>
    </w:p>
    <w:p w14:paraId="3BE88622" w14:textId="77777777" w:rsidR="00AB2E03" w:rsidRPr="00AB2E03" w:rsidRDefault="00AB2E03" w:rsidP="00AB2E03">
      <w:pPr>
        <w:spacing w:before="100" w:beforeAutospacing="1" w:after="100" w:afterAutospacing="1"/>
        <w:jc w:val="both"/>
        <w:rPr>
          <w:b/>
        </w:rPr>
      </w:pPr>
      <w:r w:rsidRPr="00AB2E03">
        <w:rPr>
          <w:b/>
        </w:rPr>
        <w:t>SUBTEMA: Beneficio de auditoria</w:t>
      </w:r>
    </w:p>
    <w:p w14:paraId="626E9267" w14:textId="77777777" w:rsidR="00AB2E03" w:rsidRPr="00AB2E03" w:rsidRDefault="00AB2E03" w:rsidP="00AB2E03">
      <w:pPr>
        <w:spacing w:before="100" w:beforeAutospacing="1" w:after="100" w:afterAutospacing="1"/>
        <w:jc w:val="both"/>
      </w:pPr>
      <w:r w:rsidRPr="00AB2E03">
        <w:t>Señor</w:t>
      </w:r>
    </w:p>
    <w:p w14:paraId="46F36145" w14:textId="77777777" w:rsidR="00AB2E03" w:rsidRPr="00AB2E03" w:rsidRDefault="00AB2E03" w:rsidP="00AB2E03">
      <w:pPr>
        <w:spacing w:before="100" w:beforeAutospacing="1" w:after="100" w:afterAutospacing="1"/>
        <w:jc w:val="both"/>
        <w:rPr>
          <w:b/>
        </w:rPr>
      </w:pPr>
      <w:r w:rsidRPr="00AB2E03">
        <w:rPr>
          <w:b/>
        </w:rPr>
        <w:t>MARTHA BEDOYA ORTIZ</w:t>
      </w:r>
    </w:p>
    <w:p w14:paraId="01E76478" w14:textId="77777777" w:rsidR="00AB2E03" w:rsidRPr="00AB2E03" w:rsidRDefault="00AB2E03" w:rsidP="00AB2E03">
      <w:pPr>
        <w:spacing w:before="100" w:beforeAutospacing="1" w:after="100" w:afterAutospacing="1"/>
        <w:jc w:val="both"/>
      </w:pPr>
      <w:r w:rsidRPr="00AB2E03">
        <w:t xml:space="preserve">Carrera </w:t>
      </w:r>
      <w:smartTag w:uri="urn:schemas-microsoft-com:office:smarttags" w:element="metricconverter">
        <w:smartTagPr>
          <w:attr w:name="ProductID" w:val="113 A"/>
        </w:smartTagPr>
        <w:r w:rsidRPr="00AB2E03">
          <w:t>113 A</w:t>
        </w:r>
      </w:smartTag>
      <w:r w:rsidRPr="00AB2E03">
        <w:t xml:space="preserve"> No. 128 - 80 Bloque 73 Apto 203 </w:t>
      </w:r>
    </w:p>
    <w:p w14:paraId="2505FF40" w14:textId="77777777" w:rsidR="00AB2E03" w:rsidRPr="00AB2E03" w:rsidRDefault="00AB2E03" w:rsidP="00AB2E03">
      <w:pPr>
        <w:spacing w:before="100" w:beforeAutospacing="1" w:after="100" w:afterAutospacing="1"/>
        <w:jc w:val="both"/>
      </w:pPr>
      <w:r w:rsidRPr="00AB2E03">
        <w:t>Santafé de Bogotá</w:t>
      </w:r>
    </w:p>
    <w:p w14:paraId="721E01CE" w14:textId="77777777" w:rsidR="00AB2E03" w:rsidRPr="00AB2E03" w:rsidRDefault="00AB2E03" w:rsidP="00AB2E03">
      <w:pPr>
        <w:spacing w:before="100" w:beforeAutospacing="1" w:after="100" w:afterAutospacing="1"/>
        <w:jc w:val="both"/>
      </w:pPr>
    </w:p>
    <w:p w14:paraId="04383E97" w14:textId="77777777" w:rsidR="00AB2E03" w:rsidRPr="00AB2E03" w:rsidRDefault="00AB2E03" w:rsidP="00AB2E03">
      <w:pPr>
        <w:spacing w:before="100" w:beforeAutospacing="1" w:after="100" w:afterAutospacing="1"/>
        <w:jc w:val="both"/>
      </w:pPr>
      <w:r w:rsidRPr="00AB2E03">
        <w:t>Por disposición de los literales c) y h) del artículo 13 del decreto 1725 de 1997, esta División es competente para absolver en forma general las consultas que formulen por escrito los funcionarios o particulares sobre la interpretación de las normas tributarias, aduaneras y cambiarias, sin referirse a casos en particular.</w:t>
      </w:r>
    </w:p>
    <w:p w14:paraId="7CC5D8FB" w14:textId="77777777" w:rsidR="00AB2E03" w:rsidRPr="00AB2E03" w:rsidRDefault="00AB2E03" w:rsidP="00AB2E03">
      <w:pPr>
        <w:spacing w:before="100" w:beforeAutospacing="1" w:after="100" w:afterAutospacing="1"/>
        <w:jc w:val="both"/>
        <w:rPr>
          <w:b/>
          <w:sz w:val="36"/>
          <w:szCs w:val="36"/>
        </w:rPr>
      </w:pPr>
      <w:r w:rsidRPr="00AB2E03">
        <w:rPr>
          <w:b/>
          <w:sz w:val="36"/>
          <w:szCs w:val="36"/>
        </w:rPr>
        <w:t>PROBLEMA JURÍDICO.</w:t>
      </w:r>
    </w:p>
    <w:p w14:paraId="4D2202E1" w14:textId="77777777" w:rsidR="00AB2E03" w:rsidRPr="00AB2E03" w:rsidRDefault="00AB2E03" w:rsidP="00AB2E03">
      <w:pPr>
        <w:spacing w:before="100" w:beforeAutospacing="1" w:after="100" w:afterAutospacing="1"/>
        <w:jc w:val="both"/>
        <w:rPr>
          <w:b/>
          <w:sz w:val="36"/>
          <w:szCs w:val="36"/>
        </w:rPr>
      </w:pPr>
      <w:r w:rsidRPr="00AB2E03">
        <w:rPr>
          <w:b/>
          <w:sz w:val="36"/>
          <w:szCs w:val="36"/>
        </w:rPr>
        <w:t>Si se efectúa solamente el incremento del 30% sobre el impuesto neto de renta se refleja un error aritmético?</w:t>
      </w:r>
    </w:p>
    <w:p w14:paraId="2CD54895" w14:textId="77777777" w:rsidR="00AB2E03" w:rsidRPr="00AB2E03" w:rsidRDefault="00AB2E03" w:rsidP="00AB2E03">
      <w:pPr>
        <w:spacing w:before="100" w:beforeAutospacing="1" w:after="100" w:afterAutospacing="1"/>
        <w:jc w:val="both"/>
        <w:rPr>
          <w:b/>
          <w:sz w:val="36"/>
          <w:szCs w:val="36"/>
        </w:rPr>
      </w:pPr>
      <w:r w:rsidRPr="00AB2E03">
        <w:rPr>
          <w:b/>
          <w:sz w:val="36"/>
          <w:szCs w:val="36"/>
        </w:rPr>
        <w:t>TESIS</w:t>
      </w:r>
    </w:p>
    <w:p w14:paraId="0D4E439D" w14:textId="77777777" w:rsidR="00AB2E03" w:rsidRPr="00AB2E03" w:rsidRDefault="00AB2E03" w:rsidP="00AB2E03">
      <w:pPr>
        <w:spacing w:before="100" w:beforeAutospacing="1" w:after="100" w:afterAutospacing="1"/>
        <w:jc w:val="both"/>
        <w:rPr>
          <w:b/>
          <w:sz w:val="36"/>
          <w:szCs w:val="36"/>
        </w:rPr>
      </w:pPr>
      <w:r w:rsidRPr="00D42D7A">
        <w:rPr>
          <w:b/>
          <w:sz w:val="36"/>
          <w:szCs w:val="36"/>
          <w:highlight w:val="green"/>
        </w:rPr>
        <w:t xml:space="preserve">No se refleja error aritmético si la corrección se realiza incrementando en un 30% el impuesto neto de renta para </w:t>
      </w:r>
      <w:r w:rsidRPr="00D42D7A">
        <w:rPr>
          <w:b/>
          <w:sz w:val="36"/>
          <w:szCs w:val="36"/>
          <w:highlight w:val="green"/>
        </w:rPr>
        <w:lastRenderedPageBreak/>
        <w:t>tener derecho al beneficio de auditoria, por cuanto, no se disminuye el valor a pagar ni se aumenta el saldo a favor.</w:t>
      </w:r>
    </w:p>
    <w:p w14:paraId="0E849C74" w14:textId="77777777" w:rsidR="00AB2E03" w:rsidRPr="00AB2E03" w:rsidRDefault="00AB2E03" w:rsidP="00AB2E03">
      <w:pPr>
        <w:spacing w:before="100" w:beforeAutospacing="1" w:after="100" w:afterAutospacing="1"/>
        <w:jc w:val="both"/>
        <w:rPr>
          <w:b/>
          <w:sz w:val="36"/>
          <w:szCs w:val="36"/>
        </w:rPr>
      </w:pPr>
      <w:r w:rsidRPr="00AB2E03">
        <w:rPr>
          <w:b/>
          <w:sz w:val="36"/>
          <w:szCs w:val="36"/>
        </w:rPr>
        <w:t>INTERPRETACIÓN JURÍDICA</w:t>
      </w:r>
    </w:p>
    <w:p w14:paraId="1072CD62" w14:textId="77777777" w:rsidR="00AB2E03" w:rsidRPr="00AB2E03" w:rsidRDefault="00AB2E03" w:rsidP="00AB2E03">
      <w:pPr>
        <w:spacing w:before="100" w:beforeAutospacing="1" w:after="100" w:afterAutospacing="1"/>
        <w:jc w:val="both"/>
      </w:pPr>
      <w:r w:rsidRPr="00AB2E03">
        <w:t>Los artículos 22 y 111 de la ley 488 de 1998 y los artículos 5 al 13 del decreto 433 de 1999, establecen cuáles son los presupuestos para tener derecho al beneficio de auditoría.</w:t>
      </w:r>
    </w:p>
    <w:p w14:paraId="1F3DE7C5" w14:textId="77777777" w:rsidR="00AB2E03" w:rsidRPr="00AB2E03" w:rsidRDefault="00AB2E03" w:rsidP="00AB2E03">
      <w:pPr>
        <w:spacing w:before="100" w:beforeAutospacing="1" w:after="100" w:afterAutospacing="1"/>
        <w:jc w:val="both"/>
      </w:pPr>
      <w:r w:rsidRPr="00AB2E03">
        <w:t>Luego, si el contribuyente no cumple con alguno de los presupuestos allí establecidos, evidentemente no tendrá derecho al beneficio en mención, es decir, sus declaraciones por el año gravable de 1996, 1997 o 1998 no quedarán en firme sino transcurridos los dos años establecidos en la norma.</w:t>
      </w:r>
    </w:p>
    <w:p w14:paraId="24F128C4" w14:textId="77777777" w:rsidR="00AB2E03" w:rsidRPr="00D42D7A" w:rsidRDefault="00AB2E03" w:rsidP="00AB2E03">
      <w:pPr>
        <w:spacing w:before="100" w:beforeAutospacing="1" w:after="100" w:afterAutospacing="1"/>
        <w:jc w:val="both"/>
        <w:rPr>
          <w:sz w:val="32"/>
          <w:szCs w:val="32"/>
        </w:rPr>
      </w:pPr>
      <w:r w:rsidRPr="00D42D7A">
        <w:rPr>
          <w:sz w:val="32"/>
          <w:szCs w:val="32"/>
        </w:rPr>
        <w:t xml:space="preserve">Ahora bien, es discrecional del contribuyente la forma de corregir la declaración de renta y complementarios </w:t>
      </w:r>
      <w:r w:rsidRPr="00D42D7A">
        <w:rPr>
          <w:sz w:val="32"/>
          <w:szCs w:val="32"/>
          <w:highlight w:val="green"/>
        </w:rPr>
        <w:t>bien sea modificando las bases gravables</w:t>
      </w:r>
      <w:r w:rsidRPr="00D42D7A">
        <w:rPr>
          <w:sz w:val="32"/>
          <w:szCs w:val="32"/>
        </w:rPr>
        <w:t xml:space="preserve"> </w:t>
      </w:r>
      <w:r w:rsidRPr="00D42D7A">
        <w:rPr>
          <w:sz w:val="32"/>
          <w:szCs w:val="32"/>
          <w:highlight w:val="yellow"/>
        </w:rPr>
        <w:t>o solo incrementar el impuesto neto de renta, lo importante es que este impuesto sea incrementado de conformidad con la ley 488 de 1998 y su decreto reglamentario</w:t>
      </w:r>
      <w:r w:rsidRPr="00D42D7A">
        <w:rPr>
          <w:sz w:val="32"/>
          <w:szCs w:val="32"/>
        </w:rPr>
        <w:t>. La Administración tributaria, al efectuar los análisis respectivos se dará cuenta del incremento y del cumplimiento de los requisitos, más aún cuando en el formulario de las declaraciones, en la parte de los datos generales, existe una casilla que al ser diligenciada por el contribuyente manifiesta el acogimiento al beneficio de auditoria</w:t>
      </w:r>
    </w:p>
    <w:p w14:paraId="52B5A385" w14:textId="77777777" w:rsidR="00AB2E03" w:rsidRPr="00D42D7A" w:rsidRDefault="00AB2E03" w:rsidP="00AB2E03">
      <w:pPr>
        <w:spacing w:before="100" w:beforeAutospacing="1" w:after="100" w:afterAutospacing="1"/>
        <w:jc w:val="both"/>
        <w:rPr>
          <w:b/>
          <w:sz w:val="36"/>
          <w:szCs w:val="36"/>
          <w:highlight w:val="green"/>
          <w:u w:val="single"/>
        </w:rPr>
      </w:pPr>
      <w:r w:rsidRPr="00D42D7A">
        <w:rPr>
          <w:sz w:val="32"/>
          <w:szCs w:val="32"/>
          <w:highlight w:val="cyan"/>
        </w:rPr>
        <w:t xml:space="preserve">Por otra </w:t>
      </w:r>
      <w:proofErr w:type="gramStart"/>
      <w:r w:rsidRPr="00D42D7A">
        <w:rPr>
          <w:sz w:val="32"/>
          <w:szCs w:val="32"/>
          <w:highlight w:val="cyan"/>
        </w:rPr>
        <w:t>parte</w:t>
      </w:r>
      <w:proofErr w:type="gramEnd"/>
      <w:r w:rsidRPr="00D42D7A">
        <w:rPr>
          <w:sz w:val="32"/>
          <w:szCs w:val="32"/>
          <w:highlight w:val="cyan"/>
        </w:rPr>
        <w:t xml:space="preserve"> no es dable hablar de error aritmético para estas correcciones, por cuanto si bien las causales del error se encuentran taxativamente enunciadas en el artículo 697 del Estatuto Tributario, </w:t>
      </w:r>
      <w:r w:rsidRPr="00D42D7A">
        <w:rPr>
          <w:b/>
          <w:sz w:val="32"/>
          <w:szCs w:val="32"/>
          <w:highlight w:val="green"/>
          <w:u w:val="single"/>
        </w:rPr>
        <w:t>estos se presentan cuando se origina un menor valor a pagar o un mayor valor para compensar o devolver</w:t>
      </w:r>
      <w:r w:rsidRPr="0079520C">
        <w:rPr>
          <w:b/>
          <w:sz w:val="28"/>
          <w:szCs w:val="28"/>
          <w:highlight w:val="cyan"/>
        </w:rPr>
        <w:t>.</w:t>
      </w:r>
      <w:r w:rsidRPr="00AB2E03">
        <w:rPr>
          <w:sz w:val="28"/>
          <w:szCs w:val="28"/>
        </w:rPr>
        <w:t xml:space="preserve"> Luego, si lo que se pretende con las correcciones de las declaraciones de renta y complementarios por los años gravables de 1996, 1997 Y 1998 es aumentar el impuesto determinado generando un mayor valor a pagar o un menor saldo a favor, no se configura este error. </w:t>
      </w:r>
      <w:r w:rsidRPr="0079520C">
        <w:rPr>
          <w:b/>
          <w:sz w:val="28"/>
          <w:szCs w:val="28"/>
          <w:highlight w:val="cyan"/>
        </w:rPr>
        <w:t xml:space="preserve">Por eso el artículo 698 del Estatuto Tributario es expreso cuando manifiesta que </w:t>
      </w:r>
      <w:smartTag w:uri="urn:schemas-microsoft-com:office:smarttags" w:element="PersonName">
        <w:smartTagPr>
          <w:attr w:name="ProductID" w:val="La Administraci￳n"/>
        </w:smartTagPr>
        <w:r w:rsidRPr="0079520C">
          <w:rPr>
            <w:b/>
            <w:sz w:val="28"/>
            <w:szCs w:val="28"/>
            <w:highlight w:val="cyan"/>
          </w:rPr>
          <w:t>la Administración</w:t>
        </w:r>
      </w:smartTag>
      <w:r w:rsidRPr="0079520C">
        <w:rPr>
          <w:b/>
          <w:sz w:val="28"/>
          <w:szCs w:val="28"/>
          <w:highlight w:val="cyan"/>
        </w:rPr>
        <w:t xml:space="preserve"> de Impuestos mediante Liquidación de corrección, podrá corregir los errores aritméticos de las declaraciones tributarias </w:t>
      </w:r>
      <w:r w:rsidRPr="00D42D7A">
        <w:rPr>
          <w:b/>
          <w:sz w:val="36"/>
          <w:szCs w:val="36"/>
          <w:highlight w:val="green"/>
          <w:u w:val="single"/>
        </w:rPr>
        <w:t xml:space="preserve">que hayan originado un menor valor </w:t>
      </w:r>
      <w:r w:rsidRPr="00D42D7A">
        <w:rPr>
          <w:b/>
          <w:sz w:val="36"/>
          <w:szCs w:val="36"/>
          <w:highlight w:val="green"/>
          <w:u w:val="single"/>
        </w:rPr>
        <w:lastRenderedPageBreak/>
        <w:t xml:space="preserve">a pagar por concepto de impuestos, anticipos o retenciones a cargo del declarante, o un mayor saldo a favor para compensar o devolver. </w:t>
      </w:r>
    </w:p>
    <w:p w14:paraId="1D4F07A0" w14:textId="77777777" w:rsidR="00AB2E03" w:rsidRPr="00AB2E03" w:rsidRDefault="00AB2E03" w:rsidP="00AB2E03">
      <w:pPr>
        <w:spacing w:before="100" w:beforeAutospacing="1" w:after="100" w:afterAutospacing="1"/>
        <w:jc w:val="both"/>
        <w:rPr>
          <w:b/>
          <w:u w:val="single"/>
        </w:rPr>
      </w:pPr>
      <w:r w:rsidRPr="00D42D7A">
        <w:rPr>
          <w:highlight w:val="green"/>
        </w:rPr>
        <w:t>Cordialmente,</w:t>
      </w:r>
    </w:p>
    <w:p w14:paraId="7BE44496" w14:textId="77777777" w:rsidR="00AB2E03" w:rsidRPr="00AB2E03" w:rsidRDefault="00AB2E03" w:rsidP="00AB2E03">
      <w:pPr>
        <w:spacing w:before="100" w:beforeAutospacing="1" w:after="100" w:afterAutospacing="1"/>
        <w:jc w:val="both"/>
        <w:rPr>
          <w:b/>
        </w:rPr>
      </w:pPr>
      <w:r w:rsidRPr="00AB2E03">
        <w:rPr>
          <w:b/>
        </w:rPr>
        <w:t xml:space="preserve">ANIBAL USCATEGUI CUELLAR </w:t>
      </w:r>
    </w:p>
    <w:p w14:paraId="7F2828EC" w14:textId="77777777" w:rsidR="00AB2E03" w:rsidRDefault="00AB2E03" w:rsidP="00AB2E03">
      <w:pPr>
        <w:pBdr>
          <w:bottom w:val="single" w:sz="6" w:space="1" w:color="auto"/>
        </w:pBdr>
        <w:spacing w:before="100" w:beforeAutospacing="1" w:after="100" w:afterAutospacing="1"/>
        <w:jc w:val="both"/>
        <w:rPr>
          <w:b/>
        </w:rPr>
      </w:pPr>
      <w:r w:rsidRPr="00AB2E03">
        <w:rPr>
          <w:b/>
        </w:rPr>
        <w:t>Jefe División Doctrina</w:t>
      </w:r>
      <w:r w:rsidR="009F5D3D">
        <w:rPr>
          <w:b/>
        </w:rPr>
        <w:t>.</w:t>
      </w:r>
    </w:p>
    <w:sectPr w:rsidR="00AB2E03" w:rsidSect="0013125B">
      <w:pgSz w:w="12240" w:h="15840" w:code="1"/>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03"/>
    <w:rsid w:val="0002517B"/>
    <w:rsid w:val="0003284C"/>
    <w:rsid w:val="00047B73"/>
    <w:rsid w:val="00061EB3"/>
    <w:rsid w:val="00066232"/>
    <w:rsid w:val="00076DCA"/>
    <w:rsid w:val="0009707F"/>
    <w:rsid w:val="00097AD3"/>
    <w:rsid w:val="000C2869"/>
    <w:rsid w:val="000C7351"/>
    <w:rsid w:val="000D1E7D"/>
    <w:rsid w:val="000F68B5"/>
    <w:rsid w:val="000F6A1A"/>
    <w:rsid w:val="00100A4F"/>
    <w:rsid w:val="00106792"/>
    <w:rsid w:val="00112133"/>
    <w:rsid w:val="00112614"/>
    <w:rsid w:val="00113E99"/>
    <w:rsid w:val="0013125B"/>
    <w:rsid w:val="00151859"/>
    <w:rsid w:val="00153CA6"/>
    <w:rsid w:val="001553C2"/>
    <w:rsid w:val="001558A9"/>
    <w:rsid w:val="001711AF"/>
    <w:rsid w:val="00182081"/>
    <w:rsid w:val="00192F5B"/>
    <w:rsid w:val="001A02FB"/>
    <w:rsid w:val="001B4D3B"/>
    <w:rsid w:val="001C3BF4"/>
    <w:rsid w:val="001C5362"/>
    <w:rsid w:val="001D103E"/>
    <w:rsid w:val="001D4FA8"/>
    <w:rsid w:val="001F5868"/>
    <w:rsid w:val="002007D1"/>
    <w:rsid w:val="00236684"/>
    <w:rsid w:val="00240D8B"/>
    <w:rsid w:val="002533F8"/>
    <w:rsid w:val="0028614B"/>
    <w:rsid w:val="00286D11"/>
    <w:rsid w:val="0029733B"/>
    <w:rsid w:val="002A7AD2"/>
    <w:rsid w:val="002B104D"/>
    <w:rsid w:val="002E5D4A"/>
    <w:rsid w:val="002F43F8"/>
    <w:rsid w:val="0030080D"/>
    <w:rsid w:val="0030604F"/>
    <w:rsid w:val="00313C30"/>
    <w:rsid w:val="0031472E"/>
    <w:rsid w:val="00325656"/>
    <w:rsid w:val="0032655A"/>
    <w:rsid w:val="00331B01"/>
    <w:rsid w:val="00344B02"/>
    <w:rsid w:val="00351351"/>
    <w:rsid w:val="003551C9"/>
    <w:rsid w:val="003650B9"/>
    <w:rsid w:val="0036615D"/>
    <w:rsid w:val="003831E5"/>
    <w:rsid w:val="003950D2"/>
    <w:rsid w:val="00395BAF"/>
    <w:rsid w:val="00396295"/>
    <w:rsid w:val="003A3CD3"/>
    <w:rsid w:val="003C44D3"/>
    <w:rsid w:val="003D143C"/>
    <w:rsid w:val="003D2ECE"/>
    <w:rsid w:val="003D32BC"/>
    <w:rsid w:val="003F201B"/>
    <w:rsid w:val="003F4C0A"/>
    <w:rsid w:val="004256F7"/>
    <w:rsid w:val="0043210D"/>
    <w:rsid w:val="00433C29"/>
    <w:rsid w:val="00437ED3"/>
    <w:rsid w:val="0046214F"/>
    <w:rsid w:val="004815C4"/>
    <w:rsid w:val="00483C39"/>
    <w:rsid w:val="00492F45"/>
    <w:rsid w:val="004A1EFF"/>
    <w:rsid w:val="004C16BF"/>
    <w:rsid w:val="004C283F"/>
    <w:rsid w:val="004C75A0"/>
    <w:rsid w:val="004F493C"/>
    <w:rsid w:val="00535AB6"/>
    <w:rsid w:val="00547857"/>
    <w:rsid w:val="00572506"/>
    <w:rsid w:val="0057269A"/>
    <w:rsid w:val="0057291C"/>
    <w:rsid w:val="0057353D"/>
    <w:rsid w:val="00573BD1"/>
    <w:rsid w:val="005743B0"/>
    <w:rsid w:val="0057497C"/>
    <w:rsid w:val="0058283F"/>
    <w:rsid w:val="00592BCF"/>
    <w:rsid w:val="00596DAF"/>
    <w:rsid w:val="005B1969"/>
    <w:rsid w:val="005B53FC"/>
    <w:rsid w:val="005C760D"/>
    <w:rsid w:val="005E69BA"/>
    <w:rsid w:val="00607218"/>
    <w:rsid w:val="006154A9"/>
    <w:rsid w:val="00617AF3"/>
    <w:rsid w:val="00632E5A"/>
    <w:rsid w:val="0063712F"/>
    <w:rsid w:val="0064030D"/>
    <w:rsid w:val="006464F9"/>
    <w:rsid w:val="00650D12"/>
    <w:rsid w:val="00654C5F"/>
    <w:rsid w:val="006562EA"/>
    <w:rsid w:val="00684189"/>
    <w:rsid w:val="00685C28"/>
    <w:rsid w:val="006B5B7C"/>
    <w:rsid w:val="006C32AC"/>
    <w:rsid w:val="006D2041"/>
    <w:rsid w:val="006D3B9D"/>
    <w:rsid w:val="006E556F"/>
    <w:rsid w:val="006F1241"/>
    <w:rsid w:val="006F29DF"/>
    <w:rsid w:val="0070656D"/>
    <w:rsid w:val="007271F4"/>
    <w:rsid w:val="007419B5"/>
    <w:rsid w:val="007424A0"/>
    <w:rsid w:val="0075270C"/>
    <w:rsid w:val="007547F1"/>
    <w:rsid w:val="00776F61"/>
    <w:rsid w:val="00782471"/>
    <w:rsid w:val="00785933"/>
    <w:rsid w:val="0079520C"/>
    <w:rsid w:val="007A6BB0"/>
    <w:rsid w:val="007A789F"/>
    <w:rsid w:val="007B0ED6"/>
    <w:rsid w:val="007B65A2"/>
    <w:rsid w:val="007C4077"/>
    <w:rsid w:val="007D2F25"/>
    <w:rsid w:val="007D6DAE"/>
    <w:rsid w:val="007D7485"/>
    <w:rsid w:val="007F0E08"/>
    <w:rsid w:val="007F28DF"/>
    <w:rsid w:val="007F5F20"/>
    <w:rsid w:val="008018F4"/>
    <w:rsid w:val="00802B68"/>
    <w:rsid w:val="0080441B"/>
    <w:rsid w:val="00863498"/>
    <w:rsid w:val="0087321C"/>
    <w:rsid w:val="00892F08"/>
    <w:rsid w:val="008A28AD"/>
    <w:rsid w:val="008B4B30"/>
    <w:rsid w:val="008B4CF6"/>
    <w:rsid w:val="008D14AA"/>
    <w:rsid w:val="008E7741"/>
    <w:rsid w:val="008F0DDA"/>
    <w:rsid w:val="008F7BCE"/>
    <w:rsid w:val="00902E3D"/>
    <w:rsid w:val="00903DA6"/>
    <w:rsid w:val="00941C6A"/>
    <w:rsid w:val="00942FE4"/>
    <w:rsid w:val="00945D68"/>
    <w:rsid w:val="00950DAF"/>
    <w:rsid w:val="009702D4"/>
    <w:rsid w:val="009854DD"/>
    <w:rsid w:val="00993CA8"/>
    <w:rsid w:val="009A199B"/>
    <w:rsid w:val="009C5C4A"/>
    <w:rsid w:val="009D6A9C"/>
    <w:rsid w:val="009E3EAA"/>
    <w:rsid w:val="009E7390"/>
    <w:rsid w:val="009F5D3D"/>
    <w:rsid w:val="00A2496C"/>
    <w:rsid w:val="00A303F9"/>
    <w:rsid w:val="00A35F71"/>
    <w:rsid w:val="00A42397"/>
    <w:rsid w:val="00A468AF"/>
    <w:rsid w:val="00A5498D"/>
    <w:rsid w:val="00A6014A"/>
    <w:rsid w:val="00A70ECF"/>
    <w:rsid w:val="00A81DEB"/>
    <w:rsid w:val="00AB21EA"/>
    <w:rsid w:val="00AB2E03"/>
    <w:rsid w:val="00AB700C"/>
    <w:rsid w:val="00AC0CC3"/>
    <w:rsid w:val="00AC338B"/>
    <w:rsid w:val="00AC50ED"/>
    <w:rsid w:val="00AC527F"/>
    <w:rsid w:val="00AD2813"/>
    <w:rsid w:val="00AD7514"/>
    <w:rsid w:val="00AF1F5F"/>
    <w:rsid w:val="00AF34EF"/>
    <w:rsid w:val="00AF4103"/>
    <w:rsid w:val="00B15E19"/>
    <w:rsid w:val="00B279F4"/>
    <w:rsid w:val="00B47E06"/>
    <w:rsid w:val="00B824AC"/>
    <w:rsid w:val="00B850E6"/>
    <w:rsid w:val="00B956A1"/>
    <w:rsid w:val="00BA46EE"/>
    <w:rsid w:val="00BA4AF1"/>
    <w:rsid w:val="00BA5135"/>
    <w:rsid w:val="00BB238B"/>
    <w:rsid w:val="00BB5F67"/>
    <w:rsid w:val="00BC0D15"/>
    <w:rsid w:val="00BD6C5D"/>
    <w:rsid w:val="00BE3C04"/>
    <w:rsid w:val="00BF2BA3"/>
    <w:rsid w:val="00BF33FE"/>
    <w:rsid w:val="00C02816"/>
    <w:rsid w:val="00C45A40"/>
    <w:rsid w:val="00C460E9"/>
    <w:rsid w:val="00C61B80"/>
    <w:rsid w:val="00C65932"/>
    <w:rsid w:val="00CB3982"/>
    <w:rsid w:val="00CC29EA"/>
    <w:rsid w:val="00CD4451"/>
    <w:rsid w:val="00CD75CC"/>
    <w:rsid w:val="00D01B0B"/>
    <w:rsid w:val="00D046E2"/>
    <w:rsid w:val="00D135E5"/>
    <w:rsid w:val="00D167E3"/>
    <w:rsid w:val="00D219AB"/>
    <w:rsid w:val="00D33336"/>
    <w:rsid w:val="00D42D7A"/>
    <w:rsid w:val="00D545CD"/>
    <w:rsid w:val="00D67497"/>
    <w:rsid w:val="00D71D0D"/>
    <w:rsid w:val="00D94E26"/>
    <w:rsid w:val="00DD5C93"/>
    <w:rsid w:val="00DE234A"/>
    <w:rsid w:val="00E0349F"/>
    <w:rsid w:val="00E03C3F"/>
    <w:rsid w:val="00E07E55"/>
    <w:rsid w:val="00E11716"/>
    <w:rsid w:val="00E259A2"/>
    <w:rsid w:val="00E31308"/>
    <w:rsid w:val="00E3169E"/>
    <w:rsid w:val="00E46D69"/>
    <w:rsid w:val="00E50A4C"/>
    <w:rsid w:val="00E51AF6"/>
    <w:rsid w:val="00E55362"/>
    <w:rsid w:val="00E60E51"/>
    <w:rsid w:val="00E75DE5"/>
    <w:rsid w:val="00E94332"/>
    <w:rsid w:val="00E9701B"/>
    <w:rsid w:val="00E9706D"/>
    <w:rsid w:val="00EA07BA"/>
    <w:rsid w:val="00EA0AA9"/>
    <w:rsid w:val="00EA3C07"/>
    <w:rsid w:val="00EB11DF"/>
    <w:rsid w:val="00EB7375"/>
    <w:rsid w:val="00EC659A"/>
    <w:rsid w:val="00EE3DD5"/>
    <w:rsid w:val="00F25B35"/>
    <w:rsid w:val="00F35A4C"/>
    <w:rsid w:val="00F40490"/>
    <w:rsid w:val="00F40B46"/>
    <w:rsid w:val="00F63100"/>
    <w:rsid w:val="00F9430F"/>
    <w:rsid w:val="00FA5297"/>
    <w:rsid w:val="00FB535A"/>
    <w:rsid w:val="00FB643D"/>
    <w:rsid w:val="00FE23C4"/>
    <w:rsid w:val="00FF06EB"/>
    <w:rsid w:val="00FF74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7C8086DD"/>
  <w15:docId w15:val="{CCF80877-BB7A-44E7-86B7-EE8E7455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E0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490</Words>
  <Characters>2696</Characters>
  <Application>Microsoft Office Word</Application>
  <DocSecurity>0</DocSecurity>
  <Lines>22</Lines>
  <Paragraphs>6</Paragraphs>
  <ScaleCrop>false</ScaleCrop>
  <Company>PERSONAL</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dc:creator>
  <cp:keywords/>
  <dc:description/>
  <cp:lastModifiedBy>CNETCO</cp:lastModifiedBy>
  <cp:revision>2</cp:revision>
  <dcterms:created xsi:type="dcterms:W3CDTF">2020-03-04T23:22:00Z</dcterms:created>
  <dcterms:modified xsi:type="dcterms:W3CDTF">2020-03-04T23:22:00Z</dcterms:modified>
</cp:coreProperties>
</file>