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6ADA" w14:textId="77777777" w:rsidR="00E27C5F" w:rsidRDefault="00E27C5F"/>
    <w:p w14:paraId="0CA27633"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br/>
        <w:t>CONSEJO DE ESTADO</w:t>
      </w:r>
    </w:p>
    <w:p w14:paraId="4F9D3D0C"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SALA DE LO CONTENCIOSO ADMINISTRATIVO</w:t>
      </w:r>
    </w:p>
    <w:p w14:paraId="5E3BC9E1"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SECCIÓN CUARTA</w:t>
      </w:r>
    </w:p>
    <w:p w14:paraId="36BC9262"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7B4884AD"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CONSEJERA PONENTE: STELLA JEANNETTE CARVAJAL BASTO</w:t>
      </w:r>
    </w:p>
    <w:p w14:paraId="2816E134"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Bogotá, D.C., siete (7) de marzo de dos mil veinticuatro (2024)</w:t>
      </w:r>
    </w:p>
    <w:p w14:paraId="10CA4137"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Referencia: NULIDAD SIMPLE</w:t>
      </w:r>
    </w:p>
    <w:p w14:paraId="3A348CBC"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Radicación: 11001-03-27-000-2022-00037-00 [26651]</w:t>
      </w:r>
    </w:p>
    <w:p w14:paraId="0D07D327"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Demandante: ANA MARÍA BARBOSA RODRÍGUEZ</w:t>
      </w:r>
    </w:p>
    <w:p w14:paraId="003C4442"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Demandado: MINISTERIO DE HACIENDA Y CRÉDITO PÚBLICO</w:t>
      </w:r>
    </w:p>
    <w:p w14:paraId="23133739"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Tema: Nulidad del Decreto 1089 de 2020, artículos 1.2.1.27.1 (</w:t>
      </w:r>
      <w:proofErr w:type="spellStart"/>
      <w:r>
        <w:rPr>
          <w:rFonts w:ascii="Segoe UI" w:hAnsi="Segoe UI" w:cs="Segoe UI"/>
          <w:b/>
          <w:bCs/>
          <w:color w:val="000000"/>
          <w:sz w:val="21"/>
          <w:szCs w:val="21"/>
        </w:rPr>
        <w:t>núms</w:t>
      </w:r>
      <w:proofErr w:type="spellEnd"/>
      <w:r>
        <w:rPr>
          <w:rFonts w:ascii="Segoe UI" w:hAnsi="Segoe UI" w:cs="Segoe UI"/>
          <w:b/>
          <w:bCs/>
          <w:color w:val="000000"/>
          <w:sz w:val="21"/>
          <w:szCs w:val="21"/>
        </w:rPr>
        <w:t>. 2 y 4 -parcial-) y 1.2.1.27.6 -parcial-. IVA. Requisitos activos fijos reales productivos. Descuento tributario del IVA pagado en las importaciones ordinarias</w:t>
      </w:r>
    </w:p>
    <w:p w14:paraId="333A55BC"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5FF7CEDC"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SENTENCIA DE ÚNICA INSTANCIA</w:t>
      </w:r>
    </w:p>
    <w:p w14:paraId="40C7A54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61CD9C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BDB959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Conforme a la adecuación del trámite ordenada en el auto del 1° de agosto de 2023</w:t>
      </w:r>
      <w:hyperlink r:id="rId5" w:anchor="cite_note-1" w:history="1">
        <w:r>
          <w:rPr>
            <w:rStyle w:val="Hipervnculo"/>
            <w:rFonts w:ascii="Segoe UI" w:eastAsiaTheme="majorEastAsia" w:hAnsi="Segoe UI" w:cs="Segoe UI"/>
            <w:color w:val="0645AD"/>
            <w:sz w:val="21"/>
            <w:szCs w:val="21"/>
            <w:vertAlign w:val="superscript"/>
          </w:rPr>
          <w:t>1</w:t>
        </w:r>
      </w:hyperlink>
      <w:r>
        <w:rPr>
          <w:rFonts w:ascii="Segoe UI" w:hAnsi="Segoe UI" w:cs="Segoe UI"/>
          <w:color w:val="000000"/>
          <w:sz w:val="21"/>
          <w:szCs w:val="21"/>
        </w:rPr>
        <w:t> y en ejercicio de la competencia atribuida por el numeral 1 del artículo 149 de la Ley 1437 de 2011 [en adelante, CPACA], en concordancia con el numeral 1 del artículo 13 del Acuerdo 080 del 12 de marzo de 2019</w:t>
      </w:r>
      <w:hyperlink r:id="rId6" w:anchor="cite_note-2" w:history="1">
        <w:r>
          <w:rPr>
            <w:rStyle w:val="Hipervnculo"/>
            <w:rFonts w:ascii="Segoe UI" w:eastAsiaTheme="majorEastAsia" w:hAnsi="Segoe UI" w:cs="Segoe UI"/>
            <w:color w:val="0645AD"/>
            <w:sz w:val="21"/>
            <w:szCs w:val="21"/>
            <w:vertAlign w:val="superscript"/>
          </w:rPr>
          <w:t>2</w:t>
        </w:r>
      </w:hyperlink>
      <w:r>
        <w:rPr>
          <w:rFonts w:ascii="Segoe UI" w:hAnsi="Segoe UI" w:cs="Segoe UI"/>
          <w:color w:val="000000"/>
          <w:sz w:val="21"/>
          <w:szCs w:val="21"/>
        </w:rPr>
        <w:t>, corresponde a la Sala decidir el medio de control de nulidad contra los artículos 1.2.1.27.1 [</w:t>
      </w:r>
      <w:proofErr w:type="spellStart"/>
      <w:r>
        <w:rPr>
          <w:rFonts w:ascii="Segoe UI" w:hAnsi="Segoe UI" w:cs="Segoe UI"/>
          <w:color w:val="000000"/>
          <w:sz w:val="21"/>
          <w:szCs w:val="21"/>
        </w:rPr>
        <w:t>núms</w:t>
      </w:r>
      <w:proofErr w:type="spellEnd"/>
      <w:r>
        <w:rPr>
          <w:rFonts w:ascii="Segoe UI" w:hAnsi="Segoe UI" w:cs="Segoe UI"/>
          <w:color w:val="000000"/>
          <w:sz w:val="21"/>
          <w:szCs w:val="21"/>
        </w:rPr>
        <w:t>. 2 y 4 -parcial-] y 1.2.1.27.6 -parcial- del Decreto 1089 de 2020</w:t>
      </w:r>
      <w:hyperlink r:id="rId7" w:anchor="cite_note-3" w:history="1">
        <w:r>
          <w:rPr>
            <w:rStyle w:val="Hipervnculo"/>
            <w:rFonts w:ascii="Segoe UI" w:eastAsiaTheme="majorEastAsia" w:hAnsi="Segoe UI" w:cs="Segoe UI"/>
            <w:color w:val="0645AD"/>
            <w:sz w:val="21"/>
            <w:szCs w:val="21"/>
            <w:vertAlign w:val="superscript"/>
          </w:rPr>
          <w:t>3</w:t>
        </w:r>
      </w:hyperlink>
      <w:r>
        <w:rPr>
          <w:rFonts w:ascii="Segoe UI" w:hAnsi="Segoe UI" w:cs="Segoe UI"/>
          <w:color w:val="000000"/>
          <w:sz w:val="21"/>
          <w:szCs w:val="21"/>
        </w:rPr>
        <w:t>, que disponen:</w:t>
      </w:r>
    </w:p>
    <w:p w14:paraId="120683B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EF7F6B9"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r>
        <w:rPr>
          <w:rFonts w:ascii="Segoe UI" w:hAnsi="Segoe UI" w:cs="Segoe UI"/>
          <w:b/>
          <w:bCs/>
          <w:i/>
          <w:iCs/>
          <w:color w:val="000000"/>
          <w:sz w:val="21"/>
          <w:szCs w:val="21"/>
        </w:rPr>
        <w:t>Artículo 1.2.1.27.1. Definición de activos fijos reales productivos. </w:t>
      </w:r>
      <w:r>
        <w:rPr>
          <w:rFonts w:ascii="Segoe UI" w:hAnsi="Segoe UI" w:cs="Segoe UI"/>
          <w:i/>
          <w:iCs/>
          <w:color w:val="000000"/>
          <w:sz w:val="21"/>
          <w:szCs w:val="21"/>
        </w:rPr>
        <w:t>Para efectos del descuento de que trata el </w:t>
      </w:r>
      <w:hyperlink r:id="rId8" w:tooltip="Estatuto Tributario CETA" w:history="1">
        <w:r>
          <w:rPr>
            <w:rStyle w:val="Hipervnculo"/>
            <w:rFonts w:ascii="Segoe UI" w:eastAsiaTheme="majorEastAsia" w:hAnsi="Segoe UI" w:cs="Segoe UI"/>
            <w:i/>
            <w:iCs/>
            <w:color w:val="0645AD"/>
            <w:sz w:val="21"/>
            <w:szCs w:val="21"/>
          </w:rPr>
          <w:t>artículo 258-1</w:t>
        </w:r>
      </w:hyperlink>
      <w:r>
        <w:rPr>
          <w:rFonts w:ascii="Segoe UI" w:hAnsi="Segoe UI" w:cs="Segoe UI"/>
          <w:i/>
          <w:iCs/>
          <w:color w:val="000000"/>
          <w:sz w:val="21"/>
          <w:szCs w:val="21"/>
        </w:rPr>
        <w:t> del Estatuto Tributario, son activos fijos reales productivos, aquellos que cumplan con la totalidad de las siguientes características:</w:t>
      </w:r>
    </w:p>
    <w:p w14:paraId="29C0D89F"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6431530"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1. Sean activos fijos en los términos del </w:t>
      </w:r>
      <w:hyperlink r:id="rId9" w:tooltip="Estatuto Tributario CETA" w:history="1">
        <w:r>
          <w:rPr>
            <w:rStyle w:val="Hipervnculo"/>
            <w:rFonts w:ascii="Segoe UI" w:eastAsiaTheme="majorEastAsia" w:hAnsi="Segoe UI" w:cs="Segoe UI"/>
            <w:i/>
            <w:iCs/>
            <w:color w:val="0645AD"/>
            <w:sz w:val="21"/>
            <w:szCs w:val="21"/>
          </w:rPr>
          <w:t>artículo 60</w:t>
        </w:r>
      </w:hyperlink>
      <w:r>
        <w:rPr>
          <w:rFonts w:ascii="Segoe UI" w:hAnsi="Segoe UI" w:cs="Segoe UI"/>
          <w:i/>
          <w:iCs/>
          <w:color w:val="000000"/>
          <w:sz w:val="21"/>
          <w:szCs w:val="21"/>
        </w:rPr>
        <w:t> del Estatuto Tributario;</w:t>
      </w:r>
    </w:p>
    <w:p w14:paraId="3690D2F1"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CF92EBB"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2. </w:t>
      </w:r>
      <w:r>
        <w:rPr>
          <w:rFonts w:ascii="Segoe UI" w:hAnsi="Segoe UI" w:cs="Segoe UI"/>
          <w:i/>
          <w:iCs/>
          <w:color w:val="000000"/>
          <w:sz w:val="21"/>
          <w:szCs w:val="21"/>
          <w:u w:val="single"/>
        </w:rPr>
        <w:t>Sean bienes tangibles o corporales en los términos del Estatuto Tributario</w:t>
      </w:r>
      <w:r>
        <w:rPr>
          <w:rFonts w:ascii="Segoe UI" w:hAnsi="Segoe UI" w:cs="Segoe UI"/>
          <w:i/>
          <w:iCs/>
          <w:color w:val="000000"/>
          <w:sz w:val="21"/>
          <w:szCs w:val="21"/>
        </w:rPr>
        <w:t>;</w:t>
      </w:r>
    </w:p>
    <w:p w14:paraId="2E82AB34"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5EEB9B0"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3. Se adquieran, construyan, formen o importen para formar parte del patrimonio bruto del contribuyente;</w:t>
      </w:r>
    </w:p>
    <w:p w14:paraId="12567FF0"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B76DC5A"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4. Participen de manera directa y permanente en la actividad productora de renta del contribuyente </w:t>
      </w:r>
      <w:r>
        <w:rPr>
          <w:rFonts w:ascii="Segoe UI" w:hAnsi="Segoe UI" w:cs="Segoe UI"/>
          <w:i/>
          <w:iCs/>
          <w:color w:val="000000"/>
          <w:sz w:val="21"/>
          <w:szCs w:val="21"/>
          <w:u w:val="single"/>
        </w:rPr>
        <w:t>para la producción de bienes y/o servicios</w:t>
      </w:r>
      <w:r>
        <w:rPr>
          <w:rFonts w:ascii="Segoe UI" w:hAnsi="Segoe UI" w:cs="Segoe UI"/>
          <w:i/>
          <w:iCs/>
          <w:color w:val="000000"/>
          <w:sz w:val="21"/>
          <w:szCs w:val="21"/>
        </w:rPr>
        <w:t>, y</w:t>
      </w:r>
    </w:p>
    <w:p w14:paraId="39F02B15"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DB19BEB"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5. Sean susceptibles de depreciarse o amortizarse fiscalmente.</w:t>
      </w:r>
    </w:p>
    <w:p w14:paraId="31B777AA"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67680CF"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Artículo 1.2.1.27.6. Aplicación del descuento tributario establecido en el </w:t>
      </w:r>
      <w:hyperlink r:id="rId10" w:tooltip="Estatuto Tributario CETA" w:history="1">
        <w:r>
          <w:rPr>
            <w:rStyle w:val="Hipervnculo"/>
            <w:rFonts w:ascii="Segoe UI" w:eastAsiaTheme="majorEastAsia" w:hAnsi="Segoe UI" w:cs="Segoe UI"/>
            <w:b/>
            <w:bCs/>
            <w:i/>
            <w:iCs/>
            <w:color w:val="0645AD"/>
            <w:sz w:val="21"/>
            <w:szCs w:val="21"/>
          </w:rPr>
          <w:t>artículo 258-1</w:t>
        </w:r>
      </w:hyperlink>
      <w:r>
        <w:rPr>
          <w:rFonts w:ascii="Segoe UI" w:hAnsi="Segoe UI" w:cs="Segoe UI"/>
          <w:b/>
          <w:bCs/>
          <w:i/>
          <w:iCs/>
          <w:color w:val="000000"/>
          <w:sz w:val="21"/>
          <w:szCs w:val="21"/>
        </w:rPr>
        <w:t> del Estatuto Tributario en las importaciones ordinarias. </w:t>
      </w:r>
      <w:r>
        <w:rPr>
          <w:rFonts w:ascii="Segoe UI" w:hAnsi="Segoe UI" w:cs="Segoe UI"/>
          <w:i/>
          <w:iCs/>
          <w:color w:val="000000"/>
          <w:sz w:val="21"/>
          <w:szCs w:val="21"/>
        </w:rPr>
        <w:t xml:space="preserve">Los responsables del impuesto sobre las ventas -IVA podrán descontar del impuesto sobre la renta a cargo, correspondiente al </w:t>
      </w:r>
      <w:r>
        <w:rPr>
          <w:rFonts w:ascii="Segoe UI" w:hAnsi="Segoe UI" w:cs="Segoe UI"/>
          <w:i/>
          <w:iCs/>
          <w:color w:val="000000"/>
          <w:sz w:val="21"/>
          <w:szCs w:val="21"/>
        </w:rPr>
        <w:lastRenderedPageBreak/>
        <w:t>año en el que se efectúe su pago, o en cualquiera de los períodos gravables siguientes, el impuesto sobre las ventas - IVA pagado por la importación </w:t>
      </w:r>
      <w:r>
        <w:rPr>
          <w:rFonts w:ascii="Segoe UI" w:hAnsi="Segoe UI" w:cs="Segoe UI"/>
          <w:i/>
          <w:iCs/>
          <w:color w:val="000000"/>
          <w:sz w:val="21"/>
          <w:szCs w:val="21"/>
          <w:u w:val="single"/>
        </w:rPr>
        <w:t>ordinaria</w:t>
      </w:r>
      <w:r>
        <w:rPr>
          <w:rFonts w:ascii="Segoe UI" w:hAnsi="Segoe UI" w:cs="Segoe UI"/>
          <w:i/>
          <w:iCs/>
          <w:color w:val="000000"/>
          <w:sz w:val="21"/>
          <w:szCs w:val="21"/>
        </w:rPr>
        <w:t> de activos fijos reales productivos, incluyendo el asociado a los servicios necesarios para ponerlos en condiciones de utilización.</w:t>
      </w:r>
    </w:p>
    <w:p w14:paraId="6B386D0C"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EBC5C1E"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Lo anterior será aplicable a las importaciones ordinarias de activos fijos reales productivos que se realicen a través de arrendamiento financiero o leasing con opción irrevocable de compra en los términos señalados en el artículo 1.2.1.27.5. de este Decreto» [lo subrayado corresponde a los apartes demandados].</w:t>
      </w:r>
    </w:p>
    <w:p w14:paraId="4B26E75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E865CA9"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w:t>
      </w:r>
    </w:p>
    <w:p w14:paraId="739D879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D68E2D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parte demandante, en ejercicio del medio de control de nulidad establecido en el artículo 137 del CPACA, solicitó lo siguiente</w:t>
      </w:r>
      <w:hyperlink r:id="rId11" w:anchor="cite_note-4" w:history="1">
        <w:r>
          <w:rPr>
            <w:rStyle w:val="Hipervnculo"/>
            <w:rFonts w:ascii="Segoe UI" w:eastAsiaTheme="majorEastAsia" w:hAnsi="Segoe UI" w:cs="Segoe UI"/>
            <w:color w:val="0645AD"/>
            <w:sz w:val="21"/>
            <w:szCs w:val="21"/>
            <w:vertAlign w:val="superscript"/>
          </w:rPr>
          <w:t>4</w:t>
        </w:r>
      </w:hyperlink>
      <w:r>
        <w:rPr>
          <w:rFonts w:ascii="Segoe UI" w:hAnsi="Segoe UI" w:cs="Segoe UI"/>
          <w:color w:val="000000"/>
          <w:sz w:val="21"/>
          <w:szCs w:val="21"/>
        </w:rPr>
        <w:t>:</w:t>
      </w:r>
    </w:p>
    <w:p w14:paraId="3BD3F4C1"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D615A11"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«Con fundamento en los argumentos anteriormente señalados, respetuosamente solicitamos a su Honorable despacho declarar la nulidad del numeral segundo y cuarto (parcial) del artículo 1.2.1.27.1 y de la expresión “ordinaria” [del] artículo 1.2.1.27.6 del Decreto 1089 de 2020 que regulan la aplicación del descuento del impuesto sobre las ventas – IVA en la importación, formación, construcción o adquisición de activos fijos reales productivos, expedido por el Ministerio de Hacienda y Crédito Público».</w:t>
      </w:r>
    </w:p>
    <w:p w14:paraId="2AC922B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14630A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Invocó como vulnerados los artículos </w:t>
      </w:r>
      <w:hyperlink r:id="rId12" w:tooltip="Estatuto Tributario CETA" w:history="1">
        <w:r>
          <w:rPr>
            <w:rStyle w:val="Hipervnculo"/>
            <w:rFonts w:ascii="Segoe UI" w:eastAsiaTheme="majorEastAsia" w:hAnsi="Segoe UI" w:cs="Segoe UI"/>
            <w:color w:val="0645AD"/>
            <w:sz w:val="21"/>
            <w:szCs w:val="21"/>
          </w:rPr>
          <w:t>60</w:t>
        </w:r>
      </w:hyperlink>
      <w:r>
        <w:rPr>
          <w:rFonts w:ascii="Segoe UI" w:hAnsi="Segoe UI" w:cs="Segoe UI"/>
          <w:color w:val="000000"/>
          <w:sz w:val="21"/>
          <w:szCs w:val="21"/>
        </w:rPr>
        <w:t> y </w:t>
      </w:r>
      <w:hyperlink r:id="rId13" w:tooltip="Estatuto Tributario CETA" w:history="1">
        <w:r>
          <w:rPr>
            <w:rStyle w:val="Hipervnculo"/>
            <w:rFonts w:ascii="Segoe UI" w:eastAsiaTheme="majorEastAsia" w:hAnsi="Segoe UI" w:cs="Segoe UI"/>
            <w:color w:val="0645AD"/>
            <w:sz w:val="21"/>
            <w:szCs w:val="21"/>
          </w:rPr>
          <w:t>258-1</w:t>
        </w:r>
      </w:hyperlink>
      <w:r>
        <w:rPr>
          <w:rFonts w:ascii="Segoe UI" w:hAnsi="Segoe UI" w:cs="Segoe UI"/>
          <w:color w:val="000000"/>
          <w:sz w:val="21"/>
          <w:szCs w:val="21"/>
        </w:rPr>
        <w:t> del Estatuto Tributario [en adelante, ET], bajo el siguiente concepto de violación</w:t>
      </w:r>
      <w:hyperlink r:id="rId14" w:anchor="cite_note-5" w:history="1">
        <w:r>
          <w:rPr>
            <w:rStyle w:val="Hipervnculo"/>
            <w:rFonts w:ascii="Segoe UI" w:eastAsiaTheme="majorEastAsia" w:hAnsi="Segoe UI" w:cs="Segoe UI"/>
            <w:color w:val="0645AD"/>
            <w:sz w:val="21"/>
            <w:szCs w:val="21"/>
            <w:vertAlign w:val="superscript"/>
          </w:rPr>
          <w:t>5</w:t>
        </w:r>
      </w:hyperlink>
      <w:r>
        <w:rPr>
          <w:rFonts w:ascii="Segoe UI" w:hAnsi="Segoe UI" w:cs="Segoe UI"/>
          <w:color w:val="000000"/>
          <w:sz w:val="21"/>
          <w:szCs w:val="21"/>
        </w:rPr>
        <w:t>:</w:t>
      </w:r>
    </w:p>
    <w:p w14:paraId="7CC4826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9CAA0AD"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Exceso de la potestad reglamentaria. Infracción de las normas en las que debería fundarse el acto</w:t>
      </w:r>
    </w:p>
    <w:p w14:paraId="0D82DF5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0BF0C4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r>
        <w:rPr>
          <w:rFonts w:ascii="Segoe UI" w:hAnsi="Segoe UI" w:cs="Segoe UI"/>
          <w:b/>
          <w:bCs/>
          <w:color w:val="000000"/>
          <w:sz w:val="21"/>
          <w:szCs w:val="21"/>
        </w:rPr>
        <w:t>numeral 2 del artículo 1.2.1.27.1. del Decreto 1089 de 2020</w:t>
      </w:r>
      <w:r>
        <w:rPr>
          <w:rFonts w:ascii="Segoe UI" w:hAnsi="Segoe UI" w:cs="Segoe UI"/>
          <w:color w:val="000000"/>
          <w:sz w:val="21"/>
          <w:szCs w:val="21"/>
        </w:rPr>
        <w:t>, es nulo porque limita el descuento tributario para los activos fijos reales productivos que sean </w:t>
      </w:r>
      <w:r>
        <w:rPr>
          <w:rFonts w:ascii="Segoe UI" w:hAnsi="Segoe UI" w:cs="Segoe UI"/>
          <w:i/>
          <w:iCs/>
          <w:color w:val="000000"/>
          <w:sz w:val="21"/>
          <w:szCs w:val="21"/>
        </w:rPr>
        <w:t>«bienes tangibles o corporales»</w:t>
      </w:r>
      <w:r>
        <w:rPr>
          <w:rFonts w:ascii="Segoe UI" w:hAnsi="Segoe UI" w:cs="Segoe UI"/>
          <w:color w:val="000000"/>
          <w:sz w:val="21"/>
          <w:szCs w:val="21"/>
        </w:rPr>
        <w:t>, desconociendo que según el </w:t>
      </w:r>
      <w:hyperlink r:id="rId15"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el beneficio procede frente al IVA pagado por la construcción o formación de ese tipo de activos y se hace efectivo cuando se activen y comiencen a depreciarse o amortizarse. Es decir, que se genera frente a bienes susceptibles de depreciación (tangibles) o amortización (intangibles).</w:t>
      </w:r>
    </w:p>
    <w:p w14:paraId="6C4713C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DCE893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norma acusada debió acoger como activos fijos los que describe el </w:t>
      </w:r>
      <w:hyperlink r:id="rId16" w:tooltip="Estatuto Tributario CETA" w:history="1">
        <w:r>
          <w:rPr>
            <w:rStyle w:val="Hipervnculo"/>
            <w:rFonts w:ascii="Segoe UI" w:eastAsiaTheme="majorEastAsia" w:hAnsi="Segoe UI" w:cs="Segoe UI"/>
            <w:color w:val="0645AD"/>
            <w:sz w:val="21"/>
            <w:szCs w:val="21"/>
          </w:rPr>
          <w:t>artículo 60</w:t>
        </w:r>
      </w:hyperlink>
      <w:r>
        <w:rPr>
          <w:rFonts w:ascii="Segoe UI" w:hAnsi="Segoe UI" w:cs="Segoe UI"/>
          <w:color w:val="000000"/>
          <w:sz w:val="21"/>
          <w:szCs w:val="21"/>
        </w:rPr>
        <w:t> del ET, estos son, los corporales y los incorporales. Aclarando que, inclusive, el numeral 1 del artículo demandado prevé que para los efectos del descuento son activos fijos reales productivos los que cumplan las características de los enunciados en el mencionado artículo del Estatuto Tributario.</w:t>
      </w:r>
    </w:p>
    <w:p w14:paraId="7773E22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3B872F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Los intangibles se consideran activos fijos productores de renta cuando su venta o cesión está gravada con el IVA -como ocurre con los asociados con la propiedad industrial-, o cuando se trata de cualquier servicio intangible que se integra a un activo fijo en su proceso de producción o construcción.</w:t>
      </w:r>
    </w:p>
    <w:p w14:paraId="461E9A5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F13A8B7"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Dentro de las condiciones para la procedencia del descuento está la de que los activos puedan amortizarse, característica propia de los intangibles. Si la voluntad del legislador no fuera la de incluir los incorporales, la norma solo se habría referido a la figura de la depreciación.</w:t>
      </w:r>
    </w:p>
    <w:p w14:paraId="503C354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0D55CA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Condicionar el efecto del descuento a la adquisición solo de activos fijos reales o corporales le resta eficacia a la expresión amortización descrita en el </w:t>
      </w:r>
      <w:hyperlink r:id="rId17"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y excede la facultad reglamentaria.</w:t>
      </w:r>
    </w:p>
    <w:p w14:paraId="04506DC7"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C902F7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r>
        <w:rPr>
          <w:rFonts w:ascii="Segoe UI" w:hAnsi="Segoe UI" w:cs="Segoe UI"/>
          <w:b/>
          <w:bCs/>
          <w:color w:val="000000"/>
          <w:sz w:val="21"/>
          <w:szCs w:val="21"/>
        </w:rPr>
        <w:t>numeral 4 (parcial) del artículo 1.2.1.27.1. del Decreto 1089 de 2020 </w:t>
      </w:r>
      <w:r>
        <w:rPr>
          <w:rFonts w:ascii="Segoe UI" w:hAnsi="Segoe UI" w:cs="Segoe UI"/>
          <w:color w:val="000000"/>
          <w:sz w:val="21"/>
          <w:szCs w:val="21"/>
        </w:rPr>
        <w:t>es nulo al condicionar el descuento a aquellos activos que participen de manera directa en la producción de bienes y/o servicios, excluyendo sin justificación a los relacionados con el desarrollo de actividades comerciales.</w:t>
      </w:r>
    </w:p>
    <w:p w14:paraId="627A406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705642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r>
        <w:rPr>
          <w:rFonts w:ascii="Segoe UI" w:hAnsi="Segoe UI" w:cs="Segoe UI"/>
          <w:b/>
          <w:bCs/>
          <w:color w:val="000000"/>
          <w:sz w:val="21"/>
          <w:szCs w:val="21"/>
        </w:rPr>
        <w:t>artículo 1.2.1.27.6. (parcial) del Decreto 1089 de 2020 </w:t>
      </w:r>
      <w:r>
        <w:rPr>
          <w:rFonts w:ascii="Segoe UI" w:hAnsi="Segoe UI" w:cs="Segoe UI"/>
          <w:color w:val="000000"/>
          <w:sz w:val="21"/>
          <w:szCs w:val="21"/>
        </w:rPr>
        <w:t>es nulo porque restringe la aplicación del beneficio tributario a las importaciones efectuadas bajo la modalidad ordinaria, sin que así lo considere el </w:t>
      </w:r>
      <w:hyperlink r:id="rId18"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La norma excluye sin fundamento constitucional y legal el modelo de importación temporal a largo plazo en el que también se paga el IVA.</w:t>
      </w:r>
    </w:p>
    <w:p w14:paraId="74E09AA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9A4BD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las importaciones ordinarias y en las temporales a largo plazo, lo que se busca es introducir mercancía al territorio nacional a cambio de declarar y pagar los tributos aduaneros, en el caso del IVA, la diferencia radica en la forma del pago, en el primer modelo es en un solo momento, y en el segundo, en cuotas semestrales.</w:t>
      </w:r>
    </w:p>
    <w:p w14:paraId="255B65A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E583BA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consiguiente, las normas acusadas son nulas porque el Ministerio de Hacienda y Crédito Público no podía hacer restricciones donde el legislador no lo hizo, con lo cual, excedió la potestad reglamentaria sobre el </w:t>
      </w:r>
      <w:hyperlink r:id="rId19"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w:t>
      </w:r>
    </w:p>
    <w:p w14:paraId="59F5F43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BA623A4"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La no inclusión de los activos intangibles en el Decreto 1089 de 2020, excluye a los activos y servicios que se capitalizan como mayor valor del activo</w:t>
      </w:r>
    </w:p>
    <w:p w14:paraId="3FB21F9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F73F6D2"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 conformidad con el </w:t>
      </w:r>
      <w:hyperlink r:id="rId20"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también procede el descuento en renta, del IVA asociado a los servicios necesarios para poner en condiciones de utilización el activo fijo real productivo, los cuales están definidos en el artículo 1.2.1.27.2. del Decreto 1089 de 2020.</w:t>
      </w:r>
    </w:p>
    <w:p w14:paraId="0ED0AAE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6387CB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Según las normas contables y fiscales los servicios y demás activos intangibles susceptibles de ser capitalizados, en los que se incurra para la puesta en uso del activo tangible final, hacen parte de su costo, razón por la cual, no pueden estar excluidos del descuento en renta.</w:t>
      </w:r>
    </w:p>
    <w:p w14:paraId="70153F6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2F861F"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CONTESTACIÓN DE LA DEMANDA</w:t>
      </w:r>
    </w:p>
    <w:p w14:paraId="0C395CC2"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FA83DF2"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r>
        <w:rPr>
          <w:rFonts w:ascii="Segoe UI" w:hAnsi="Segoe UI" w:cs="Segoe UI"/>
          <w:b/>
          <w:bCs/>
          <w:color w:val="000000"/>
          <w:sz w:val="21"/>
          <w:szCs w:val="21"/>
        </w:rPr>
        <w:t>Ministerio de Hacienda y Crédito Público </w:t>
      </w:r>
      <w:r>
        <w:rPr>
          <w:rFonts w:ascii="Segoe UI" w:hAnsi="Segoe UI" w:cs="Segoe UI"/>
          <w:color w:val="000000"/>
          <w:sz w:val="21"/>
          <w:szCs w:val="21"/>
        </w:rPr>
        <w:t>se opuso a las pretensiones de la demanda, por las siguientes razones</w:t>
      </w:r>
      <w:hyperlink r:id="rId21" w:anchor="cite_note-6" w:history="1">
        <w:r>
          <w:rPr>
            <w:rStyle w:val="Hipervnculo"/>
            <w:rFonts w:ascii="Segoe UI" w:eastAsiaTheme="majorEastAsia" w:hAnsi="Segoe UI" w:cs="Segoe UI"/>
            <w:color w:val="0645AD"/>
            <w:sz w:val="21"/>
            <w:szCs w:val="21"/>
            <w:vertAlign w:val="superscript"/>
          </w:rPr>
          <w:t>6</w:t>
        </w:r>
      </w:hyperlink>
      <w:r>
        <w:rPr>
          <w:rFonts w:ascii="Segoe UI" w:hAnsi="Segoe UI" w:cs="Segoe UI"/>
          <w:color w:val="000000"/>
          <w:sz w:val="21"/>
          <w:szCs w:val="21"/>
        </w:rPr>
        <w:t>:</w:t>
      </w:r>
    </w:p>
    <w:p w14:paraId="445D1A9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2D317F5"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Las normas censuradas se expidieron en desarrollo de las competencias constitucionales del ejecutivo para ejercer la potestad reglamentaria necesaria para la cumplida ejecución de las leyes, </w:t>
      </w:r>
      <w:r>
        <w:rPr>
          <w:rFonts w:ascii="Segoe UI" w:hAnsi="Segoe UI" w:cs="Segoe UI"/>
          <w:color w:val="000000"/>
          <w:sz w:val="21"/>
          <w:szCs w:val="21"/>
        </w:rPr>
        <w:lastRenderedPageBreak/>
        <w:t>preservando la naturaleza y los elementos fundamentales de la situación jurídica creada por la ley.</w:t>
      </w:r>
    </w:p>
    <w:p w14:paraId="374AF5C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1C4DDF1"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Como el </w:t>
      </w:r>
      <w:hyperlink r:id="rId22"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es una disposición sustantiva que contiene un beneficio tributario, el reglamento debía definir la expresión </w:t>
      </w:r>
      <w:r>
        <w:rPr>
          <w:rFonts w:ascii="Segoe UI" w:hAnsi="Segoe UI" w:cs="Segoe UI"/>
          <w:i/>
          <w:iCs/>
          <w:color w:val="000000"/>
          <w:sz w:val="21"/>
          <w:szCs w:val="21"/>
        </w:rPr>
        <w:t>«activos fijos reales productivos»</w:t>
      </w:r>
      <w:r>
        <w:rPr>
          <w:rFonts w:ascii="Segoe UI" w:hAnsi="Segoe UI" w:cs="Segoe UI"/>
          <w:color w:val="000000"/>
          <w:sz w:val="21"/>
          <w:szCs w:val="21"/>
        </w:rPr>
        <w:t>, para lo cual, era necesario precisar las características de los activos fijos para ser considerados como reales productivos, entendidos como aquellos que participan de manera directa y permanente en la actividad productora de renta del contribuyente para la producción de bienes y/o prestación de servicios, no para quienes los comercializan.</w:t>
      </w:r>
    </w:p>
    <w:p w14:paraId="088334E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9241C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Puso de presente que las características -descritas en los apartes acusados- de los activos fijos reales productivos para la procedencia del beneficio se ajustan a la definición del concepto por parte del Consejo de Estado</w:t>
      </w:r>
      <w:hyperlink r:id="rId23" w:anchor="cite_note-7" w:history="1">
        <w:r>
          <w:rPr>
            <w:rStyle w:val="Hipervnculo"/>
            <w:rFonts w:ascii="Segoe UI" w:eastAsiaTheme="majorEastAsia" w:hAnsi="Segoe UI" w:cs="Segoe UI"/>
            <w:color w:val="0645AD"/>
            <w:sz w:val="21"/>
            <w:szCs w:val="21"/>
            <w:vertAlign w:val="superscript"/>
          </w:rPr>
          <w:t>7</w:t>
        </w:r>
      </w:hyperlink>
      <w:r>
        <w:rPr>
          <w:rFonts w:ascii="Segoe UI" w:hAnsi="Segoe UI" w:cs="Segoe UI"/>
          <w:color w:val="000000"/>
          <w:sz w:val="21"/>
          <w:szCs w:val="21"/>
        </w:rPr>
        <w:t>. Además, ese tratamiento aseguraba que el descuento del IVA no se aplicará a cualquier activo, y evitaba situaciones de ventaja fiscal.</w:t>
      </w:r>
    </w:p>
    <w:p w14:paraId="01F2A61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4DBAE87"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No cualquier activo de la clasificación del </w:t>
      </w:r>
      <w:hyperlink r:id="rId24" w:tooltip="Estatuto Tributario CETA" w:history="1">
        <w:r>
          <w:rPr>
            <w:rStyle w:val="Hipervnculo"/>
            <w:rFonts w:ascii="Segoe UI" w:eastAsiaTheme="majorEastAsia" w:hAnsi="Segoe UI" w:cs="Segoe UI"/>
            <w:color w:val="0645AD"/>
            <w:sz w:val="21"/>
            <w:szCs w:val="21"/>
          </w:rPr>
          <w:t>artículo 60</w:t>
        </w:r>
      </w:hyperlink>
      <w:r>
        <w:rPr>
          <w:rFonts w:ascii="Segoe UI" w:hAnsi="Segoe UI" w:cs="Segoe UI"/>
          <w:color w:val="000000"/>
          <w:sz w:val="21"/>
          <w:szCs w:val="21"/>
        </w:rPr>
        <w:t> del ET da lugar a la recuperación del IVA, solo los productivos y corporales. También se concede frente a los servicios necesarios para poner los activos en condiciones de utilización o actividades conexas para su instalación y puesta en funcionamiento. Comoquiera que los bienes para un comercializador no están involucrados en un proceso productivo, sobre ellos no opera el beneficio.</w:t>
      </w:r>
    </w:p>
    <w:p w14:paraId="0AC364E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5021BE7"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efectos del descuento del </w:t>
      </w:r>
      <w:hyperlink r:id="rId25"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los bienes o activos deben reunir como condiciones especiales las siguientes: (i) ser activos fijos, (</w:t>
      </w:r>
      <w:proofErr w:type="spellStart"/>
      <w:r>
        <w:rPr>
          <w:rFonts w:ascii="Segoe UI" w:hAnsi="Segoe UI" w:cs="Segoe UI"/>
          <w:color w:val="000000"/>
          <w:sz w:val="21"/>
          <w:szCs w:val="21"/>
        </w:rPr>
        <w:t>ii</w:t>
      </w:r>
      <w:proofErr w:type="spellEnd"/>
      <w:r>
        <w:rPr>
          <w:rFonts w:ascii="Segoe UI" w:hAnsi="Segoe UI" w:cs="Segoe UI"/>
          <w:color w:val="000000"/>
          <w:sz w:val="21"/>
          <w:szCs w:val="21"/>
        </w:rPr>
        <w:t>) ser bienes tangibles, (</w:t>
      </w:r>
      <w:proofErr w:type="spellStart"/>
      <w:r>
        <w:rPr>
          <w:rFonts w:ascii="Segoe UI" w:hAnsi="Segoe UI" w:cs="Segoe UI"/>
          <w:color w:val="000000"/>
          <w:sz w:val="21"/>
          <w:szCs w:val="21"/>
        </w:rPr>
        <w:t>iii</w:t>
      </w:r>
      <w:proofErr w:type="spellEnd"/>
      <w:r>
        <w:rPr>
          <w:rFonts w:ascii="Segoe UI" w:hAnsi="Segoe UI" w:cs="Segoe UI"/>
          <w:color w:val="000000"/>
          <w:sz w:val="21"/>
          <w:szCs w:val="21"/>
        </w:rPr>
        <w:t>) que se adquieran para formar parte del patrimonio del contribuyente, (</w:t>
      </w:r>
      <w:proofErr w:type="spellStart"/>
      <w:r>
        <w:rPr>
          <w:rFonts w:ascii="Segoe UI" w:hAnsi="Segoe UI" w:cs="Segoe UI"/>
          <w:color w:val="000000"/>
          <w:sz w:val="21"/>
          <w:szCs w:val="21"/>
        </w:rPr>
        <w:t>iv</w:t>
      </w:r>
      <w:proofErr w:type="spellEnd"/>
      <w:r>
        <w:rPr>
          <w:rFonts w:ascii="Segoe UI" w:hAnsi="Segoe UI" w:cs="Segoe UI"/>
          <w:color w:val="000000"/>
          <w:sz w:val="21"/>
          <w:szCs w:val="21"/>
        </w:rPr>
        <w:t>) que participen de manera directa y permanente en la actividad productora de renta, y (v) que se deprecien o amorticen fiscalmente.</w:t>
      </w:r>
    </w:p>
    <w:p w14:paraId="3CF532A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5A5F4C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 manera que, la expresión </w:t>
      </w:r>
      <w:r>
        <w:rPr>
          <w:rFonts w:ascii="Segoe UI" w:hAnsi="Segoe UI" w:cs="Segoe UI"/>
          <w:i/>
          <w:iCs/>
          <w:color w:val="000000"/>
          <w:sz w:val="21"/>
          <w:szCs w:val="21"/>
        </w:rPr>
        <w:t>«amortizarse»</w:t>
      </w:r>
      <w:r>
        <w:rPr>
          <w:rFonts w:ascii="Segoe UI" w:hAnsi="Segoe UI" w:cs="Segoe UI"/>
          <w:color w:val="000000"/>
          <w:sz w:val="21"/>
          <w:szCs w:val="21"/>
        </w:rPr>
        <w:t> contenida en el </w:t>
      </w:r>
      <w:hyperlink r:id="rId26"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debe entenderse exclusivamente para los activos tangibles o corporales, que corresponden a los activos fijos reales productivos.</w:t>
      </w:r>
    </w:p>
    <w:p w14:paraId="6AAD7A7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C41370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 refirió a la sentencia C-029 de 2019 de la Corte Constitucional</w:t>
      </w:r>
      <w:hyperlink r:id="rId27" w:anchor="cite_note-8" w:history="1">
        <w:r>
          <w:rPr>
            <w:rStyle w:val="Hipervnculo"/>
            <w:rFonts w:ascii="Segoe UI" w:eastAsiaTheme="majorEastAsia" w:hAnsi="Segoe UI" w:cs="Segoe UI"/>
            <w:color w:val="0645AD"/>
            <w:sz w:val="21"/>
            <w:szCs w:val="21"/>
            <w:vertAlign w:val="superscript"/>
          </w:rPr>
          <w:t>8</w:t>
        </w:r>
      </w:hyperlink>
      <w:r>
        <w:rPr>
          <w:rFonts w:ascii="Segoe UI" w:hAnsi="Segoe UI" w:cs="Segoe UI"/>
          <w:color w:val="000000"/>
          <w:sz w:val="21"/>
          <w:szCs w:val="21"/>
        </w:rPr>
        <w:t>, para señalar que los beneficios que aminoren la carga tributaria (exenciones, reducción de base gravable, etc.) deben observar el principio de legalidad y se caracterizan por ser taxativos y limitados, de suerte que, solo favorecen a los sujetos beneficiarios.</w:t>
      </w:r>
    </w:p>
    <w:p w14:paraId="0CE9AA31"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B32E3A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artículo demandado excluyó a los bienes intangibles y a los servicios, así se capitalicen como mayor valor del activo y se incorporen dentro de su costo, porque al tratarse de un beneficio tributario el legislador únicamente lo fijó para los bienes corporales.</w:t>
      </w:r>
    </w:p>
    <w:p w14:paraId="6A5567C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97BD20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Los intangibles o los servicios inciden en otras situaciones, como, por ejemplo, en la determinación del costo fiscal de los elementos de la propiedad, planta y equipo y propiedades de inversión (</w:t>
      </w:r>
      <w:hyperlink r:id="rId28" w:tooltip="Estatuto Tributario CETA" w:history="1">
        <w:r>
          <w:rPr>
            <w:rStyle w:val="Hipervnculo"/>
            <w:rFonts w:ascii="Segoe UI" w:eastAsiaTheme="majorEastAsia" w:hAnsi="Segoe UI" w:cs="Segoe UI"/>
            <w:color w:val="0645AD"/>
            <w:sz w:val="21"/>
            <w:szCs w:val="21"/>
          </w:rPr>
          <w:t>art. 69</w:t>
        </w:r>
      </w:hyperlink>
      <w:r>
        <w:rPr>
          <w:rFonts w:ascii="Segoe UI" w:hAnsi="Segoe UI" w:cs="Segoe UI"/>
          <w:color w:val="000000"/>
          <w:sz w:val="21"/>
          <w:szCs w:val="21"/>
        </w:rPr>
        <w:t> del ET), o en la conformación del costo para efectos contables, pero no repercuten en las características de los activos fijos reales productivos. Aclarándose que, el beneficio se predica del activo real o corporal y no del intangible o servicio que en él se incorpora.</w:t>
      </w:r>
    </w:p>
    <w:p w14:paraId="4E34427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5E76BE2"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Defendió la legalidad de la expresión </w:t>
      </w:r>
      <w:r>
        <w:rPr>
          <w:rFonts w:ascii="Segoe UI" w:hAnsi="Segoe UI" w:cs="Segoe UI"/>
          <w:i/>
          <w:iCs/>
          <w:color w:val="000000"/>
          <w:sz w:val="21"/>
          <w:szCs w:val="21"/>
        </w:rPr>
        <w:t>«ordinaria»</w:t>
      </w:r>
      <w:r>
        <w:rPr>
          <w:rFonts w:ascii="Segoe UI" w:hAnsi="Segoe UI" w:cs="Segoe UI"/>
          <w:color w:val="000000"/>
          <w:sz w:val="21"/>
          <w:szCs w:val="21"/>
        </w:rPr>
        <w:t> contenida en el artículo 1.2.1.27.6. del Decreto 1089 de 2020 -se refiere a la modalidad de importación- indicando que el objetivo del beneficio también es que el activo fijo real productivo permanezca en el país aumentando la productividad y fortaleciendo el sistema económico, certeza que no la brinda la importación temporal, así sea a largo plazo, pues vencido el lapso el interesado puede optar por la importación ordinaria o la reexportación de la mercancía.</w:t>
      </w:r>
    </w:p>
    <w:p w14:paraId="5A2298F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C5309BA"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COADYUVANCIA</w:t>
      </w:r>
    </w:p>
    <w:p w14:paraId="18A9282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75EBC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señor César Camilo Cermeño Cristancho presentó escrito de coadyuvancia</w:t>
      </w:r>
      <w:hyperlink r:id="rId29" w:anchor="cite_note-9" w:history="1">
        <w:r>
          <w:rPr>
            <w:rStyle w:val="Hipervnculo"/>
            <w:rFonts w:ascii="Segoe UI" w:eastAsiaTheme="majorEastAsia" w:hAnsi="Segoe UI" w:cs="Segoe UI"/>
            <w:color w:val="0645AD"/>
            <w:sz w:val="21"/>
            <w:szCs w:val="21"/>
            <w:vertAlign w:val="superscript"/>
          </w:rPr>
          <w:t>9</w:t>
        </w:r>
      </w:hyperlink>
      <w:r>
        <w:rPr>
          <w:rFonts w:ascii="Segoe UI" w:hAnsi="Segoe UI" w:cs="Segoe UI"/>
          <w:color w:val="000000"/>
          <w:sz w:val="21"/>
          <w:szCs w:val="21"/>
        </w:rPr>
        <w:t> dirigido específicamente a que se declare la nulidad de la expresión </w:t>
      </w:r>
      <w:r>
        <w:rPr>
          <w:rFonts w:ascii="Segoe UI" w:hAnsi="Segoe UI" w:cs="Segoe UI"/>
          <w:i/>
          <w:iCs/>
          <w:color w:val="000000"/>
          <w:sz w:val="21"/>
          <w:szCs w:val="21"/>
        </w:rPr>
        <w:t>«para la producción de bienes y/o servicios»</w:t>
      </w:r>
      <w:r>
        <w:rPr>
          <w:rFonts w:ascii="Segoe UI" w:hAnsi="Segoe UI" w:cs="Segoe UI"/>
          <w:color w:val="000000"/>
          <w:sz w:val="21"/>
          <w:szCs w:val="21"/>
        </w:rPr>
        <w:t>, contenida en el literal d) del artículo 1.2.1.27.1. del Decreto 1089 de 2020</w:t>
      </w:r>
      <w:hyperlink r:id="rId30" w:anchor="cite_note-10" w:history="1">
        <w:r>
          <w:rPr>
            <w:rStyle w:val="Hipervnculo"/>
            <w:rFonts w:ascii="Segoe UI" w:eastAsiaTheme="majorEastAsia" w:hAnsi="Segoe UI" w:cs="Segoe UI"/>
            <w:color w:val="0645AD"/>
            <w:sz w:val="21"/>
            <w:szCs w:val="21"/>
            <w:vertAlign w:val="superscript"/>
          </w:rPr>
          <w:t>10</w:t>
        </w:r>
      </w:hyperlink>
      <w:r>
        <w:rPr>
          <w:rFonts w:ascii="Segoe UI" w:hAnsi="Segoe UI" w:cs="Segoe UI"/>
          <w:color w:val="000000"/>
          <w:sz w:val="21"/>
          <w:szCs w:val="21"/>
        </w:rPr>
        <w:t>.</w:t>
      </w:r>
    </w:p>
    <w:p w14:paraId="42E3376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1D1BC9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hyperlink r:id="rId31"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establece las reglas para la aplicación del beneficio tributario, las cuales no dependen de una lectura profunda y técnica de la norma, sino del entendimiento natural y obvio de las palabras, por consiguiente, el decreto reglamentario al limitar el entendimiento de los activos fijos reales productivos a los que cumplan una serie de requisitos no previstos en la ley, debe declararse nulo.</w:t>
      </w:r>
    </w:p>
    <w:p w14:paraId="063CD9F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822B1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aparte acusado al señalar que los activos fijos reales productivos son únicamente aquellos que se usen </w:t>
      </w:r>
      <w:r>
        <w:rPr>
          <w:rFonts w:ascii="Segoe UI" w:hAnsi="Segoe UI" w:cs="Segoe UI"/>
          <w:i/>
          <w:iCs/>
          <w:color w:val="000000"/>
          <w:sz w:val="21"/>
          <w:szCs w:val="21"/>
        </w:rPr>
        <w:t>«para la producción de bienes y/o servicios»</w:t>
      </w:r>
      <w:r>
        <w:rPr>
          <w:rFonts w:ascii="Segoe UI" w:hAnsi="Segoe UI" w:cs="Segoe UI"/>
          <w:color w:val="000000"/>
          <w:sz w:val="21"/>
          <w:szCs w:val="21"/>
        </w:rPr>
        <w:t> establece una limitante no prevista en el </w:t>
      </w:r>
      <w:hyperlink r:id="rId32"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lo que conduce al exceso de la potestad reglamentaria.</w:t>
      </w:r>
    </w:p>
    <w:p w14:paraId="07BC468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CEAB13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Lo reglamentado desconoce la definición legal y jurisprudencial de los activos fijos reales productivos, y vulnera los principios de igualdad y equidad tributaria al tratar de forma diferente al que adquiere, construye, forma o importa esa clase de activos para la producción de bienes y/o servicios, y los que lo hacen para un fin distinto.</w:t>
      </w:r>
    </w:p>
    <w:p w14:paraId="329C59D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32FCAC0"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TRÁMITE PROCESAL</w:t>
      </w:r>
    </w:p>
    <w:p w14:paraId="4B81F75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3FA013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Mediante providencia del 17 de enero de 2023 se admitió la demanda de nulidad simple y se ordenaron las notificaciones, traslados e informes correspondientes</w:t>
      </w:r>
      <w:hyperlink r:id="rId33" w:anchor="cite_note-11" w:history="1">
        <w:r>
          <w:rPr>
            <w:rStyle w:val="Hipervnculo"/>
            <w:rFonts w:ascii="Segoe UI" w:eastAsiaTheme="majorEastAsia" w:hAnsi="Segoe UI" w:cs="Segoe UI"/>
            <w:color w:val="0645AD"/>
            <w:sz w:val="21"/>
            <w:szCs w:val="21"/>
            <w:vertAlign w:val="superscript"/>
          </w:rPr>
          <w:t>11</w:t>
        </w:r>
      </w:hyperlink>
      <w:r>
        <w:rPr>
          <w:rFonts w:ascii="Segoe UI" w:hAnsi="Segoe UI" w:cs="Segoe UI"/>
          <w:color w:val="000000"/>
          <w:sz w:val="21"/>
          <w:szCs w:val="21"/>
        </w:rPr>
        <w:t>.</w:t>
      </w:r>
    </w:p>
    <w:p w14:paraId="390E9C6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0934FC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auto del 1° de agosto de 2023, el despacho sustanciador ordenó surtir el trámite de sentencia anticipada de acuerdo con el literal a) del artículo 182A del CPACA, en el entendido que el presente proceso corresponde a un asunto de pleno derecho que no requiere la práctica de pruebas. Además, fijó el litigio en el estudio de legalidad de los artículos 1.2.1.27.1. (</w:t>
      </w:r>
      <w:proofErr w:type="spellStart"/>
      <w:r>
        <w:rPr>
          <w:rFonts w:ascii="Segoe UI" w:hAnsi="Segoe UI" w:cs="Segoe UI"/>
          <w:color w:val="000000"/>
          <w:sz w:val="21"/>
          <w:szCs w:val="21"/>
        </w:rPr>
        <w:t>núms</w:t>
      </w:r>
      <w:proofErr w:type="spellEnd"/>
      <w:r>
        <w:rPr>
          <w:rFonts w:ascii="Segoe UI" w:hAnsi="Segoe UI" w:cs="Segoe UI"/>
          <w:color w:val="000000"/>
          <w:sz w:val="21"/>
          <w:szCs w:val="21"/>
        </w:rPr>
        <w:t>. 2 y 4 -parcial-) y 1.2.1.27.6. -parcial- del Decreto 1089 de 2020, a partir de las normas que se citan como vulneradas, el concepto de violación y los argumentos de oposición</w:t>
      </w:r>
      <w:hyperlink r:id="rId34" w:anchor="cite_note-12" w:history="1">
        <w:r>
          <w:rPr>
            <w:rStyle w:val="Hipervnculo"/>
            <w:rFonts w:ascii="Segoe UI" w:eastAsiaTheme="majorEastAsia" w:hAnsi="Segoe UI" w:cs="Segoe UI"/>
            <w:color w:val="0645AD"/>
            <w:sz w:val="21"/>
            <w:szCs w:val="21"/>
            <w:vertAlign w:val="superscript"/>
          </w:rPr>
          <w:t>12</w:t>
        </w:r>
      </w:hyperlink>
      <w:r>
        <w:rPr>
          <w:rFonts w:ascii="Segoe UI" w:hAnsi="Segoe UI" w:cs="Segoe UI"/>
          <w:color w:val="000000"/>
          <w:sz w:val="21"/>
          <w:szCs w:val="21"/>
        </w:rPr>
        <w:t>.</w:t>
      </w:r>
    </w:p>
    <w:p w14:paraId="2E681A6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ACA839D"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ALEGATOS DE CONCLUSIÓN</w:t>
      </w:r>
    </w:p>
    <w:p w14:paraId="7628165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ED998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w:t>
      </w:r>
      <w:r>
        <w:rPr>
          <w:rFonts w:ascii="Segoe UI" w:hAnsi="Segoe UI" w:cs="Segoe UI"/>
          <w:b/>
          <w:bCs/>
          <w:color w:val="000000"/>
          <w:sz w:val="21"/>
          <w:szCs w:val="21"/>
        </w:rPr>
        <w:t>demandante</w:t>
      </w:r>
      <w:hyperlink r:id="rId35" w:anchor="cite_note-13" w:history="1">
        <w:r>
          <w:rPr>
            <w:rStyle w:val="Hipervnculo"/>
            <w:rFonts w:ascii="Segoe UI" w:eastAsiaTheme="majorEastAsia" w:hAnsi="Segoe UI" w:cs="Segoe UI"/>
            <w:color w:val="0645AD"/>
            <w:sz w:val="21"/>
            <w:szCs w:val="21"/>
            <w:vertAlign w:val="superscript"/>
          </w:rPr>
          <w:t>13</w:t>
        </w:r>
      </w:hyperlink>
      <w:r>
        <w:rPr>
          <w:rFonts w:ascii="Segoe UI" w:hAnsi="Segoe UI" w:cs="Segoe UI"/>
          <w:color w:val="000000"/>
          <w:sz w:val="21"/>
          <w:szCs w:val="21"/>
        </w:rPr>
        <w:t> reiteró los argumentos de la demanda, en cuanto al exceso de la potestad reglamentaria ante la exclusión del beneficio fiscal para: (i) los activos incorporales o intangibles, (</w:t>
      </w:r>
      <w:proofErr w:type="spellStart"/>
      <w:r>
        <w:rPr>
          <w:rFonts w:ascii="Segoe UI" w:hAnsi="Segoe UI" w:cs="Segoe UI"/>
          <w:color w:val="000000"/>
          <w:sz w:val="21"/>
          <w:szCs w:val="21"/>
        </w:rPr>
        <w:t>ii</w:t>
      </w:r>
      <w:proofErr w:type="spellEnd"/>
      <w:r>
        <w:rPr>
          <w:rFonts w:ascii="Segoe UI" w:hAnsi="Segoe UI" w:cs="Segoe UI"/>
          <w:color w:val="000000"/>
          <w:sz w:val="21"/>
          <w:szCs w:val="21"/>
        </w:rPr>
        <w:t>) los comercializadores que adquieren activos fijos y (</w:t>
      </w:r>
      <w:proofErr w:type="spellStart"/>
      <w:r>
        <w:rPr>
          <w:rFonts w:ascii="Segoe UI" w:hAnsi="Segoe UI" w:cs="Segoe UI"/>
          <w:color w:val="000000"/>
          <w:sz w:val="21"/>
          <w:szCs w:val="21"/>
        </w:rPr>
        <w:t>iii</w:t>
      </w:r>
      <w:proofErr w:type="spellEnd"/>
      <w:r>
        <w:rPr>
          <w:rFonts w:ascii="Segoe UI" w:hAnsi="Segoe UI" w:cs="Segoe UI"/>
          <w:color w:val="000000"/>
          <w:sz w:val="21"/>
          <w:szCs w:val="21"/>
        </w:rPr>
        <w:t>) las importaciones temporales a largo plazo.</w:t>
      </w:r>
    </w:p>
    <w:p w14:paraId="08272051"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 </w:t>
      </w:r>
    </w:p>
    <w:p w14:paraId="600F824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r>
        <w:rPr>
          <w:rFonts w:ascii="Segoe UI" w:hAnsi="Segoe UI" w:cs="Segoe UI"/>
          <w:b/>
          <w:bCs/>
          <w:color w:val="000000"/>
          <w:sz w:val="21"/>
          <w:szCs w:val="21"/>
        </w:rPr>
        <w:t>coadyuvante</w:t>
      </w:r>
      <w:hyperlink r:id="rId36" w:anchor="cite_note-14" w:history="1">
        <w:r>
          <w:rPr>
            <w:rStyle w:val="Hipervnculo"/>
            <w:rFonts w:ascii="Segoe UI" w:eastAsiaTheme="majorEastAsia" w:hAnsi="Segoe UI" w:cs="Segoe UI"/>
            <w:color w:val="0645AD"/>
            <w:sz w:val="21"/>
            <w:szCs w:val="21"/>
            <w:vertAlign w:val="superscript"/>
          </w:rPr>
          <w:t>14</w:t>
        </w:r>
      </w:hyperlink>
      <w:r>
        <w:rPr>
          <w:rFonts w:ascii="Segoe UI" w:hAnsi="Segoe UI" w:cs="Segoe UI"/>
          <w:color w:val="000000"/>
          <w:sz w:val="21"/>
          <w:szCs w:val="21"/>
        </w:rPr>
        <w:t> reafirmó que el </w:t>
      </w:r>
      <w:hyperlink r:id="rId37"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no establece limitación en cuanto al alcance del descuento tributario, contrario a lo definido en los apartes acusados del decreto, que condicionan el beneficio a los activos que se destinen a la producción de bienes y servicios.</w:t>
      </w:r>
    </w:p>
    <w:p w14:paraId="4E0639E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FE952A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r>
        <w:rPr>
          <w:rFonts w:ascii="Segoe UI" w:hAnsi="Segoe UI" w:cs="Segoe UI"/>
          <w:b/>
          <w:bCs/>
          <w:color w:val="000000"/>
          <w:sz w:val="21"/>
          <w:szCs w:val="21"/>
        </w:rPr>
        <w:t>ministerio demandado</w:t>
      </w:r>
      <w:hyperlink r:id="rId38" w:anchor="cite_note-15" w:history="1">
        <w:r>
          <w:rPr>
            <w:rStyle w:val="Hipervnculo"/>
            <w:rFonts w:ascii="Segoe UI" w:eastAsiaTheme="majorEastAsia" w:hAnsi="Segoe UI" w:cs="Segoe UI"/>
            <w:color w:val="0645AD"/>
            <w:sz w:val="21"/>
            <w:szCs w:val="21"/>
            <w:vertAlign w:val="superscript"/>
          </w:rPr>
          <w:t>15</w:t>
        </w:r>
      </w:hyperlink>
      <w:r>
        <w:rPr>
          <w:rFonts w:ascii="Segoe UI" w:hAnsi="Segoe UI" w:cs="Segoe UI"/>
          <w:color w:val="000000"/>
          <w:sz w:val="21"/>
          <w:szCs w:val="21"/>
        </w:rPr>
        <w:t> insistió en que no se excedió la facultad reglamentaria y, además, se tuvieron en cuenta los desarrollos legales y jurisprudenciales sobre los activos fijos reales productivos.</w:t>
      </w:r>
    </w:p>
    <w:p w14:paraId="1513A4E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DAB3260" w14:textId="77777777" w:rsidR="00E27C5F" w:rsidRDefault="00E27C5F" w:rsidP="00E27C5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CONSIDERACIONES DE LA SALA</w:t>
      </w:r>
    </w:p>
    <w:p w14:paraId="1BB866A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C466C4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 decide la legalidad de los artículos 1.2.1.27.1. [</w:t>
      </w:r>
      <w:proofErr w:type="spellStart"/>
      <w:r>
        <w:rPr>
          <w:rFonts w:ascii="Segoe UI" w:hAnsi="Segoe UI" w:cs="Segoe UI"/>
          <w:color w:val="000000"/>
          <w:sz w:val="21"/>
          <w:szCs w:val="21"/>
        </w:rPr>
        <w:t>núms</w:t>
      </w:r>
      <w:proofErr w:type="spellEnd"/>
      <w:r>
        <w:rPr>
          <w:rFonts w:ascii="Segoe UI" w:hAnsi="Segoe UI" w:cs="Segoe UI"/>
          <w:color w:val="000000"/>
          <w:sz w:val="21"/>
          <w:szCs w:val="21"/>
        </w:rPr>
        <w:t>. 2 y 4 -parcial-] y 1.2.1.27.6. -parcial- del Decreto 1089 de 2020</w:t>
      </w:r>
      <w:hyperlink r:id="rId39" w:anchor="cite_note-16" w:history="1">
        <w:r>
          <w:rPr>
            <w:rStyle w:val="Hipervnculo"/>
            <w:rFonts w:ascii="Segoe UI" w:eastAsiaTheme="majorEastAsia" w:hAnsi="Segoe UI" w:cs="Segoe UI"/>
            <w:color w:val="0645AD"/>
            <w:sz w:val="21"/>
            <w:szCs w:val="21"/>
            <w:vertAlign w:val="superscript"/>
          </w:rPr>
          <w:t>16</w:t>
        </w:r>
      </w:hyperlink>
      <w:r>
        <w:rPr>
          <w:rFonts w:ascii="Segoe UI" w:hAnsi="Segoe UI" w:cs="Segoe UI"/>
          <w:color w:val="000000"/>
          <w:sz w:val="21"/>
          <w:szCs w:val="21"/>
        </w:rPr>
        <w:t>, proferido por el Ministerio de Hacienda y Crédito Público, que establecen la definición de los activos fijos reales productivos y la aplicación del descuento tributario previsto en el </w:t>
      </w:r>
      <w:hyperlink r:id="rId40"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w:t>
      </w:r>
    </w:p>
    <w:p w14:paraId="04B4E3A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A8EE4F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Cuestión previa</w:t>
      </w:r>
    </w:p>
    <w:p w14:paraId="46F2F3B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17D2D8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Observa la Sala que, la expresión </w:t>
      </w:r>
      <w:r>
        <w:rPr>
          <w:rFonts w:ascii="Segoe UI" w:hAnsi="Segoe UI" w:cs="Segoe UI"/>
          <w:i/>
          <w:iCs/>
          <w:color w:val="000000"/>
          <w:sz w:val="21"/>
          <w:szCs w:val="21"/>
        </w:rPr>
        <w:t>«para la producción de bienes y/o servicios»</w:t>
      </w:r>
      <w:r>
        <w:rPr>
          <w:rFonts w:ascii="Segoe UI" w:hAnsi="Segoe UI" w:cs="Segoe UI"/>
          <w:color w:val="000000"/>
          <w:sz w:val="21"/>
          <w:szCs w:val="21"/>
        </w:rPr>
        <w:t> contenida en el numeral 4 del artículo 1.2.1.27.1. del Decreto 1089 de 2020 -uno de los apartes demandados- fue anulada por la Sección en sentencia del 15 de junio de 2023, proferida en el proceso 25688</w:t>
      </w:r>
      <w:hyperlink r:id="rId41" w:anchor="cite_note-17" w:history="1">
        <w:r>
          <w:rPr>
            <w:rStyle w:val="Hipervnculo"/>
            <w:rFonts w:ascii="Segoe UI" w:eastAsiaTheme="majorEastAsia" w:hAnsi="Segoe UI" w:cs="Segoe UI"/>
            <w:color w:val="0645AD"/>
            <w:sz w:val="21"/>
            <w:szCs w:val="21"/>
            <w:vertAlign w:val="superscript"/>
          </w:rPr>
          <w:t>17</w:t>
        </w:r>
      </w:hyperlink>
      <w:r>
        <w:rPr>
          <w:rFonts w:ascii="Segoe UI" w:hAnsi="Segoe UI" w:cs="Segoe UI"/>
          <w:color w:val="000000"/>
          <w:sz w:val="21"/>
          <w:szCs w:val="21"/>
        </w:rPr>
        <w:t>, en el que se discutió su legalidad bajo argumentos similares a los esgrimidos en el presente medio de control -exceso de la potestad reglamentaria al limitar el descuento tributario a los activos fijos reales productivos para la producción de bienes y/o servicios, con lo cual se dejaría por fuera del beneficio a las actividades del sector comercial-.</w:t>
      </w:r>
    </w:p>
    <w:p w14:paraId="6A47FFF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33667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En la decisión de esta corporación que declaró la nulidad de la citada norma, previo análisis del </w:t>
      </w:r>
      <w:hyperlink r:id="rId42" w:tooltip="Estatuto Tributario CETA" w:history="1">
        <w:r>
          <w:rPr>
            <w:rStyle w:val="Hipervnculo"/>
            <w:rFonts w:ascii="Segoe UI" w:eastAsiaTheme="majorEastAsia" w:hAnsi="Segoe UI" w:cs="Segoe UI"/>
            <w:i/>
            <w:iCs/>
            <w:color w:val="0645AD"/>
            <w:sz w:val="21"/>
            <w:szCs w:val="21"/>
          </w:rPr>
          <w:t>artículo 258-1</w:t>
        </w:r>
      </w:hyperlink>
      <w:r>
        <w:rPr>
          <w:rFonts w:ascii="Segoe UI" w:hAnsi="Segoe UI" w:cs="Segoe UI"/>
          <w:i/>
          <w:iCs/>
          <w:color w:val="000000"/>
          <w:sz w:val="21"/>
          <w:szCs w:val="21"/>
        </w:rPr>
        <w:t> del ET, se argumentó que «solo se refirió a activos fijos reales productivos, sin vincularlos en ninguna forma a la producción de bienes y servicios. Una cosa es que el activo sea productivo y otra es que participe en la producción de bienes y servicios, productivo es que coadyuve en la actividad productora de renta. Tampoco la disposición circunscribió el beneficio a unos determinados sectores económicos»</w:t>
      </w:r>
      <w:hyperlink r:id="rId43" w:anchor="cite_note-18" w:history="1">
        <w:r>
          <w:rPr>
            <w:rStyle w:val="Hipervnculo"/>
            <w:rFonts w:ascii="Segoe UI" w:eastAsiaTheme="majorEastAsia" w:hAnsi="Segoe UI" w:cs="Segoe UI"/>
            <w:color w:val="0645AD"/>
            <w:sz w:val="21"/>
            <w:szCs w:val="21"/>
            <w:vertAlign w:val="superscript"/>
          </w:rPr>
          <w:t>18</w:t>
        </w:r>
      </w:hyperlink>
      <w:r>
        <w:rPr>
          <w:rFonts w:ascii="Segoe UI" w:hAnsi="Segoe UI" w:cs="Segoe UI"/>
          <w:i/>
          <w:iCs/>
          <w:color w:val="000000"/>
          <w:sz w:val="21"/>
          <w:szCs w:val="21"/>
        </w:rPr>
        <w:t>.</w:t>
      </w:r>
    </w:p>
    <w:p w14:paraId="39EFDFB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266578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Además, se puso de presente que «la calidad de «activo productivo» implica una relación directa y permanente entre el bien empleado y la actividad productora de renta sin distinguir en el sector económico en que el contribuyente se desenvuelva (sea industrial, comercial, de servicios, entre otros), pues, a diferencia del entendimiento de la contraparte en este juicio, la norma no está acotada para contribuyentes de cierto sector económico, por lo que, la expresión «para la producción de bienes y/o servicios» excede la potestad reglamentaria, al restringir la aplicación del beneficio respecto de otros sectores económicos, entre ellos el comercial, en tanto esto no fue previsto en la ley»</w:t>
      </w:r>
      <w:hyperlink r:id="rId44" w:anchor="cite_note-19" w:history="1">
        <w:r>
          <w:rPr>
            <w:rStyle w:val="Hipervnculo"/>
            <w:rFonts w:ascii="Segoe UI" w:eastAsiaTheme="majorEastAsia" w:hAnsi="Segoe UI" w:cs="Segoe UI"/>
            <w:color w:val="0645AD"/>
            <w:sz w:val="21"/>
            <w:szCs w:val="21"/>
            <w:vertAlign w:val="superscript"/>
          </w:rPr>
          <w:t>19</w:t>
        </w:r>
      </w:hyperlink>
      <w:r>
        <w:rPr>
          <w:rFonts w:ascii="Segoe UI" w:hAnsi="Segoe UI" w:cs="Segoe UI"/>
          <w:i/>
          <w:iCs/>
          <w:color w:val="000000"/>
          <w:sz w:val="21"/>
          <w:szCs w:val="21"/>
        </w:rPr>
        <w:t>.</w:t>
      </w:r>
    </w:p>
    <w:p w14:paraId="6B39C7E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2B63F7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Los anteriores motivos condujeron a la Sala a anular el aparte acusado, ante el exceso en la potestad reglamentaria, en tanto se restringió la aplicación del beneficio a ciertos sectores económicos, lo cual no fue previsto en la ley.</w:t>
      </w:r>
    </w:p>
    <w:p w14:paraId="44AE40C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BF8E09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Por consiguiente, en los términos del artículo 189 del CPACA</w:t>
      </w:r>
      <w:hyperlink r:id="rId45" w:anchor="cite_note-20" w:history="1">
        <w:r>
          <w:rPr>
            <w:rStyle w:val="Hipervnculo"/>
            <w:rFonts w:ascii="Segoe UI" w:eastAsiaTheme="majorEastAsia" w:hAnsi="Segoe UI" w:cs="Segoe UI"/>
            <w:color w:val="0645AD"/>
            <w:sz w:val="21"/>
            <w:szCs w:val="21"/>
            <w:vertAlign w:val="superscript"/>
          </w:rPr>
          <w:t>20</w:t>
        </w:r>
      </w:hyperlink>
      <w:r>
        <w:rPr>
          <w:rFonts w:ascii="Segoe UI" w:hAnsi="Segoe UI" w:cs="Segoe UI"/>
          <w:color w:val="000000"/>
          <w:sz w:val="21"/>
          <w:szCs w:val="21"/>
        </w:rPr>
        <w:t>, la sentencia del 15 de junio de 2023</w:t>
      </w:r>
      <w:hyperlink r:id="rId46" w:anchor="cite_note-21" w:history="1">
        <w:r>
          <w:rPr>
            <w:rStyle w:val="Hipervnculo"/>
            <w:rFonts w:ascii="Segoe UI" w:eastAsiaTheme="majorEastAsia" w:hAnsi="Segoe UI" w:cs="Segoe UI"/>
            <w:color w:val="0645AD"/>
            <w:sz w:val="21"/>
            <w:szCs w:val="21"/>
            <w:vertAlign w:val="superscript"/>
          </w:rPr>
          <w:t>21</w:t>
        </w:r>
      </w:hyperlink>
      <w:r>
        <w:rPr>
          <w:rFonts w:ascii="Segoe UI" w:hAnsi="Segoe UI" w:cs="Segoe UI"/>
          <w:color w:val="000000"/>
          <w:sz w:val="21"/>
          <w:szCs w:val="21"/>
        </w:rPr>
        <w:t> tiene fuerza de cosa juzgada </w:t>
      </w:r>
      <w:r>
        <w:rPr>
          <w:rFonts w:ascii="Segoe UI" w:hAnsi="Segoe UI" w:cs="Segoe UI"/>
          <w:i/>
          <w:iCs/>
          <w:color w:val="000000"/>
          <w:sz w:val="21"/>
          <w:szCs w:val="21"/>
        </w:rPr>
        <w:t>erga omnes</w:t>
      </w:r>
      <w:r>
        <w:rPr>
          <w:rFonts w:ascii="Segoe UI" w:hAnsi="Segoe UI" w:cs="Segoe UI"/>
          <w:color w:val="000000"/>
          <w:sz w:val="21"/>
          <w:szCs w:val="21"/>
        </w:rPr>
        <w:t>, con efectos absolutos y oponibles a todos, frente a la nulidad de la expresión </w:t>
      </w:r>
      <w:r>
        <w:rPr>
          <w:rFonts w:ascii="Segoe UI" w:hAnsi="Segoe UI" w:cs="Segoe UI"/>
          <w:i/>
          <w:iCs/>
          <w:color w:val="000000"/>
          <w:sz w:val="21"/>
          <w:szCs w:val="21"/>
        </w:rPr>
        <w:t>«para la producción de bienes y/o servicios»</w:t>
      </w:r>
      <w:r>
        <w:rPr>
          <w:rFonts w:ascii="Segoe UI" w:hAnsi="Segoe UI" w:cs="Segoe UI"/>
          <w:color w:val="000000"/>
          <w:sz w:val="21"/>
          <w:szCs w:val="21"/>
        </w:rPr>
        <w:t> contenida en el numeral 4 del artículo 1.2.1.27.1. del Decreto 1089 de 2020 del Ministerio de Hacienda y Crédito Público.</w:t>
      </w:r>
    </w:p>
    <w:p w14:paraId="45CE200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FAFBEE2"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En consecuencia, se declarará de oficio la excepción de cosa juzgada respecto de las pretensiones anulatorias de la expresión contenida en el mencionado numeral, y se </w:t>
      </w:r>
      <w:proofErr w:type="gramStart"/>
      <w:r>
        <w:rPr>
          <w:rFonts w:ascii="Segoe UI" w:hAnsi="Segoe UI" w:cs="Segoe UI"/>
          <w:color w:val="000000"/>
          <w:sz w:val="21"/>
          <w:szCs w:val="21"/>
        </w:rPr>
        <w:t>dispondrá</w:t>
      </w:r>
      <w:proofErr w:type="gramEnd"/>
      <w:r>
        <w:rPr>
          <w:rFonts w:ascii="Segoe UI" w:hAnsi="Segoe UI" w:cs="Segoe UI"/>
          <w:color w:val="000000"/>
          <w:sz w:val="21"/>
          <w:szCs w:val="21"/>
        </w:rPr>
        <w:t xml:space="preserve"> estarse a lo resuelto en el citado fallo.</w:t>
      </w:r>
    </w:p>
    <w:p w14:paraId="643A8DC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55D4B61"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Ahora, de conformidad con los cargos de nulidad frente a las otras disposiciones demandadas, la Sala debe determinar si se excedió la potestad reglamentaria al fijarse como una de las características de los activos fijos reales productivos que sean bienes tangibles o corporales en los términos del Estatuto Tributario -artículo 1.2.1.27.1. (</w:t>
      </w:r>
      <w:proofErr w:type="spellStart"/>
      <w:r>
        <w:rPr>
          <w:rFonts w:ascii="Segoe UI" w:hAnsi="Segoe UI" w:cs="Segoe UI"/>
          <w:color w:val="000000"/>
          <w:sz w:val="21"/>
          <w:szCs w:val="21"/>
        </w:rPr>
        <w:t>num</w:t>
      </w:r>
      <w:proofErr w:type="spellEnd"/>
      <w:r>
        <w:rPr>
          <w:rFonts w:ascii="Segoe UI" w:hAnsi="Segoe UI" w:cs="Segoe UI"/>
          <w:color w:val="000000"/>
          <w:sz w:val="21"/>
          <w:szCs w:val="21"/>
        </w:rPr>
        <w:t>. 2) del Decreto 1089 de 2020-, y al establecerse que el IVA susceptible de ser descontado en renta es el pagado por la importación bajo la modalidad </w:t>
      </w:r>
      <w:r>
        <w:rPr>
          <w:rFonts w:ascii="Segoe UI" w:hAnsi="Segoe UI" w:cs="Segoe UI"/>
          <w:i/>
          <w:iCs/>
          <w:color w:val="000000"/>
          <w:sz w:val="21"/>
          <w:szCs w:val="21"/>
        </w:rPr>
        <w:t>«ordinaria» </w:t>
      </w:r>
      <w:r>
        <w:rPr>
          <w:rFonts w:ascii="Segoe UI" w:hAnsi="Segoe UI" w:cs="Segoe UI"/>
          <w:color w:val="000000"/>
          <w:sz w:val="21"/>
          <w:szCs w:val="21"/>
        </w:rPr>
        <w:t>-artículo 1.2.1.27.6. (parcial) del Decreto 1089 de 2020-.</w:t>
      </w:r>
    </w:p>
    <w:p w14:paraId="5721A46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0ACC6E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(i)</w:t>
      </w:r>
      <w:r>
        <w:rPr>
          <w:rFonts w:ascii="Segoe UI" w:hAnsi="Segoe UI" w:cs="Segoe UI"/>
          <w:color w:val="000000"/>
          <w:sz w:val="21"/>
          <w:szCs w:val="21"/>
        </w:rPr>
        <w:t> </w:t>
      </w:r>
      <w:r>
        <w:rPr>
          <w:rFonts w:ascii="Segoe UI" w:hAnsi="Segoe UI" w:cs="Segoe UI"/>
          <w:b/>
          <w:bCs/>
          <w:color w:val="000000"/>
          <w:sz w:val="21"/>
          <w:szCs w:val="21"/>
        </w:rPr>
        <w:t>Facultad reglamentaria</w:t>
      </w:r>
    </w:p>
    <w:p w14:paraId="3F58653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D2EBC47"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Como lo ha explicado esta Sección</w:t>
      </w:r>
      <w:hyperlink r:id="rId47" w:anchor="cite_note-22" w:history="1">
        <w:r>
          <w:rPr>
            <w:rStyle w:val="Hipervnculo"/>
            <w:rFonts w:ascii="Segoe UI" w:eastAsiaTheme="majorEastAsia" w:hAnsi="Segoe UI" w:cs="Segoe UI"/>
            <w:color w:val="0645AD"/>
            <w:sz w:val="21"/>
            <w:szCs w:val="21"/>
            <w:vertAlign w:val="superscript"/>
          </w:rPr>
          <w:t>22</w:t>
        </w:r>
      </w:hyperlink>
      <w:r>
        <w:rPr>
          <w:rFonts w:ascii="Segoe UI" w:hAnsi="Segoe UI" w:cs="Segoe UI"/>
          <w:color w:val="000000"/>
          <w:sz w:val="21"/>
          <w:szCs w:val="21"/>
        </w:rPr>
        <w:t>, el ejercicio de la facultad reglamentaria debe respetar los principios de necesidad y legalidad, el primero se refiere a la obligación de desarrollarse únicamente sobre aspectos de la ley que requieran de precisión para su correcta implementación; por lo tanto, </w:t>
      </w:r>
      <w:r>
        <w:rPr>
          <w:rFonts w:ascii="Segoe UI" w:hAnsi="Segoe UI" w:cs="Segoe UI"/>
          <w:i/>
          <w:iCs/>
          <w:color w:val="000000"/>
          <w:sz w:val="21"/>
          <w:szCs w:val="21"/>
        </w:rPr>
        <w:t>«entre más amplio, general o ambiguo sea el contenido de la ley, más amplia será la facultad reglamentaria. Mientras que, por el contrario, entre más precisa sea la ley menor será el ámbito de la facultad»</w:t>
      </w:r>
      <w:hyperlink r:id="rId48" w:anchor="cite_note-23" w:history="1">
        <w:r>
          <w:rPr>
            <w:rStyle w:val="Hipervnculo"/>
            <w:rFonts w:ascii="Segoe UI" w:eastAsiaTheme="majorEastAsia" w:hAnsi="Segoe UI" w:cs="Segoe UI"/>
            <w:color w:val="0645AD"/>
            <w:sz w:val="21"/>
            <w:szCs w:val="21"/>
            <w:vertAlign w:val="superscript"/>
          </w:rPr>
          <w:t>23</w:t>
        </w:r>
      </w:hyperlink>
      <w:r>
        <w:rPr>
          <w:rFonts w:ascii="Segoe UI" w:hAnsi="Segoe UI" w:cs="Segoe UI"/>
          <w:color w:val="000000"/>
          <w:sz w:val="21"/>
          <w:szCs w:val="21"/>
        </w:rPr>
        <w:t>. Y el segundo, propende porque no se exceda el alcance de la ley que dice reglamentar, </w:t>
      </w:r>
      <w:r>
        <w:rPr>
          <w:rFonts w:ascii="Segoe UI" w:hAnsi="Segoe UI" w:cs="Segoe UI"/>
          <w:i/>
          <w:iCs/>
          <w:color w:val="000000"/>
          <w:sz w:val="21"/>
          <w:szCs w:val="21"/>
        </w:rPr>
        <w:t>«pues en ese caso no está asegurando su cumplimiento, sino adicionando un contenido normativo lo que no tiene sustento en una norma de rango superior»</w:t>
      </w:r>
      <w:hyperlink r:id="rId49" w:anchor="cite_note-24" w:history="1">
        <w:r>
          <w:rPr>
            <w:rStyle w:val="Hipervnculo"/>
            <w:rFonts w:ascii="Segoe UI" w:eastAsiaTheme="majorEastAsia" w:hAnsi="Segoe UI" w:cs="Segoe UI"/>
            <w:color w:val="0645AD"/>
            <w:sz w:val="21"/>
            <w:szCs w:val="21"/>
            <w:vertAlign w:val="superscript"/>
          </w:rPr>
          <w:t>24</w:t>
        </w:r>
      </w:hyperlink>
      <w:r>
        <w:rPr>
          <w:rFonts w:ascii="Segoe UI" w:hAnsi="Segoe UI" w:cs="Segoe UI"/>
          <w:color w:val="000000"/>
          <w:sz w:val="21"/>
          <w:szCs w:val="21"/>
        </w:rPr>
        <w:t>.</w:t>
      </w:r>
    </w:p>
    <w:p w14:paraId="44F9C177"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C7FCB9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w:t>
      </w:r>
      <w:proofErr w:type="spellStart"/>
      <w:r>
        <w:rPr>
          <w:rFonts w:ascii="Segoe UI" w:hAnsi="Segoe UI" w:cs="Segoe UI"/>
          <w:b/>
          <w:bCs/>
          <w:color w:val="000000"/>
          <w:sz w:val="21"/>
          <w:szCs w:val="21"/>
        </w:rPr>
        <w:t>ii</w:t>
      </w:r>
      <w:proofErr w:type="spellEnd"/>
      <w:r>
        <w:rPr>
          <w:rFonts w:ascii="Segoe UI" w:hAnsi="Segoe UI" w:cs="Segoe UI"/>
          <w:b/>
          <w:bCs/>
          <w:color w:val="000000"/>
          <w:sz w:val="21"/>
          <w:szCs w:val="21"/>
        </w:rPr>
        <w:t>)</w:t>
      </w:r>
      <w:r>
        <w:rPr>
          <w:rFonts w:ascii="Segoe UI" w:hAnsi="Segoe UI" w:cs="Segoe UI"/>
          <w:color w:val="000000"/>
          <w:sz w:val="21"/>
          <w:szCs w:val="21"/>
        </w:rPr>
        <w:t> </w:t>
      </w:r>
      <w:r>
        <w:rPr>
          <w:rFonts w:ascii="Segoe UI" w:hAnsi="Segoe UI" w:cs="Segoe UI"/>
          <w:b/>
          <w:bCs/>
          <w:color w:val="000000"/>
          <w:sz w:val="21"/>
          <w:szCs w:val="21"/>
        </w:rPr>
        <w:t>Definición de activos fijos reales productivos</w:t>
      </w:r>
    </w:p>
    <w:p w14:paraId="0DB360F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59C95A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la demandante, el </w:t>
      </w:r>
      <w:r>
        <w:rPr>
          <w:rFonts w:ascii="Segoe UI" w:hAnsi="Segoe UI" w:cs="Segoe UI"/>
          <w:b/>
          <w:bCs/>
          <w:color w:val="000000"/>
          <w:sz w:val="21"/>
          <w:szCs w:val="21"/>
        </w:rPr>
        <w:t>numeral 2 del artículo 1.2.1.27.1. del Decreto 1089 de 2020 </w:t>
      </w:r>
      <w:r>
        <w:rPr>
          <w:rFonts w:ascii="Segoe UI" w:hAnsi="Segoe UI" w:cs="Segoe UI"/>
          <w:color w:val="000000"/>
          <w:sz w:val="21"/>
          <w:szCs w:val="21"/>
        </w:rPr>
        <w:t>es nulo porque limita el descuento para los activos fijos reales productivos que sean </w:t>
      </w:r>
      <w:r>
        <w:rPr>
          <w:rFonts w:ascii="Segoe UI" w:hAnsi="Segoe UI" w:cs="Segoe UI"/>
          <w:i/>
          <w:iCs/>
          <w:color w:val="000000"/>
          <w:sz w:val="21"/>
          <w:szCs w:val="21"/>
        </w:rPr>
        <w:t>«bienes tangibles o corporales»,</w:t>
      </w:r>
      <w:r>
        <w:rPr>
          <w:rFonts w:ascii="Segoe UI" w:hAnsi="Segoe UI" w:cs="Segoe UI"/>
          <w:color w:val="000000"/>
          <w:sz w:val="21"/>
          <w:szCs w:val="21"/>
        </w:rPr>
        <w:t> desconociendo que según el </w:t>
      </w:r>
      <w:hyperlink r:id="rId50"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el beneficio procede frente al IVA pagado por la construcción o formación de ese tipo de activos, y se hace efectivo cuando se activen y comiencen a depreciarse o amortizarse. Es decir, que se genera frente a bienes susceptibles de depreciación (tangibles) o amortización (intangibles).</w:t>
      </w:r>
    </w:p>
    <w:p w14:paraId="532666B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3401B2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Sostuvo que la norma acusada debió acoger como activos fijos los que describe el </w:t>
      </w:r>
      <w:hyperlink r:id="rId51" w:tooltip="Estatuto Tributario CETA" w:history="1">
        <w:r>
          <w:rPr>
            <w:rStyle w:val="Hipervnculo"/>
            <w:rFonts w:ascii="Segoe UI" w:eastAsiaTheme="majorEastAsia" w:hAnsi="Segoe UI" w:cs="Segoe UI"/>
            <w:color w:val="0645AD"/>
            <w:sz w:val="21"/>
            <w:szCs w:val="21"/>
          </w:rPr>
          <w:t>artículo 60</w:t>
        </w:r>
      </w:hyperlink>
      <w:r>
        <w:rPr>
          <w:rFonts w:ascii="Segoe UI" w:hAnsi="Segoe UI" w:cs="Segoe UI"/>
          <w:color w:val="000000"/>
          <w:sz w:val="21"/>
          <w:szCs w:val="21"/>
        </w:rPr>
        <w:t> del ET, esto son, los corporales y los incorporales, atendiendo que el numeral 1 del artículo demandado prevé que para los efectos del descuento son activos fijos reales productivos los que cumplan las características de los enunciados en el mencionado artículo del Estatuto Tributario.</w:t>
      </w:r>
    </w:p>
    <w:p w14:paraId="4D5F883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4FA151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También argumentó que los intangibles se consideran activos fijos productores de renta cuando su venta o cesión está gravada con el IVA -como ocurre con los asociados con la propiedad industrial-, o cuando se trata de cualquier servicio intangible que se integra a un activo fijo en su proceso de producción o construcción.</w:t>
      </w:r>
    </w:p>
    <w:p w14:paraId="6907825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 </w:t>
      </w:r>
    </w:p>
    <w:p w14:paraId="60206141"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entidad demandada, por su parte, adujo que no cualquier activo de la clasificación del </w:t>
      </w:r>
      <w:hyperlink r:id="rId52" w:tooltip="Estatuto Tributario CETA" w:history="1">
        <w:r>
          <w:rPr>
            <w:rStyle w:val="Hipervnculo"/>
            <w:rFonts w:ascii="Segoe UI" w:eastAsiaTheme="majorEastAsia" w:hAnsi="Segoe UI" w:cs="Segoe UI"/>
            <w:color w:val="0645AD"/>
            <w:sz w:val="21"/>
            <w:szCs w:val="21"/>
          </w:rPr>
          <w:t>artículo 60</w:t>
        </w:r>
      </w:hyperlink>
      <w:r>
        <w:rPr>
          <w:rFonts w:ascii="Segoe UI" w:hAnsi="Segoe UI" w:cs="Segoe UI"/>
          <w:color w:val="000000"/>
          <w:sz w:val="21"/>
          <w:szCs w:val="21"/>
        </w:rPr>
        <w:t> del ET da lugar a la recuperación del IVA, solo los productivos y corporales. Además, según el </w:t>
      </w:r>
      <w:hyperlink r:id="rId53" w:tooltip="Estatuto Tributario CETA" w:history="1">
        <w:r>
          <w:rPr>
            <w:rStyle w:val="Hipervnculo"/>
            <w:rFonts w:ascii="Segoe UI" w:eastAsiaTheme="majorEastAsia" w:hAnsi="Segoe UI" w:cs="Segoe UI"/>
            <w:color w:val="0645AD"/>
            <w:sz w:val="21"/>
            <w:szCs w:val="21"/>
          </w:rPr>
          <w:t>artículo 258</w:t>
        </w:r>
      </w:hyperlink>
      <w:r>
        <w:rPr>
          <w:rFonts w:ascii="Segoe UI" w:hAnsi="Segoe UI" w:cs="Segoe UI"/>
          <w:color w:val="000000"/>
          <w:sz w:val="21"/>
          <w:szCs w:val="21"/>
        </w:rPr>
        <w:t> </w:t>
      </w:r>
      <w:r>
        <w:rPr>
          <w:rFonts w:ascii="Segoe UI" w:hAnsi="Segoe UI" w:cs="Segoe UI"/>
          <w:i/>
          <w:iCs/>
          <w:color w:val="000000"/>
          <w:sz w:val="21"/>
          <w:szCs w:val="21"/>
        </w:rPr>
        <w:t>ib.</w:t>
      </w:r>
      <w:r>
        <w:rPr>
          <w:rFonts w:ascii="Segoe UI" w:hAnsi="Segoe UI" w:cs="Segoe UI"/>
          <w:color w:val="000000"/>
          <w:sz w:val="21"/>
          <w:szCs w:val="21"/>
        </w:rPr>
        <w:t> para el descuento tributario los bienes deben reunir como condiciones especiales: (i) ser activos fijos, (</w:t>
      </w:r>
      <w:proofErr w:type="spellStart"/>
      <w:r>
        <w:rPr>
          <w:rFonts w:ascii="Segoe UI" w:hAnsi="Segoe UI" w:cs="Segoe UI"/>
          <w:color w:val="000000"/>
          <w:sz w:val="21"/>
          <w:szCs w:val="21"/>
        </w:rPr>
        <w:t>ii</w:t>
      </w:r>
      <w:proofErr w:type="spellEnd"/>
      <w:r>
        <w:rPr>
          <w:rFonts w:ascii="Segoe UI" w:hAnsi="Segoe UI" w:cs="Segoe UI"/>
          <w:color w:val="000000"/>
          <w:sz w:val="21"/>
          <w:szCs w:val="21"/>
        </w:rPr>
        <w:t>) ser bienes tangibles, (</w:t>
      </w:r>
      <w:proofErr w:type="spellStart"/>
      <w:r>
        <w:rPr>
          <w:rFonts w:ascii="Segoe UI" w:hAnsi="Segoe UI" w:cs="Segoe UI"/>
          <w:color w:val="000000"/>
          <w:sz w:val="21"/>
          <w:szCs w:val="21"/>
        </w:rPr>
        <w:t>iii</w:t>
      </w:r>
      <w:proofErr w:type="spellEnd"/>
      <w:r>
        <w:rPr>
          <w:rFonts w:ascii="Segoe UI" w:hAnsi="Segoe UI" w:cs="Segoe UI"/>
          <w:color w:val="000000"/>
          <w:sz w:val="21"/>
          <w:szCs w:val="21"/>
        </w:rPr>
        <w:t>) que se adquieran para formar parte del patrimonio del contribuyente, (</w:t>
      </w:r>
      <w:proofErr w:type="spellStart"/>
      <w:r>
        <w:rPr>
          <w:rFonts w:ascii="Segoe UI" w:hAnsi="Segoe UI" w:cs="Segoe UI"/>
          <w:color w:val="000000"/>
          <w:sz w:val="21"/>
          <w:szCs w:val="21"/>
        </w:rPr>
        <w:t>iv</w:t>
      </w:r>
      <w:proofErr w:type="spellEnd"/>
      <w:r>
        <w:rPr>
          <w:rFonts w:ascii="Segoe UI" w:hAnsi="Segoe UI" w:cs="Segoe UI"/>
          <w:color w:val="000000"/>
          <w:sz w:val="21"/>
          <w:szCs w:val="21"/>
        </w:rPr>
        <w:t>) que participen de manera directa y permanente en la actividad productora de renta, y (v) que se deprecien o amorticen fiscalmente, entendiéndose esa reducción del valor exclusivamente para los corporales.</w:t>
      </w:r>
    </w:p>
    <w:p w14:paraId="553FDB0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DC32C6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resolver, es oportuno mencionar que el beneficio tributario -descuento del IVA en renta- está previsto en el </w:t>
      </w:r>
      <w:hyperlink r:id="rId54"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que establece:</w:t>
      </w:r>
    </w:p>
    <w:p w14:paraId="138C6655"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C3E93B6"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hyperlink r:id="rId55" w:tooltip="Estatuto Tributario CETA" w:history="1">
        <w:r>
          <w:rPr>
            <w:rStyle w:val="Hipervnculo"/>
            <w:rFonts w:ascii="Segoe UI" w:eastAsiaTheme="majorEastAsia" w:hAnsi="Segoe UI" w:cs="Segoe UI"/>
            <w:b/>
            <w:bCs/>
            <w:i/>
            <w:iCs/>
            <w:color w:val="0645AD"/>
            <w:sz w:val="21"/>
            <w:szCs w:val="21"/>
          </w:rPr>
          <w:t>Artículo 258-1</w:t>
        </w:r>
      </w:hyperlink>
      <w:r>
        <w:rPr>
          <w:rFonts w:ascii="Segoe UI" w:hAnsi="Segoe UI" w:cs="Segoe UI"/>
          <w:b/>
          <w:bCs/>
          <w:i/>
          <w:iCs/>
          <w:color w:val="000000"/>
          <w:sz w:val="21"/>
          <w:szCs w:val="21"/>
        </w:rPr>
        <w:t>. Impuesto sobre las ventas en la importación, formación, construcción o adquisición de activos fijos reales productivos. </w:t>
      </w:r>
      <w:r>
        <w:rPr>
          <w:rFonts w:ascii="Segoe UI" w:hAnsi="Segoe UI" w:cs="Segoe UI"/>
          <w:i/>
          <w:iCs/>
          <w:color w:val="000000"/>
          <w:sz w:val="21"/>
          <w:szCs w:val="21"/>
        </w:rPr>
        <w:t>Los responsables del impuesto sobre las ventas (IVA) podrán descontar del impuesto sobre la renta a cargo, correspondiente al año en el que se efectúe su pago, o en cualquiera de los períodos gravables siguientes, el IVA pagado por la adquisición, construcción o formación e importación de activos fijos reales productivos, incluyendo el asociado a los servicios necesarios para ponerlos en condiciones de utilización. En el caso de los activos fijos reales productivos formados o construidos, el impuesto sobre las ventas podrá descontarse en el año gravable en que dicho activo se active y comience a depreciarse o amortizarse, o en cualquiera de los períodos gravables siguientes.</w:t>
      </w:r>
    </w:p>
    <w:p w14:paraId="57B575DF"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777D429"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Este descuento procederá también cuando los activos fijos reales productivos se hayan adquirido, construido o importado a través de contratos de arrendamiento financiero o leasing con opción irrevocable de compra. En este caso, el descuento procede en cabeza del arrendatario.</w:t>
      </w:r>
    </w:p>
    <w:p w14:paraId="7B13152A"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61FD828"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El IVA de que trata esta disposición no podrá tomarse simultáneamente como costo o gasto en el impuesto sobre la renta ni será descontable del impuesto sobre las ventas (IVA)».</w:t>
      </w:r>
    </w:p>
    <w:p w14:paraId="2EB43F9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3F83B27"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Decreto 1089 de 2020</w:t>
      </w:r>
      <w:hyperlink r:id="rId56" w:anchor="cite_note-25" w:history="1">
        <w:r>
          <w:rPr>
            <w:rStyle w:val="Hipervnculo"/>
            <w:rFonts w:ascii="Segoe UI" w:eastAsiaTheme="majorEastAsia" w:hAnsi="Segoe UI" w:cs="Segoe UI"/>
            <w:color w:val="0645AD"/>
            <w:sz w:val="21"/>
            <w:szCs w:val="21"/>
            <w:vertAlign w:val="superscript"/>
          </w:rPr>
          <w:t>25</w:t>
        </w:r>
      </w:hyperlink>
      <w:r>
        <w:rPr>
          <w:rFonts w:ascii="Segoe UI" w:hAnsi="Segoe UI" w:cs="Segoe UI"/>
          <w:color w:val="000000"/>
          <w:sz w:val="21"/>
          <w:szCs w:val="21"/>
        </w:rPr>
        <w:t> reglamentó la anterior norma, y sobre la definición y características de los activos fijos reales productivos, aspecto sobre el que versa el cargo de nulidad, dispone:</w:t>
      </w:r>
    </w:p>
    <w:p w14:paraId="750222F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E03D809"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r>
        <w:rPr>
          <w:rFonts w:ascii="Segoe UI" w:hAnsi="Segoe UI" w:cs="Segoe UI"/>
          <w:b/>
          <w:bCs/>
          <w:i/>
          <w:iCs/>
          <w:color w:val="000000"/>
          <w:sz w:val="21"/>
          <w:szCs w:val="21"/>
        </w:rPr>
        <w:t>Artículo 1.2.1.27.1. Definición de activos fijos reales productivos. </w:t>
      </w:r>
      <w:r>
        <w:rPr>
          <w:rFonts w:ascii="Segoe UI" w:hAnsi="Segoe UI" w:cs="Segoe UI"/>
          <w:i/>
          <w:iCs/>
          <w:color w:val="000000"/>
          <w:sz w:val="21"/>
          <w:szCs w:val="21"/>
        </w:rPr>
        <w:t>Para efectos del descuento de que trata el </w:t>
      </w:r>
      <w:hyperlink r:id="rId57" w:tooltip="Estatuto Tributario CETA" w:history="1">
        <w:r>
          <w:rPr>
            <w:rStyle w:val="Hipervnculo"/>
            <w:rFonts w:ascii="Segoe UI" w:eastAsiaTheme="majorEastAsia" w:hAnsi="Segoe UI" w:cs="Segoe UI"/>
            <w:i/>
            <w:iCs/>
            <w:color w:val="0645AD"/>
            <w:sz w:val="21"/>
            <w:szCs w:val="21"/>
          </w:rPr>
          <w:t>artículo 258-1</w:t>
        </w:r>
      </w:hyperlink>
      <w:r>
        <w:rPr>
          <w:rFonts w:ascii="Segoe UI" w:hAnsi="Segoe UI" w:cs="Segoe UI"/>
          <w:i/>
          <w:iCs/>
          <w:color w:val="000000"/>
          <w:sz w:val="21"/>
          <w:szCs w:val="21"/>
        </w:rPr>
        <w:t> del Estatuto Tributario, son activos fijos reales productivos, aquellos que cumplan con la totalidad de las siguientes características:</w:t>
      </w:r>
    </w:p>
    <w:p w14:paraId="2483B29A"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B6795FC"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1. Sean activos fijos en los términos del </w:t>
      </w:r>
      <w:hyperlink r:id="rId58" w:tooltip="Estatuto Tributario CETA" w:history="1">
        <w:r>
          <w:rPr>
            <w:rStyle w:val="Hipervnculo"/>
            <w:rFonts w:ascii="Segoe UI" w:eastAsiaTheme="majorEastAsia" w:hAnsi="Segoe UI" w:cs="Segoe UI"/>
            <w:i/>
            <w:iCs/>
            <w:color w:val="0645AD"/>
            <w:sz w:val="21"/>
            <w:szCs w:val="21"/>
          </w:rPr>
          <w:t>artículo 60</w:t>
        </w:r>
      </w:hyperlink>
      <w:r>
        <w:rPr>
          <w:rFonts w:ascii="Segoe UI" w:hAnsi="Segoe UI" w:cs="Segoe UI"/>
          <w:i/>
          <w:iCs/>
          <w:color w:val="000000"/>
          <w:sz w:val="21"/>
          <w:szCs w:val="21"/>
        </w:rPr>
        <w:t> del Estatuto Tributario;</w:t>
      </w:r>
    </w:p>
    <w:p w14:paraId="7FF1CECB"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A973176"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2. </w:t>
      </w:r>
      <w:r>
        <w:rPr>
          <w:rFonts w:ascii="Segoe UI" w:hAnsi="Segoe UI" w:cs="Segoe UI"/>
          <w:i/>
          <w:iCs/>
          <w:color w:val="000000"/>
          <w:sz w:val="21"/>
          <w:szCs w:val="21"/>
          <w:u w:val="single"/>
        </w:rPr>
        <w:t>Sean bienes tangibles o corporales en los términos del Estatuto Tributario</w:t>
      </w:r>
      <w:r>
        <w:rPr>
          <w:rFonts w:ascii="Segoe UI" w:hAnsi="Segoe UI" w:cs="Segoe UI"/>
          <w:i/>
          <w:iCs/>
          <w:color w:val="000000"/>
          <w:sz w:val="21"/>
          <w:szCs w:val="21"/>
        </w:rPr>
        <w:t>; [Aparte demandado].</w:t>
      </w:r>
    </w:p>
    <w:p w14:paraId="1551757B"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1149BAA"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3. Se adquieran, construyan, formen o importen para formar parte del patrimonio bruto del contribuyente;</w:t>
      </w:r>
    </w:p>
    <w:p w14:paraId="3EA4BA80"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0939026"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lastRenderedPageBreak/>
        <w:t>4. Participen de manera directa y permanente en la actividad productora de renta del contribuyente </w:t>
      </w:r>
      <w:r>
        <w:rPr>
          <w:rFonts w:ascii="Segoe UI" w:hAnsi="Segoe UI" w:cs="Segoe UI"/>
          <w:i/>
          <w:iCs/>
          <w:color w:val="000000"/>
          <w:sz w:val="21"/>
          <w:szCs w:val="21"/>
          <w:u w:val="single"/>
        </w:rPr>
        <w:t>para la producción de bienes y/o servicios</w:t>
      </w:r>
      <w:r>
        <w:rPr>
          <w:rFonts w:ascii="Segoe UI" w:hAnsi="Segoe UI" w:cs="Segoe UI"/>
          <w:i/>
          <w:iCs/>
          <w:color w:val="000000"/>
          <w:sz w:val="21"/>
          <w:szCs w:val="21"/>
        </w:rPr>
        <w:t>, y [lo subrayado declarado nulo por el Consejo de Estado en sentencia del 15 de junio de 2023</w:t>
      </w:r>
      <w:hyperlink r:id="rId59" w:anchor="cite_note-26" w:history="1">
        <w:r>
          <w:rPr>
            <w:rStyle w:val="Hipervnculo"/>
            <w:rFonts w:ascii="Segoe UI" w:eastAsiaTheme="majorEastAsia" w:hAnsi="Segoe UI" w:cs="Segoe UI"/>
            <w:color w:val="0645AD"/>
            <w:sz w:val="21"/>
            <w:szCs w:val="21"/>
            <w:vertAlign w:val="superscript"/>
          </w:rPr>
          <w:t>26</w:t>
        </w:r>
      </w:hyperlink>
      <w:r>
        <w:rPr>
          <w:rFonts w:ascii="Segoe UI" w:hAnsi="Segoe UI" w:cs="Segoe UI"/>
          <w:i/>
          <w:iCs/>
          <w:color w:val="000000"/>
          <w:sz w:val="21"/>
          <w:szCs w:val="21"/>
        </w:rPr>
        <w:t>].</w:t>
      </w:r>
    </w:p>
    <w:p w14:paraId="480DDEDE"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72BB50D"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5. Sean susceptibles de depreciarse o amortizarse fiscalmente».</w:t>
      </w:r>
    </w:p>
    <w:p w14:paraId="42CD9BB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4DBE68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 conformidad con el decreto reglamentario, son activos fijos reales productivos, para efectos de la procedencia del descuento, los que cumplan con las siguientes características: (i) sean activos fijos según el </w:t>
      </w:r>
      <w:hyperlink r:id="rId60" w:tooltip="Estatuto Tributario CETA" w:history="1">
        <w:r>
          <w:rPr>
            <w:rStyle w:val="Hipervnculo"/>
            <w:rFonts w:ascii="Segoe UI" w:eastAsiaTheme="majorEastAsia" w:hAnsi="Segoe UI" w:cs="Segoe UI"/>
            <w:color w:val="0645AD"/>
            <w:sz w:val="21"/>
            <w:szCs w:val="21"/>
          </w:rPr>
          <w:t>artículo 60</w:t>
        </w:r>
      </w:hyperlink>
      <w:r>
        <w:rPr>
          <w:rFonts w:ascii="Segoe UI" w:hAnsi="Segoe UI" w:cs="Segoe UI"/>
          <w:color w:val="000000"/>
          <w:sz w:val="21"/>
          <w:szCs w:val="21"/>
        </w:rPr>
        <w:t> del ET, (</w:t>
      </w:r>
      <w:proofErr w:type="spellStart"/>
      <w:r>
        <w:rPr>
          <w:rFonts w:ascii="Segoe UI" w:hAnsi="Segoe UI" w:cs="Segoe UI"/>
          <w:color w:val="000000"/>
          <w:sz w:val="21"/>
          <w:szCs w:val="21"/>
        </w:rPr>
        <w:t>ii</w:t>
      </w:r>
      <w:proofErr w:type="spellEnd"/>
      <w:r>
        <w:rPr>
          <w:rFonts w:ascii="Segoe UI" w:hAnsi="Segoe UI" w:cs="Segoe UI"/>
          <w:color w:val="000000"/>
          <w:sz w:val="21"/>
          <w:szCs w:val="21"/>
        </w:rPr>
        <w:t>) sean bienes tangibles o corporales en los términos del Estatuto Tributario -sobre esta se concreta el cargo de nulidad-, (</w:t>
      </w:r>
      <w:proofErr w:type="spellStart"/>
      <w:r>
        <w:rPr>
          <w:rFonts w:ascii="Segoe UI" w:hAnsi="Segoe UI" w:cs="Segoe UI"/>
          <w:color w:val="000000"/>
          <w:sz w:val="21"/>
          <w:szCs w:val="21"/>
        </w:rPr>
        <w:t>iii</w:t>
      </w:r>
      <w:proofErr w:type="spellEnd"/>
      <w:r>
        <w:rPr>
          <w:rFonts w:ascii="Segoe UI" w:hAnsi="Segoe UI" w:cs="Segoe UI"/>
          <w:color w:val="000000"/>
          <w:sz w:val="21"/>
          <w:szCs w:val="21"/>
        </w:rPr>
        <w:t>) se adquieran, construyan, formen o importen para formar parte del patrimonio bruto del contribuyente, (</w:t>
      </w:r>
      <w:proofErr w:type="spellStart"/>
      <w:r>
        <w:rPr>
          <w:rFonts w:ascii="Segoe UI" w:hAnsi="Segoe UI" w:cs="Segoe UI"/>
          <w:color w:val="000000"/>
          <w:sz w:val="21"/>
          <w:szCs w:val="21"/>
        </w:rPr>
        <w:t>iv</w:t>
      </w:r>
      <w:proofErr w:type="spellEnd"/>
      <w:r>
        <w:rPr>
          <w:rFonts w:ascii="Segoe UI" w:hAnsi="Segoe UI" w:cs="Segoe UI"/>
          <w:color w:val="000000"/>
          <w:sz w:val="21"/>
          <w:szCs w:val="21"/>
        </w:rPr>
        <w:t>) participen de manera directa y permanente en la actividad productora de renta del contribuyente y (</w:t>
      </w:r>
      <w:proofErr w:type="spellStart"/>
      <w:r>
        <w:rPr>
          <w:rFonts w:ascii="Segoe UI" w:hAnsi="Segoe UI" w:cs="Segoe UI"/>
          <w:color w:val="000000"/>
          <w:sz w:val="21"/>
          <w:szCs w:val="21"/>
        </w:rPr>
        <w:t>iv</w:t>
      </w:r>
      <w:proofErr w:type="spellEnd"/>
      <w:r>
        <w:rPr>
          <w:rFonts w:ascii="Segoe UI" w:hAnsi="Segoe UI" w:cs="Segoe UI"/>
          <w:color w:val="000000"/>
          <w:sz w:val="21"/>
          <w:szCs w:val="21"/>
        </w:rPr>
        <w:t>) sean susceptibles de depreciarse o amortizarse fiscalmente.</w:t>
      </w:r>
    </w:p>
    <w:p w14:paraId="63283045"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7D0B5B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consiguiente, como el legislador se refirió expresamente a las inversiones realizadas en activos fijos reales productivos, los bienes que por definición no tengan esa naturaleza están excluidos del beneficio.</w:t>
      </w:r>
    </w:p>
    <w:p w14:paraId="3CD8D20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4FD28A2"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Como lo consideró la Sección</w:t>
      </w:r>
      <w:hyperlink r:id="rId61" w:anchor="cite_note-27" w:history="1">
        <w:r>
          <w:rPr>
            <w:rStyle w:val="Hipervnculo"/>
            <w:rFonts w:ascii="Segoe UI" w:eastAsiaTheme="majorEastAsia" w:hAnsi="Segoe UI" w:cs="Segoe UI"/>
            <w:color w:val="0645AD"/>
            <w:sz w:val="21"/>
            <w:szCs w:val="21"/>
            <w:vertAlign w:val="superscript"/>
          </w:rPr>
          <w:t>27</w:t>
        </w:r>
      </w:hyperlink>
      <w:r>
        <w:rPr>
          <w:rFonts w:ascii="Segoe UI" w:hAnsi="Segoe UI" w:cs="Segoe UI"/>
          <w:i/>
          <w:iCs/>
          <w:color w:val="000000"/>
          <w:sz w:val="21"/>
          <w:szCs w:val="21"/>
        </w:rPr>
        <w:t>, al analizar la definición de activo fijo real productivo en torno a la deducción para la inversión en este tipo de activos, prevista en el </w:t>
      </w:r>
      <w:hyperlink r:id="rId62" w:tooltip="Estatuto Tributario CETA" w:history="1">
        <w:r>
          <w:rPr>
            <w:rStyle w:val="Hipervnculo"/>
            <w:rFonts w:ascii="Segoe UI" w:eastAsiaTheme="majorEastAsia" w:hAnsi="Segoe UI" w:cs="Segoe UI"/>
            <w:i/>
            <w:iCs/>
            <w:color w:val="0645AD"/>
            <w:sz w:val="21"/>
            <w:szCs w:val="21"/>
          </w:rPr>
          <w:t>artículo 158-3</w:t>
        </w:r>
      </w:hyperlink>
      <w:r>
        <w:rPr>
          <w:rFonts w:ascii="Segoe UI" w:hAnsi="Segoe UI" w:cs="Segoe UI"/>
          <w:i/>
          <w:iCs/>
          <w:color w:val="000000"/>
          <w:sz w:val="21"/>
          <w:szCs w:val="21"/>
        </w:rPr>
        <w:t> del ET</w:t>
      </w:r>
      <w:hyperlink r:id="rId63" w:anchor="cite_note-28" w:history="1">
        <w:r>
          <w:rPr>
            <w:rStyle w:val="Hipervnculo"/>
            <w:rFonts w:ascii="Segoe UI" w:eastAsiaTheme="majorEastAsia" w:hAnsi="Segoe UI" w:cs="Segoe UI"/>
            <w:color w:val="0645AD"/>
            <w:sz w:val="21"/>
            <w:szCs w:val="21"/>
            <w:vertAlign w:val="superscript"/>
          </w:rPr>
          <w:t>28</w:t>
        </w:r>
      </w:hyperlink>
      <w:r>
        <w:rPr>
          <w:rFonts w:ascii="Segoe UI" w:hAnsi="Segoe UI" w:cs="Segoe UI"/>
          <w:i/>
          <w:iCs/>
          <w:color w:val="000000"/>
          <w:sz w:val="21"/>
          <w:szCs w:val="21"/>
        </w:rPr>
        <w:t>, «cuando el legislador especificó que la deducción sólo recaía en la adquisición de “activos fijos reales productivos”, sí hizo una distinción, pues, excluyó del beneficio aquellos activos que no son fijos, o no son reales o no son productivos».</w:t>
      </w:r>
    </w:p>
    <w:p w14:paraId="5F0CB88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60EE4B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Partiendo de lo anterior, el </w:t>
      </w:r>
      <w:hyperlink r:id="rId64" w:tooltip="Estatuto Tributario CETA" w:history="1">
        <w:r>
          <w:rPr>
            <w:rStyle w:val="Hipervnculo"/>
            <w:rFonts w:ascii="Segoe UI" w:eastAsiaTheme="majorEastAsia" w:hAnsi="Segoe UI" w:cs="Segoe UI"/>
            <w:i/>
            <w:iCs/>
            <w:color w:val="0645AD"/>
            <w:sz w:val="21"/>
            <w:szCs w:val="21"/>
          </w:rPr>
          <w:t>artículo 60</w:t>
        </w:r>
      </w:hyperlink>
      <w:r>
        <w:rPr>
          <w:rFonts w:ascii="Segoe UI" w:hAnsi="Segoe UI" w:cs="Segoe UI"/>
          <w:i/>
          <w:iCs/>
          <w:color w:val="000000"/>
          <w:sz w:val="21"/>
          <w:szCs w:val="21"/>
        </w:rPr>
        <w:t> del ET define fiscalmente los </w:t>
      </w:r>
      <w:r>
        <w:rPr>
          <w:rFonts w:ascii="Segoe UI" w:hAnsi="Segoe UI" w:cs="Segoe UI"/>
          <w:b/>
          <w:bCs/>
          <w:i/>
          <w:iCs/>
          <w:color w:val="000000"/>
          <w:sz w:val="21"/>
          <w:szCs w:val="21"/>
        </w:rPr>
        <w:t>activos fijos </w:t>
      </w:r>
      <w:r>
        <w:rPr>
          <w:rFonts w:ascii="Segoe UI" w:hAnsi="Segoe UI" w:cs="Segoe UI"/>
          <w:i/>
          <w:iCs/>
          <w:color w:val="000000"/>
          <w:sz w:val="21"/>
          <w:szCs w:val="21"/>
        </w:rPr>
        <w:t>como aquellos «bienes corporales muebles o inmuebles y los incorporales que no se enajenan dentro del giro ordinario de los negocios del contribuyente». Es decir que, de la naturaleza de esa clase de activos «participan tanto los bienes corporales como los intangibles, que están destinados a ser incorporados en la actividad productora de renta […]»</w:t>
      </w:r>
      <w:hyperlink r:id="rId65" w:anchor="cite_note-29" w:history="1">
        <w:r>
          <w:rPr>
            <w:rStyle w:val="Hipervnculo"/>
            <w:rFonts w:ascii="Segoe UI" w:eastAsiaTheme="majorEastAsia" w:hAnsi="Segoe UI" w:cs="Segoe UI"/>
            <w:color w:val="0645AD"/>
            <w:sz w:val="21"/>
            <w:szCs w:val="21"/>
            <w:vertAlign w:val="superscript"/>
          </w:rPr>
          <w:t>29</w:t>
        </w:r>
      </w:hyperlink>
      <w:r>
        <w:rPr>
          <w:rFonts w:ascii="Segoe UI" w:hAnsi="Segoe UI" w:cs="Segoe UI"/>
          <w:i/>
          <w:iCs/>
          <w:color w:val="000000"/>
          <w:sz w:val="21"/>
          <w:szCs w:val="21"/>
        </w:rPr>
        <w:t>.</w:t>
      </w:r>
    </w:p>
    <w:p w14:paraId="0467F3C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2FFE9D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De manera que, los activos fijos pueden ser corporales o incorporales. Sobre esas dos categorías, el artículo 653 del Código Civil establece que «los bienes consisten en cosas corporales o incorporales», y define las primeras como «las que tienen un ser real y pueden ser percibidas por los sentidos, como una casa, un libro», y las segundas como «las que consisten en meros derechos, como los créditos y las servidumbres activas».</w:t>
      </w:r>
    </w:p>
    <w:p w14:paraId="4EBAC10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D8D422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Nótese que el </w:t>
      </w:r>
      <w:hyperlink r:id="rId66"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dirige el beneficio a los bienes </w:t>
      </w:r>
      <w:r>
        <w:rPr>
          <w:rFonts w:ascii="Segoe UI" w:hAnsi="Segoe UI" w:cs="Segoe UI"/>
          <w:i/>
          <w:iCs/>
          <w:color w:val="000000"/>
          <w:sz w:val="21"/>
          <w:szCs w:val="21"/>
        </w:rPr>
        <w:t>«activos fijos </w:t>
      </w:r>
      <w:r>
        <w:rPr>
          <w:rFonts w:ascii="Segoe UI" w:hAnsi="Segoe UI" w:cs="Segoe UI"/>
          <w:b/>
          <w:bCs/>
          <w:i/>
          <w:iCs/>
          <w:color w:val="000000"/>
          <w:sz w:val="21"/>
          <w:szCs w:val="21"/>
        </w:rPr>
        <w:t>reales </w:t>
      </w:r>
      <w:r>
        <w:rPr>
          <w:rFonts w:ascii="Segoe UI" w:hAnsi="Segoe UI" w:cs="Segoe UI"/>
          <w:i/>
          <w:iCs/>
          <w:color w:val="000000"/>
          <w:sz w:val="21"/>
          <w:szCs w:val="21"/>
        </w:rPr>
        <w:t>[…]»</w:t>
      </w:r>
      <w:r>
        <w:rPr>
          <w:rFonts w:ascii="Segoe UI" w:hAnsi="Segoe UI" w:cs="Segoe UI"/>
          <w:color w:val="000000"/>
          <w:sz w:val="21"/>
          <w:szCs w:val="21"/>
        </w:rPr>
        <w:t>; por lo tanto, siguiendo la definición de la legislación civil, el descuento opera frente al IVA pagado por adquirir algo real y perceptible por los sentidos, característica propia de los bienes corporales. A partir de la anterior interpretación, la Sección</w:t>
      </w:r>
      <w:hyperlink r:id="rId67" w:anchor="cite_note-30" w:history="1">
        <w:r>
          <w:rPr>
            <w:rStyle w:val="Hipervnculo"/>
            <w:rFonts w:ascii="Segoe UI" w:eastAsiaTheme="majorEastAsia" w:hAnsi="Segoe UI" w:cs="Segoe UI"/>
            <w:color w:val="0645AD"/>
            <w:sz w:val="21"/>
            <w:szCs w:val="21"/>
            <w:vertAlign w:val="superscript"/>
          </w:rPr>
          <w:t>30</w:t>
        </w:r>
      </w:hyperlink>
      <w:r>
        <w:rPr>
          <w:rFonts w:ascii="Segoe UI" w:hAnsi="Segoe UI" w:cs="Segoe UI"/>
          <w:color w:val="000000"/>
          <w:sz w:val="21"/>
          <w:szCs w:val="21"/>
        </w:rPr>
        <w:t> en otras oportunidades ha entendido que están excluidos </w:t>
      </w:r>
      <w:r>
        <w:rPr>
          <w:rFonts w:ascii="Segoe UI" w:hAnsi="Segoe UI" w:cs="Segoe UI"/>
          <w:i/>
          <w:iCs/>
          <w:color w:val="000000"/>
          <w:sz w:val="21"/>
          <w:szCs w:val="21"/>
        </w:rPr>
        <w:t>«de tal tratamiento</w:t>
      </w:r>
      <w:r>
        <w:rPr>
          <w:rFonts w:ascii="Segoe UI" w:hAnsi="Segoe UI" w:cs="Segoe UI"/>
          <w:color w:val="000000"/>
          <w:sz w:val="21"/>
          <w:szCs w:val="21"/>
        </w:rPr>
        <w:t> - se refiere a la deducción-, </w:t>
      </w:r>
      <w:r>
        <w:rPr>
          <w:rFonts w:ascii="Segoe UI" w:hAnsi="Segoe UI" w:cs="Segoe UI"/>
          <w:i/>
          <w:iCs/>
          <w:color w:val="000000"/>
          <w:sz w:val="21"/>
          <w:szCs w:val="21"/>
        </w:rPr>
        <w:t>los activos fijos que tienen el carácter de intangibles».</w:t>
      </w:r>
    </w:p>
    <w:p w14:paraId="5F2EB21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D7429B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En torno a la condición de que sean </w:t>
      </w:r>
      <w:r>
        <w:rPr>
          <w:rFonts w:ascii="Segoe UI" w:hAnsi="Segoe UI" w:cs="Segoe UI"/>
          <w:b/>
          <w:bCs/>
          <w:i/>
          <w:iCs/>
          <w:color w:val="000000"/>
          <w:sz w:val="21"/>
          <w:szCs w:val="21"/>
        </w:rPr>
        <w:t>productivos</w:t>
      </w:r>
      <w:r>
        <w:rPr>
          <w:rFonts w:ascii="Segoe UI" w:hAnsi="Segoe UI" w:cs="Segoe UI"/>
          <w:i/>
          <w:iCs/>
          <w:color w:val="000000"/>
          <w:sz w:val="21"/>
          <w:szCs w:val="21"/>
        </w:rPr>
        <w:t xml:space="preserve">, jurisprudencialmente se ha entendido que implica que «entre lo producido y los bienes empleados para ello, debe existir una relación directa y permanente, de suerte que sean indispensables para su ejecución. Ello necesariamente excluye </w:t>
      </w:r>
      <w:r>
        <w:rPr>
          <w:rFonts w:ascii="Segoe UI" w:hAnsi="Segoe UI" w:cs="Segoe UI"/>
          <w:i/>
          <w:iCs/>
          <w:color w:val="000000"/>
          <w:sz w:val="21"/>
          <w:szCs w:val="21"/>
        </w:rPr>
        <w:lastRenderedPageBreak/>
        <w:t>los activos fijos que participan de manera indirecta en el proceso productivo, como son los muebles y equipos destinados a la parte administrativa y gerencial»</w:t>
      </w:r>
      <w:hyperlink r:id="rId68" w:anchor="cite_note-31" w:history="1">
        <w:r>
          <w:rPr>
            <w:rStyle w:val="Hipervnculo"/>
            <w:rFonts w:ascii="Segoe UI" w:eastAsiaTheme="majorEastAsia" w:hAnsi="Segoe UI" w:cs="Segoe UI"/>
            <w:color w:val="0645AD"/>
            <w:sz w:val="21"/>
            <w:szCs w:val="21"/>
            <w:vertAlign w:val="superscript"/>
          </w:rPr>
          <w:t>31</w:t>
        </w:r>
      </w:hyperlink>
      <w:r>
        <w:rPr>
          <w:rFonts w:ascii="Segoe UI" w:hAnsi="Segoe UI" w:cs="Segoe UI"/>
          <w:i/>
          <w:iCs/>
          <w:color w:val="000000"/>
          <w:sz w:val="21"/>
          <w:szCs w:val="21"/>
        </w:rPr>
        <w:t>.</w:t>
      </w:r>
    </w:p>
    <w:p w14:paraId="0C709B1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6FA536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este caso, el cargo de nulidad se concreta en que el </w:t>
      </w:r>
      <w:r>
        <w:rPr>
          <w:rFonts w:ascii="Segoe UI" w:hAnsi="Segoe UI" w:cs="Segoe UI"/>
          <w:b/>
          <w:bCs/>
          <w:color w:val="000000"/>
          <w:sz w:val="21"/>
          <w:szCs w:val="21"/>
        </w:rPr>
        <w:t>numeral 2 del artículo 1.2.1.27.1. del Decreto 1089 de 2020</w:t>
      </w:r>
      <w:r>
        <w:rPr>
          <w:rFonts w:ascii="Segoe UI" w:hAnsi="Segoe UI" w:cs="Segoe UI"/>
          <w:color w:val="000000"/>
          <w:sz w:val="21"/>
          <w:szCs w:val="21"/>
        </w:rPr>
        <w:t>, al caracterizar como activos fijos reales productivos solo los bienes tangibles o corporales, limitó el beneficio frente a los intangibles o incorporales.</w:t>
      </w:r>
    </w:p>
    <w:p w14:paraId="5C5EDAB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DFA0DE0"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Al respecto, si bien es cierto los bienes intangibles -patentes, marcas, derechos de autor, propiedades intelectuales e industriales, etc.-, forman parte del patrimonio y tienen la calidad de activos fijos, también lo es que el legislador fue específico al señalar que los activos sobre los que recae el </w:t>
      </w:r>
      <w:proofErr w:type="gramStart"/>
      <w:r>
        <w:rPr>
          <w:rFonts w:ascii="Segoe UI" w:hAnsi="Segoe UI" w:cs="Segoe UI"/>
          <w:color w:val="000000"/>
          <w:sz w:val="21"/>
          <w:szCs w:val="21"/>
        </w:rPr>
        <w:t>beneficio,</w:t>
      </w:r>
      <w:proofErr w:type="gramEnd"/>
      <w:r>
        <w:rPr>
          <w:rFonts w:ascii="Segoe UI" w:hAnsi="Segoe UI" w:cs="Segoe UI"/>
          <w:color w:val="000000"/>
          <w:sz w:val="21"/>
          <w:szCs w:val="21"/>
        </w:rPr>
        <w:t xml:space="preserve"> son aquellos reales, lo que de plano descarta su aplicación frente a los incorporales.</w:t>
      </w:r>
    </w:p>
    <w:p w14:paraId="3CF3315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8B82D05"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lo tanto, para la Sala, la característica de los activos fijos reales productivos incluida por el Ministerio de Hacienda y Crédito Público en el </w:t>
      </w:r>
      <w:r>
        <w:rPr>
          <w:rFonts w:ascii="Segoe UI" w:hAnsi="Segoe UI" w:cs="Segoe UI"/>
          <w:b/>
          <w:bCs/>
          <w:color w:val="000000"/>
          <w:sz w:val="21"/>
          <w:szCs w:val="21"/>
        </w:rPr>
        <w:t>numeral 2 del artículo 1.2.1.27.1. del Decreto 1089 de 2020</w:t>
      </w:r>
      <w:r>
        <w:rPr>
          <w:rFonts w:ascii="Segoe UI" w:hAnsi="Segoe UI" w:cs="Segoe UI"/>
          <w:color w:val="000000"/>
          <w:sz w:val="21"/>
          <w:szCs w:val="21"/>
        </w:rPr>
        <w:t>, consistente en que </w:t>
      </w:r>
      <w:r>
        <w:rPr>
          <w:rFonts w:ascii="Segoe UI" w:hAnsi="Segoe UI" w:cs="Segoe UI"/>
          <w:i/>
          <w:iCs/>
          <w:color w:val="000000"/>
          <w:sz w:val="21"/>
          <w:szCs w:val="21"/>
        </w:rPr>
        <w:t>«sean bienes tangibles o corporales en los términos del Estatuto Tributario»,</w:t>
      </w:r>
      <w:r>
        <w:rPr>
          <w:rFonts w:ascii="Segoe UI" w:hAnsi="Segoe UI" w:cs="Segoe UI"/>
          <w:color w:val="000000"/>
          <w:sz w:val="21"/>
          <w:szCs w:val="21"/>
        </w:rPr>
        <w:t> no excede la potestad reglamentaria, porque en el </w:t>
      </w:r>
      <w:hyperlink r:id="rId69"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el legislador estableció que el descuento procede frente al IVA pagado por la adquisición de activos fijos reales productivos, con lo cual, pese a que no se hizo la distinción expresa frente a los bienes que no son reales (intangibles), la particularidad plasmada en la disposición legal -activos reales- excluye aquellos conceptos que no gozan de la citada naturaleza.</w:t>
      </w:r>
    </w:p>
    <w:p w14:paraId="2CA3F9E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9B7BC2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Tampoco encuentra la Sala sustento para la nulidad en el argumento de la actora, según el cual, la remisión que hace el numeral 1 del artículo 1.2.1.27.1. del Decreto 1089 de 2020 al </w:t>
      </w:r>
      <w:hyperlink r:id="rId70" w:tooltip="Estatuto Tributario CETA" w:history="1">
        <w:r>
          <w:rPr>
            <w:rStyle w:val="Hipervnculo"/>
            <w:rFonts w:ascii="Segoe UI" w:eastAsiaTheme="majorEastAsia" w:hAnsi="Segoe UI" w:cs="Segoe UI"/>
            <w:color w:val="0645AD"/>
            <w:sz w:val="21"/>
            <w:szCs w:val="21"/>
          </w:rPr>
          <w:t>artículo 60</w:t>
        </w:r>
      </w:hyperlink>
      <w:r>
        <w:rPr>
          <w:rFonts w:ascii="Segoe UI" w:hAnsi="Segoe UI" w:cs="Segoe UI"/>
          <w:color w:val="000000"/>
          <w:sz w:val="21"/>
          <w:szCs w:val="21"/>
        </w:rPr>
        <w:t> del ET para la definición de activos fijos, implica necesariamente que se incluyan dentro del beneficio los intangibles, pues se insiste, la condición impuesta por el legislador no se agotó en que se tratara de activos fijos, sino que fueran reales, característica propia de las cosas corporales.</w:t>
      </w:r>
    </w:p>
    <w:p w14:paraId="08BA3A2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B569C8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igual sentido, no se desconoce que los intangibles pueden llegar a ser activos fijos productores de renta, pero no por ese motivo se les puede hacer extensivo el beneficio del descuento tributario, porque la voluntad del legislador se limitó a los activos que sean reales lo cual, según las normas del Código Civil, es un atributo de los bienes tangibles.</w:t>
      </w:r>
    </w:p>
    <w:p w14:paraId="74C09CA5"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C465477"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 otra parte, el hecho de que en el numeral 5 del artículo 1.2.1.27.1. del Decreto 1089 de 2020 se haya hecho referencia a que se consideran activos fijos reales productivos los que </w:t>
      </w:r>
      <w:r>
        <w:rPr>
          <w:rFonts w:ascii="Segoe UI" w:hAnsi="Segoe UI" w:cs="Segoe UI"/>
          <w:i/>
          <w:iCs/>
          <w:color w:val="000000"/>
          <w:sz w:val="21"/>
          <w:szCs w:val="21"/>
        </w:rPr>
        <w:t>«sean susceptible de depreciarse o amortizarse fiscalmente»</w:t>
      </w:r>
      <w:r>
        <w:rPr>
          <w:rFonts w:ascii="Segoe UI" w:hAnsi="Segoe UI" w:cs="Segoe UI"/>
          <w:color w:val="000000"/>
          <w:sz w:val="21"/>
          <w:szCs w:val="21"/>
        </w:rPr>
        <w:t>, no implica </w:t>
      </w:r>
      <w:r>
        <w:rPr>
          <w:rFonts w:ascii="Segoe UI" w:hAnsi="Segoe UI" w:cs="Segoe UI"/>
          <w:i/>
          <w:iCs/>
          <w:color w:val="000000"/>
          <w:sz w:val="21"/>
          <w:szCs w:val="21"/>
        </w:rPr>
        <w:t xml:space="preserve">per </w:t>
      </w:r>
      <w:proofErr w:type="spellStart"/>
      <w:r>
        <w:rPr>
          <w:rFonts w:ascii="Segoe UI" w:hAnsi="Segoe UI" w:cs="Segoe UI"/>
          <w:i/>
          <w:iCs/>
          <w:color w:val="000000"/>
          <w:sz w:val="21"/>
          <w:szCs w:val="21"/>
        </w:rPr>
        <w:t>se</w:t>
      </w:r>
      <w:proofErr w:type="spellEnd"/>
      <w:r>
        <w:rPr>
          <w:rFonts w:ascii="Segoe UI" w:hAnsi="Segoe UI" w:cs="Segoe UI"/>
          <w:color w:val="000000"/>
          <w:sz w:val="21"/>
          <w:szCs w:val="21"/>
        </w:rPr>
        <w:t> que del beneficio deban gozar también los intangibles, que como lo señala la demandante son susceptibles de amortizarse, pues el método de cuantificación de la pérdida de valor del bien no es el elemento determinante, sino que como se expuso en precedencia, el descuento se sujeta al tipo del activo, para el caso, uno que sea fijo, real y productivo.</w:t>
      </w:r>
    </w:p>
    <w:p w14:paraId="512309B5"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838529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los anteriores motivos, </w:t>
      </w:r>
      <w:r>
        <w:rPr>
          <w:rFonts w:ascii="Segoe UI" w:hAnsi="Segoe UI" w:cs="Segoe UI"/>
          <w:b/>
          <w:bCs/>
          <w:color w:val="000000"/>
          <w:sz w:val="21"/>
          <w:szCs w:val="21"/>
        </w:rPr>
        <w:t>no prospera </w:t>
      </w:r>
      <w:r>
        <w:rPr>
          <w:rFonts w:ascii="Segoe UI" w:hAnsi="Segoe UI" w:cs="Segoe UI"/>
          <w:color w:val="000000"/>
          <w:sz w:val="21"/>
          <w:szCs w:val="21"/>
        </w:rPr>
        <w:t>el cargo de nulidad.</w:t>
      </w:r>
    </w:p>
    <w:p w14:paraId="33C59C5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F0C5B0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w:t>
      </w:r>
      <w:proofErr w:type="spellStart"/>
      <w:r>
        <w:rPr>
          <w:rFonts w:ascii="Segoe UI" w:hAnsi="Segoe UI" w:cs="Segoe UI"/>
          <w:b/>
          <w:bCs/>
          <w:color w:val="000000"/>
          <w:sz w:val="21"/>
          <w:szCs w:val="21"/>
        </w:rPr>
        <w:t>iii</w:t>
      </w:r>
      <w:proofErr w:type="spellEnd"/>
      <w:r>
        <w:rPr>
          <w:rFonts w:ascii="Segoe UI" w:hAnsi="Segoe UI" w:cs="Segoe UI"/>
          <w:b/>
          <w:bCs/>
          <w:color w:val="000000"/>
          <w:sz w:val="21"/>
          <w:szCs w:val="21"/>
        </w:rPr>
        <w:t>)</w:t>
      </w:r>
      <w:r>
        <w:rPr>
          <w:rFonts w:ascii="Segoe UI" w:hAnsi="Segoe UI" w:cs="Segoe UI"/>
          <w:color w:val="000000"/>
          <w:sz w:val="21"/>
          <w:szCs w:val="21"/>
        </w:rPr>
        <w:t> </w:t>
      </w:r>
      <w:r>
        <w:rPr>
          <w:rFonts w:ascii="Segoe UI" w:hAnsi="Segoe UI" w:cs="Segoe UI"/>
          <w:b/>
          <w:bCs/>
          <w:color w:val="000000"/>
          <w:sz w:val="21"/>
          <w:szCs w:val="21"/>
        </w:rPr>
        <w:t>Modalidad de importación de los activos fijos reales productivos para acceder al descuento tributario</w:t>
      </w:r>
    </w:p>
    <w:p w14:paraId="580CDAB5"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02F3051"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La expresión cuya nulidad se solicita es la contenida en el primer inciso del artículo 1.2.1.27.6. del Decreto 1089 de 2020, en el aparte subrayado:</w:t>
      </w:r>
    </w:p>
    <w:p w14:paraId="2D5D4FBF"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FC90E54"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r>
        <w:rPr>
          <w:rFonts w:ascii="Segoe UI" w:hAnsi="Segoe UI" w:cs="Segoe UI"/>
          <w:b/>
          <w:bCs/>
          <w:i/>
          <w:iCs/>
          <w:color w:val="000000"/>
          <w:sz w:val="21"/>
          <w:szCs w:val="21"/>
        </w:rPr>
        <w:t>Artículo 1.2.1.27.6. Aplicación del descuento tributario establecido en el </w:t>
      </w:r>
      <w:hyperlink r:id="rId71" w:tooltip="Estatuto Tributario CETA" w:history="1">
        <w:r>
          <w:rPr>
            <w:rStyle w:val="Hipervnculo"/>
            <w:rFonts w:ascii="Segoe UI" w:eastAsiaTheme="majorEastAsia" w:hAnsi="Segoe UI" w:cs="Segoe UI"/>
            <w:b/>
            <w:bCs/>
            <w:i/>
            <w:iCs/>
            <w:color w:val="0645AD"/>
            <w:sz w:val="21"/>
            <w:szCs w:val="21"/>
          </w:rPr>
          <w:t>artículo 258-1</w:t>
        </w:r>
      </w:hyperlink>
      <w:r>
        <w:rPr>
          <w:rFonts w:ascii="Segoe UI" w:hAnsi="Segoe UI" w:cs="Segoe UI"/>
          <w:b/>
          <w:bCs/>
          <w:i/>
          <w:iCs/>
          <w:color w:val="000000"/>
          <w:sz w:val="21"/>
          <w:szCs w:val="21"/>
        </w:rPr>
        <w:t> del Estatuto Tributario en las importaciones ordinarias. </w:t>
      </w:r>
      <w:r>
        <w:rPr>
          <w:rFonts w:ascii="Segoe UI" w:hAnsi="Segoe UI" w:cs="Segoe UI"/>
          <w:i/>
          <w:iCs/>
          <w:color w:val="000000"/>
          <w:sz w:val="21"/>
          <w:szCs w:val="21"/>
        </w:rPr>
        <w:t>Los responsables del impuesto sobre las ventas -IVA podrán descontar del impuesto sobre la renta a cargo, correspondiente al año en el que se efectúe su pago, o en cualquiera de los períodos gravables siguientes, el impuesto sobre las ventas -IVA pagado por la importación </w:t>
      </w:r>
      <w:r>
        <w:rPr>
          <w:rFonts w:ascii="Segoe UI" w:hAnsi="Segoe UI" w:cs="Segoe UI"/>
          <w:i/>
          <w:iCs/>
          <w:color w:val="000000"/>
          <w:sz w:val="21"/>
          <w:szCs w:val="21"/>
          <w:u w:val="single"/>
        </w:rPr>
        <w:t>ordinaria</w:t>
      </w:r>
      <w:r>
        <w:rPr>
          <w:rFonts w:ascii="Segoe UI" w:hAnsi="Segoe UI" w:cs="Segoe UI"/>
          <w:i/>
          <w:iCs/>
          <w:color w:val="000000"/>
          <w:sz w:val="21"/>
          <w:szCs w:val="21"/>
        </w:rPr>
        <w:t> de activos fijos reales productivos, incluyendo el asociado a los servicios necesarios para ponerlos en condiciones de utilización.</w:t>
      </w:r>
    </w:p>
    <w:p w14:paraId="0F37A0BC"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41DF548" w14:textId="77777777" w:rsidR="00E27C5F" w:rsidRDefault="00E27C5F" w:rsidP="00E27C5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Lo anterior será aplicable a las importaciones ordinarias de activos fijos reales productivos que se realicen a través de arrendamiento financiero o leasing con opción irrevocable de compra en los términos señalados en el artículo 1.2.1.27.5. de este Decreto».</w:t>
      </w:r>
    </w:p>
    <w:p w14:paraId="6C57B2B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B6FA4A3"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la demandante, el término </w:t>
      </w:r>
      <w:r>
        <w:rPr>
          <w:rFonts w:ascii="Segoe UI" w:hAnsi="Segoe UI" w:cs="Segoe UI"/>
          <w:i/>
          <w:iCs/>
          <w:color w:val="000000"/>
          <w:sz w:val="21"/>
          <w:szCs w:val="21"/>
        </w:rPr>
        <w:t>«ordinaria»</w:t>
      </w:r>
      <w:r>
        <w:rPr>
          <w:rFonts w:ascii="Segoe UI" w:hAnsi="Segoe UI" w:cs="Segoe UI"/>
          <w:color w:val="000000"/>
          <w:sz w:val="21"/>
          <w:szCs w:val="21"/>
        </w:rPr>
        <w:t> contenido en el inciso primero del </w:t>
      </w:r>
      <w:r>
        <w:rPr>
          <w:rFonts w:ascii="Segoe UI" w:hAnsi="Segoe UI" w:cs="Segoe UI"/>
          <w:b/>
          <w:bCs/>
          <w:color w:val="000000"/>
          <w:sz w:val="21"/>
          <w:szCs w:val="21"/>
        </w:rPr>
        <w:t>artículo 1.2.1.27.6. del Decreto 1089 de 2020 </w:t>
      </w:r>
      <w:r>
        <w:rPr>
          <w:rFonts w:ascii="Segoe UI" w:hAnsi="Segoe UI" w:cs="Segoe UI"/>
          <w:color w:val="000000"/>
          <w:sz w:val="21"/>
          <w:szCs w:val="21"/>
        </w:rPr>
        <w:t>es nulo porque restringe la aplicación del beneficio tributario a las importaciones efectuadas bajo esa modalidad de importación, sin que así lo considere el </w:t>
      </w:r>
      <w:hyperlink r:id="rId72"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En concreto, la norma excluye sin fundamento constitucional y legal el modelo de importación temporal a largo plazo en el que también se paga el IVA.</w:t>
      </w:r>
    </w:p>
    <w:p w14:paraId="050C0E2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A87E1A2"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Puso de presente que ese trato injustificado desconoce que en las importaciones ordinarias y en las temporales a largo plazo lo que se busca es introducir mercancía al territorio nacional a cambio de declarar y pagar los tributos aduaneros, en lo que interesa para el caso el IVA, sin perjuicio de la diferencia en la forma del pago. En el primer modelo es en un solo momento, y en el segundo, en cuotas semestrales.</w:t>
      </w:r>
    </w:p>
    <w:p w14:paraId="09E7DA2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EA9870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los términos planteados en la demanda, encuentra la Sala que el cargo de nulidad se concreta en que, a juicio de la actora, como el </w:t>
      </w:r>
      <w:hyperlink r:id="rId73"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solo se refirió al descuento del IVA pagado cuando se importe el activo fijo real productivo, sin mencionar alguna de las modalidades del régimen de importación, el Ministerio de Hacienda y Crédito Público excedió la potestad reglamentaria al limitar el beneficio a la importación ordinaria, con lo cual, se excluyen otras clases, como la temporal a largo plazo, en la que también se paga el tributo.</w:t>
      </w:r>
    </w:p>
    <w:p w14:paraId="68AED8F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6C71E88"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resolver, se precisa que conforme al artículo 172 del Decreto 1165 de 2019</w:t>
      </w:r>
      <w:hyperlink r:id="rId74" w:anchor="cite_note-32" w:history="1">
        <w:r>
          <w:rPr>
            <w:rStyle w:val="Hipervnculo"/>
            <w:rFonts w:ascii="Segoe UI" w:eastAsiaTheme="majorEastAsia" w:hAnsi="Segoe UI" w:cs="Segoe UI"/>
            <w:color w:val="0645AD"/>
            <w:sz w:val="21"/>
            <w:szCs w:val="21"/>
            <w:vertAlign w:val="superscript"/>
          </w:rPr>
          <w:t>32</w:t>
        </w:r>
      </w:hyperlink>
      <w:r>
        <w:rPr>
          <w:rFonts w:ascii="Segoe UI" w:hAnsi="Segoe UI" w:cs="Segoe UI"/>
          <w:color w:val="000000"/>
          <w:sz w:val="21"/>
          <w:szCs w:val="21"/>
        </w:rPr>
        <w:t>, en el régimen de importaciones se pueden dar, entre otras modalidades la ordinaria y la temporal para reexportación en el mismo Estado, la cual, a su vez, comprende una clase de importación denominada </w:t>
      </w:r>
      <w:r>
        <w:rPr>
          <w:rFonts w:ascii="Segoe UI" w:hAnsi="Segoe UI" w:cs="Segoe UI"/>
          <w:i/>
          <w:iCs/>
          <w:color w:val="000000"/>
          <w:sz w:val="21"/>
          <w:szCs w:val="21"/>
        </w:rPr>
        <w:t>«de largo plazo»</w:t>
      </w:r>
      <w:r>
        <w:rPr>
          <w:rFonts w:ascii="Segoe UI" w:hAnsi="Segoe UI" w:cs="Segoe UI"/>
          <w:color w:val="000000"/>
          <w:sz w:val="21"/>
          <w:szCs w:val="21"/>
        </w:rPr>
        <w:t> (arts. 173, 200, 201 y 203 </w:t>
      </w:r>
      <w:r>
        <w:rPr>
          <w:rFonts w:ascii="Segoe UI" w:hAnsi="Segoe UI" w:cs="Segoe UI"/>
          <w:i/>
          <w:iCs/>
          <w:color w:val="000000"/>
          <w:sz w:val="21"/>
          <w:szCs w:val="21"/>
        </w:rPr>
        <w:t>ib.</w:t>
      </w:r>
      <w:r>
        <w:rPr>
          <w:rFonts w:ascii="Segoe UI" w:hAnsi="Segoe UI" w:cs="Segoe UI"/>
          <w:color w:val="000000"/>
          <w:sz w:val="21"/>
          <w:szCs w:val="21"/>
        </w:rPr>
        <w:t>).</w:t>
      </w:r>
    </w:p>
    <w:p w14:paraId="6FEAF8D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459E54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El artículo 173 del citado decreto define la importación ordinaria como «la introducción de mercancías de procedencia extranjera al territorio aduanero nacional con el fin de permanecer en él de manera indefinida, en libre disposición, con el pago de los tributos aduaneros a que hubiere lugar [...]».</w:t>
      </w:r>
    </w:p>
    <w:p w14:paraId="27BD375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1011C6A"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su parte, la importación temporal para reexportación en el mismo Estado está definida en el artículo 200 </w:t>
      </w:r>
      <w:r>
        <w:rPr>
          <w:rFonts w:ascii="Segoe UI" w:hAnsi="Segoe UI" w:cs="Segoe UI"/>
          <w:i/>
          <w:iCs/>
          <w:color w:val="000000"/>
          <w:sz w:val="21"/>
          <w:szCs w:val="21"/>
        </w:rPr>
        <w:t>ibidem</w:t>
      </w:r>
      <w:r>
        <w:rPr>
          <w:rFonts w:ascii="Segoe UI" w:hAnsi="Segoe UI" w:cs="Segoe UI"/>
          <w:color w:val="000000"/>
          <w:sz w:val="21"/>
          <w:szCs w:val="21"/>
        </w:rPr>
        <w:t>, según el cual, </w:t>
      </w:r>
      <w:r>
        <w:rPr>
          <w:rFonts w:ascii="Segoe UI" w:hAnsi="Segoe UI" w:cs="Segoe UI"/>
          <w:i/>
          <w:iCs/>
          <w:color w:val="000000"/>
          <w:sz w:val="21"/>
          <w:szCs w:val="21"/>
        </w:rPr>
        <w:t xml:space="preserve">«[e]s la importación al territorio aduanero nacional, con </w:t>
      </w:r>
      <w:r>
        <w:rPr>
          <w:rFonts w:ascii="Segoe UI" w:hAnsi="Segoe UI" w:cs="Segoe UI"/>
          <w:i/>
          <w:iCs/>
          <w:color w:val="000000"/>
          <w:sz w:val="21"/>
          <w:szCs w:val="21"/>
        </w:rPr>
        <w:lastRenderedPageBreak/>
        <w:t>suspensión de tributos aduaneros, de determinadas mercancías destinadas a la reexportación en un plazo señalado, sin haber experimentado modificación alguna, con excepción de la depreciación normal originada en el uso que de ellas se haga, y con base en la cual su disposición quedará restringida […]».</w:t>
      </w:r>
    </w:p>
    <w:p w14:paraId="46C5789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C8A6903" w14:textId="03E36C7C"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La anterior modalidad de importación puede ser de largo plazo, «cuando se trate de bienes de capital, sus piezas y accesorios necesarios para su normal funcionamiento, que vengan en el mismo embarque. El plazo máximo de esta importación será de cinco (5) años contados a partir del levante de la mercancía» (art. 201 del Decreto 1165 de 2019).</w:t>
      </w:r>
    </w:p>
    <w:p w14:paraId="24EB7B2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8E0193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En cuanto a este tipo de importación, que es a la que se refiere la demandante, el artículo 203 </w:t>
      </w:r>
      <w:proofErr w:type="spellStart"/>
      <w:r>
        <w:rPr>
          <w:rFonts w:ascii="Segoe UI" w:hAnsi="Segoe UI" w:cs="Segoe UI"/>
          <w:i/>
          <w:iCs/>
          <w:color w:val="000000"/>
          <w:sz w:val="21"/>
          <w:szCs w:val="21"/>
        </w:rPr>
        <w:t>ejusdem</w:t>
      </w:r>
      <w:proofErr w:type="spellEnd"/>
      <w:r>
        <w:rPr>
          <w:rFonts w:ascii="Segoe UI" w:hAnsi="Segoe UI" w:cs="Segoe UI"/>
          <w:i/>
          <w:iCs/>
          <w:color w:val="000000"/>
          <w:sz w:val="21"/>
          <w:szCs w:val="21"/>
        </w:rPr>
        <w:t> dispone que en ella se «liquidarán los tributos aduaneros en dólares de los Estados Unidos de América a las tarifas vigentes en la fecha de su presentación y aceptación y se señalará el término de permanencia de la mercancía en el territorio aduanero nacional». Además, «[l]os tributos aduaneros así liquidados se distribuirán en cuotas semestrales iguales por el término de permanencia de la mercancía en el territorio aduanero nacional. Las cuotas se pagarán por semestres vencidos, para lo cual se convertirán a pesos colombianos a la tasa de cambio vigente, para efectos aduaneros en el momento de su pago».</w:t>
      </w:r>
    </w:p>
    <w:p w14:paraId="4834974B"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49CEE31"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Precisado lo anterior, se tiene que, en el </w:t>
      </w:r>
      <w:hyperlink r:id="rId75"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el legislador estableció que los responsables del impuesto sobre las ventas podrán descontar del impuesto sobre la renta a cargo, correspondiente al año en el que se efectúe su pago, o en cualquiera de los períodos gravables siguientes, el IVA pagado, entre otros eventos, en la </w:t>
      </w:r>
      <w:r>
        <w:rPr>
          <w:rFonts w:ascii="Segoe UI" w:hAnsi="Segoe UI" w:cs="Segoe UI"/>
          <w:i/>
          <w:iCs/>
          <w:color w:val="000000"/>
          <w:sz w:val="21"/>
          <w:szCs w:val="21"/>
        </w:rPr>
        <w:t>«importación de activos fijos reales productivos»</w:t>
      </w:r>
      <w:r>
        <w:rPr>
          <w:rFonts w:ascii="Segoe UI" w:hAnsi="Segoe UI" w:cs="Segoe UI"/>
          <w:color w:val="000000"/>
          <w:sz w:val="21"/>
          <w:szCs w:val="21"/>
        </w:rPr>
        <w:t>, sin concretarlo o limitarlo a una u otra modalidad de importación de las previstas en el régimen aduanero, pues lo determinante, como se especificó en la citada norma, es que el descuento recae -en lo que interesa al caso- en la importación de aquellos activos que cumplan los lineamientos para ser considerados fijos reales productivos.</w:t>
      </w:r>
    </w:p>
    <w:p w14:paraId="336A8E64"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9E55BD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Nótese que, como lo puso de presente la parte actora, la importación temporal a largo plazo es un mecanismo para introducir mercancía al territorio aduanero nacional que también causa el IVA, sin perjuicio de la diferencia que surge al cumplir el deber formal de declarar en relación con la modalidad ordinaria.</w:t>
      </w:r>
    </w:p>
    <w:p w14:paraId="0F00DB7D"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EF10D7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lo expuesto, se concluye que el Ministerio de Hacienda y Crédito Público al incluir la expresión </w:t>
      </w:r>
      <w:r>
        <w:rPr>
          <w:rFonts w:ascii="Segoe UI" w:hAnsi="Segoe UI" w:cs="Segoe UI"/>
          <w:i/>
          <w:iCs/>
          <w:color w:val="000000"/>
          <w:sz w:val="21"/>
          <w:szCs w:val="21"/>
        </w:rPr>
        <w:t>«ordinaria»</w:t>
      </w:r>
      <w:r>
        <w:rPr>
          <w:rFonts w:ascii="Segoe UI" w:hAnsi="Segoe UI" w:cs="Segoe UI"/>
          <w:color w:val="000000"/>
          <w:sz w:val="21"/>
          <w:szCs w:val="21"/>
        </w:rPr>
        <w:t> en el inciso primero del artículo 1.2.1.27.6. del Decreto 1089 de 2020, excedió la facultad reglamentaria respecto del </w:t>
      </w:r>
      <w:hyperlink r:id="rId76" w:tooltip="Estatuto Tributario CETA" w:history="1">
        <w:r>
          <w:rPr>
            <w:rStyle w:val="Hipervnculo"/>
            <w:rFonts w:ascii="Segoe UI" w:eastAsiaTheme="majorEastAsia" w:hAnsi="Segoe UI" w:cs="Segoe UI"/>
            <w:color w:val="0645AD"/>
            <w:sz w:val="21"/>
            <w:szCs w:val="21"/>
          </w:rPr>
          <w:t>artículo 258-1</w:t>
        </w:r>
      </w:hyperlink>
      <w:r>
        <w:rPr>
          <w:rFonts w:ascii="Segoe UI" w:hAnsi="Segoe UI" w:cs="Segoe UI"/>
          <w:color w:val="000000"/>
          <w:sz w:val="21"/>
          <w:szCs w:val="21"/>
        </w:rPr>
        <w:t> del ET, motivo por el cual, se declarará su nulidad.</w:t>
      </w:r>
    </w:p>
    <w:p w14:paraId="709EA43C"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10F845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En conclusión: (i) se declarará probada de oficio la excepción de cosa juzgada en relación con la pretensión de nulidad parcial del numeral 4 del artículo 1.2.1.27.1 del Decreto 1089 de 2020 expedido por el Ministerio de Hacienda y Crédito Público y, en consecuencia, se </w:t>
      </w:r>
      <w:proofErr w:type="gramStart"/>
      <w:r>
        <w:rPr>
          <w:rFonts w:ascii="Segoe UI" w:hAnsi="Segoe UI" w:cs="Segoe UI"/>
          <w:color w:val="000000"/>
          <w:sz w:val="21"/>
          <w:szCs w:val="21"/>
        </w:rPr>
        <w:t>dispondrá</w:t>
      </w:r>
      <w:proofErr w:type="gramEnd"/>
      <w:r>
        <w:rPr>
          <w:rFonts w:ascii="Segoe UI" w:hAnsi="Segoe UI" w:cs="Segoe UI"/>
          <w:color w:val="000000"/>
          <w:sz w:val="21"/>
          <w:szCs w:val="21"/>
        </w:rPr>
        <w:t xml:space="preserve"> estarse a lo resuelto en la sentencia del 15 de junio de 2023, proferida por esta sección en el proceso 25688, (</w:t>
      </w:r>
      <w:proofErr w:type="spellStart"/>
      <w:r>
        <w:rPr>
          <w:rFonts w:ascii="Segoe UI" w:hAnsi="Segoe UI" w:cs="Segoe UI"/>
          <w:color w:val="000000"/>
          <w:sz w:val="21"/>
          <w:szCs w:val="21"/>
        </w:rPr>
        <w:t>ii</w:t>
      </w:r>
      <w:proofErr w:type="spellEnd"/>
      <w:r>
        <w:rPr>
          <w:rFonts w:ascii="Segoe UI" w:hAnsi="Segoe UI" w:cs="Segoe UI"/>
          <w:color w:val="000000"/>
          <w:sz w:val="21"/>
          <w:szCs w:val="21"/>
        </w:rPr>
        <w:t>) se negará la pretensión de nulidad del numeral 2 del artículo 1.2.1.27.1. del citado decreto y (</w:t>
      </w:r>
      <w:proofErr w:type="spellStart"/>
      <w:r>
        <w:rPr>
          <w:rFonts w:ascii="Segoe UI" w:hAnsi="Segoe UI" w:cs="Segoe UI"/>
          <w:color w:val="000000"/>
          <w:sz w:val="21"/>
          <w:szCs w:val="21"/>
        </w:rPr>
        <w:t>iii</w:t>
      </w:r>
      <w:proofErr w:type="spellEnd"/>
      <w:r>
        <w:rPr>
          <w:rFonts w:ascii="Segoe UI" w:hAnsi="Segoe UI" w:cs="Segoe UI"/>
          <w:color w:val="000000"/>
          <w:sz w:val="21"/>
          <w:szCs w:val="21"/>
        </w:rPr>
        <w:t>) se declarará la nulidad de la expresión </w:t>
      </w:r>
      <w:r>
        <w:rPr>
          <w:rFonts w:ascii="Segoe UI" w:hAnsi="Segoe UI" w:cs="Segoe UI"/>
          <w:i/>
          <w:iCs/>
          <w:color w:val="000000"/>
          <w:sz w:val="21"/>
          <w:szCs w:val="21"/>
        </w:rPr>
        <w:t>«ordinaria»</w:t>
      </w:r>
      <w:r>
        <w:rPr>
          <w:rFonts w:ascii="Segoe UI" w:hAnsi="Segoe UI" w:cs="Segoe UI"/>
          <w:color w:val="000000"/>
          <w:sz w:val="21"/>
          <w:szCs w:val="21"/>
        </w:rPr>
        <w:t> contenida en el inciso primero del artículo 1.2.1.27.6. del Decreto 1089 de 2020.</w:t>
      </w:r>
    </w:p>
    <w:p w14:paraId="1B55B349"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1CBC6A5"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No se condenará en costas, en virtud de lo dispuesto en el artículo 188 de la Ley 1437 de 2011.</w:t>
      </w:r>
    </w:p>
    <w:p w14:paraId="41907A96"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EBBB3BE" w14:textId="77777777" w:rsid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mérito de lo expuesto, el Consejo de Estado, Sala de lo Contencioso Administrativo, Sección Cuarta, administrando justicia en nombre de la República y por autoridad de la ley,</w:t>
      </w:r>
    </w:p>
    <w:p w14:paraId="09F85723" w14:textId="51E975FE" w:rsidR="00E27C5F" w:rsidRPr="00E27C5F" w:rsidRDefault="00E27C5F" w:rsidP="00E27C5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8D1C7EE" w14:textId="77777777" w:rsidR="00E27C5F" w:rsidRPr="00E27C5F" w:rsidRDefault="00E27C5F" w:rsidP="00E27C5F">
      <w:pPr>
        <w:spacing w:after="0" w:line="240" w:lineRule="auto"/>
        <w:jc w:val="center"/>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FALLA</w:t>
      </w:r>
    </w:p>
    <w:p w14:paraId="02EFCE54"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 </w:t>
      </w:r>
    </w:p>
    <w:p w14:paraId="44CB3053"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1. DECLARAR </w:t>
      </w:r>
      <w:r w:rsidRPr="00E27C5F">
        <w:rPr>
          <w:rFonts w:ascii="Segoe UI" w:eastAsia="Times New Roman" w:hAnsi="Segoe UI" w:cs="Segoe UI"/>
          <w:color w:val="000000"/>
          <w:kern w:val="0"/>
          <w:sz w:val="21"/>
          <w:szCs w:val="21"/>
          <w:lang w:eastAsia="es-CO"/>
          <w14:ligatures w14:val="none"/>
        </w:rPr>
        <w:t>probada de oficio la excepción de cosa juzgada en relación con la pretensión de nulidad parcial del numeral 4 del artículo 1.2.1.27.1 del Decreto 1089 de 2020 expedido por el Ministerio de Hacienda y Crédito Público. En consecuencia, </w:t>
      </w:r>
      <w:r w:rsidRPr="00E27C5F">
        <w:rPr>
          <w:rFonts w:ascii="Segoe UI" w:eastAsia="Times New Roman" w:hAnsi="Segoe UI" w:cs="Segoe UI"/>
          <w:b/>
          <w:bCs/>
          <w:color w:val="000000"/>
          <w:kern w:val="0"/>
          <w:sz w:val="21"/>
          <w:szCs w:val="21"/>
          <w:lang w:eastAsia="es-CO"/>
          <w14:ligatures w14:val="none"/>
        </w:rPr>
        <w:t>ESTARSE A LO RESUELTO </w:t>
      </w:r>
      <w:r w:rsidRPr="00E27C5F">
        <w:rPr>
          <w:rFonts w:ascii="Segoe UI" w:eastAsia="Times New Roman" w:hAnsi="Segoe UI" w:cs="Segoe UI"/>
          <w:color w:val="000000"/>
          <w:kern w:val="0"/>
          <w:sz w:val="21"/>
          <w:szCs w:val="21"/>
          <w:lang w:eastAsia="es-CO"/>
          <w14:ligatures w14:val="none"/>
        </w:rPr>
        <w:t>en la sentencia del 15 de junio de 2023, proferida por la Sección Cuarta del Consejo de Estado en el proceso 25688.</w:t>
      </w:r>
    </w:p>
    <w:p w14:paraId="4209C8C1"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 </w:t>
      </w:r>
    </w:p>
    <w:p w14:paraId="0C677479"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2. NEGAR </w:t>
      </w:r>
      <w:r w:rsidRPr="00E27C5F">
        <w:rPr>
          <w:rFonts w:ascii="Segoe UI" w:eastAsia="Times New Roman" w:hAnsi="Segoe UI" w:cs="Segoe UI"/>
          <w:color w:val="000000"/>
          <w:kern w:val="0"/>
          <w:sz w:val="21"/>
          <w:szCs w:val="21"/>
          <w:lang w:eastAsia="es-CO"/>
          <w14:ligatures w14:val="none"/>
        </w:rPr>
        <w:t>la pretensión de nulidad del numeral 2 del artículo 1.2.1.27.1. del Decreto 1089 de 2020.</w:t>
      </w:r>
    </w:p>
    <w:p w14:paraId="77EC100F"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 </w:t>
      </w:r>
    </w:p>
    <w:p w14:paraId="363101F1"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3. DECLARAR </w:t>
      </w:r>
      <w:r w:rsidRPr="00E27C5F">
        <w:rPr>
          <w:rFonts w:ascii="Segoe UI" w:eastAsia="Times New Roman" w:hAnsi="Segoe UI" w:cs="Segoe UI"/>
          <w:color w:val="000000"/>
          <w:kern w:val="0"/>
          <w:sz w:val="21"/>
          <w:szCs w:val="21"/>
          <w:lang w:eastAsia="es-CO"/>
          <w14:ligatures w14:val="none"/>
        </w:rPr>
        <w:t>la nulidad de la expresión </w:t>
      </w:r>
      <w:r w:rsidRPr="00E27C5F">
        <w:rPr>
          <w:rFonts w:ascii="Segoe UI" w:eastAsia="Times New Roman" w:hAnsi="Segoe UI" w:cs="Segoe UI"/>
          <w:i/>
          <w:iCs/>
          <w:color w:val="000000"/>
          <w:kern w:val="0"/>
          <w:sz w:val="21"/>
          <w:szCs w:val="21"/>
          <w:lang w:eastAsia="es-CO"/>
          <w14:ligatures w14:val="none"/>
        </w:rPr>
        <w:t>«ordinaria»</w:t>
      </w:r>
      <w:r w:rsidRPr="00E27C5F">
        <w:rPr>
          <w:rFonts w:ascii="Segoe UI" w:eastAsia="Times New Roman" w:hAnsi="Segoe UI" w:cs="Segoe UI"/>
          <w:color w:val="000000"/>
          <w:kern w:val="0"/>
          <w:sz w:val="21"/>
          <w:szCs w:val="21"/>
          <w:lang w:eastAsia="es-CO"/>
          <w14:ligatures w14:val="none"/>
        </w:rPr>
        <w:t> contenida en el inciso primero del artículo 1.2.1.27.6. del Decreto 1089 de 2020.</w:t>
      </w:r>
    </w:p>
    <w:p w14:paraId="11244302"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 </w:t>
      </w:r>
    </w:p>
    <w:p w14:paraId="372B7001"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4. Sin condena en costas.</w:t>
      </w:r>
    </w:p>
    <w:p w14:paraId="1874ACC2"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 </w:t>
      </w:r>
    </w:p>
    <w:p w14:paraId="4F145283"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5. RECONOCER </w:t>
      </w:r>
      <w:r w:rsidRPr="00E27C5F">
        <w:rPr>
          <w:rFonts w:ascii="Segoe UI" w:eastAsia="Times New Roman" w:hAnsi="Segoe UI" w:cs="Segoe UI"/>
          <w:color w:val="000000"/>
          <w:kern w:val="0"/>
          <w:sz w:val="21"/>
          <w:szCs w:val="21"/>
          <w:lang w:eastAsia="es-CO"/>
          <w14:ligatures w14:val="none"/>
        </w:rPr>
        <w:t xml:space="preserve">personería para actuar como apoderada de la parte demandada a la abogada Luisa Fernanda Cuellar Cogollo, en los términos y para los efectos del poder visible en el índice 34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59AE42BB"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 </w:t>
      </w:r>
    </w:p>
    <w:p w14:paraId="0D42E34B"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Notifíquese y comuníquese. Devuélvase al tribunal de origen. Cúmplase.</w:t>
      </w:r>
    </w:p>
    <w:p w14:paraId="5A16622D"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 </w:t>
      </w:r>
    </w:p>
    <w:p w14:paraId="27C13F73"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La presente providencia se aprobó en la sesión de la fecha.</w:t>
      </w:r>
    </w:p>
    <w:p w14:paraId="717C2A6D" w14:textId="56987C04"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i/>
          <w:iCs/>
          <w:color w:val="000000"/>
          <w:kern w:val="0"/>
          <w:sz w:val="21"/>
          <w:szCs w:val="21"/>
          <w:lang w:eastAsia="es-CO"/>
          <w14:ligatures w14:val="none"/>
        </w:rPr>
        <w:t>(Firmado electrónicamente)</w:t>
      </w:r>
    </w:p>
    <w:p w14:paraId="43748033"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STELLA JEANNETTE CARVAJAL BASTO</w:t>
      </w:r>
    </w:p>
    <w:p w14:paraId="6766EDE1"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color w:val="000000"/>
          <w:kern w:val="0"/>
          <w:sz w:val="21"/>
          <w:szCs w:val="21"/>
          <w:lang w:eastAsia="es-CO"/>
          <w14:ligatures w14:val="none"/>
        </w:rPr>
        <w:t>Presidenta</w:t>
      </w:r>
    </w:p>
    <w:p w14:paraId="0BCEB6E8" w14:textId="51B9C5BA"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i/>
          <w:iCs/>
          <w:color w:val="000000"/>
          <w:kern w:val="0"/>
          <w:sz w:val="21"/>
          <w:szCs w:val="21"/>
          <w:lang w:eastAsia="es-CO"/>
          <w14:ligatures w14:val="none"/>
        </w:rPr>
        <w:t>(Firmado electrónicamente)</w:t>
      </w:r>
    </w:p>
    <w:p w14:paraId="144B9622"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MILTON CHAVES GARCÍA</w:t>
      </w:r>
    </w:p>
    <w:p w14:paraId="600A4967" w14:textId="590ADCEC"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i/>
          <w:iCs/>
          <w:color w:val="000000"/>
          <w:kern w:val="0"/>
          <w:sz w:val="21"/>
          <w:szCs w:val="21"/>
          <w:lang w:eastAsia="es-CO"/>
          <w14:ligatures w14:val="none"/>
        </w:rPr>
        <w:t>(Firmado electrónicamente)</w:t>
      </w:r>
    </w:p>
    <w:p w14:paraId="05AED4EE"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WILSON RAMOS GIRÓN</w:t>
      </w:r>
    </w:p>
    <w:p w14:paraId="41A8B4F0" w14:textId="6BA33F04"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i/>
          <w:iCs/>
          <w:color w:val="000000"/>
          <w:kern w:val="0"/>
          <w:sz w:val="21"/>
          <w:szCs w:val="21"/>
          <w:lang w:eastAsia="es-CO"/>
          <w14:ligatures w14:val="none"/>
        </w:rPr>
        <w:t>(Firmado electrónicamente)</w:t>
      </w:r>
    </w:p>
    <w:p w14:paraId="0032206D" w14:textId="77777777" w:rsidR="00E27C5F" w:rsidRPr="00E27C5F" w:rsidRDefault="00E27C5F" w:rsidP="00E27C5F">
      <w:pPr>
        <w:spacing w:after="0" w:line="240" w:lineRule="auto"/>
        <w:jc w:val="both"/>
        <w:rPr>
          <w:rFonts w:ascii="Segoe UI" w:eastAsia="Times New Roman" w:hAnsi="Segoe UI" w:cs="Segoe UI"/>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MYRIAM STELLA GUTIÉRREZ ARGÜELLO</w:t>
      </w:r>
    </w:p>
    <w:p w14:paraId="1E12A2C8" w14:textId="77777777" w:rsidR="00E27C5F" w:rsidRPr="00E27C5F" w:rsidRDefault="00E27C5F" w:rsidP="00E27C5F">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E27C5F">
        <w:rPr>
          <w:rFonts w:ascii="Segoe UI" w:eastAsia="Times New Roman" w:hAnsi="Segoe UI" w:cs="Segoe UI"/>
          <w:b/>
          <w:bCs/>
          <w:color w:val="000000"/>
          <w:kern w:val="0"/>
          <w:sz w:val="21"/>
          <w:szCs w:val="21"/>
          <w:lang w:eastAsia="es-CO"/>
          <w14:ligatures w14:val="none"/>
        </w:rPr>
        <w:t>Notas al pie</w:t>
      </w:r>
    </w:p>
    <w:p w14:paraId="30BF16D6" w14:textId="77777777" w:rsidR="00E27C5F" w:rsidRDefault="00E27C5F"/>
    <w:p w14:paraId="64B477CE" w14:textId="77777777" w:rsidR="00E27C5F" w:rsidRDefault="00E27C5F"/>
    <w:p w14:paraId="10072CF3" w14:textId="3C3966D9" w:rsidR="00E27C5F" w:rsidRDefault="00E27C5F">
      <w:r>
        <w:t>__________________________________________________________________</w:t>
      </w:r>
    </w:p>
    <w:p w14:paraId="106E2BCB"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7" w:anchor="cite_ref-1"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25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6D92CC4E"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8" w:anchor="cite_ref-2"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Por el cual se expide el reglamento Interno del Consejo de Estado. Acápite Sección Cuarta.</w:t>
      </w:r>
    </w:p>
    <w:p w14:paraId="33B4CA11"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9" w:anchor="cite_ref-3"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w:t>
      </w:r>
      <w:r w:rsidRPr="00E27C5F">
        <w:rPr>
          <w:rFonts w:ascii="Segoe UI" w:eastAsia="Times New Roman" w:hAnsi="Segoe UI" w:cs="Segoe UI"/>
          <w:i/>
          <w:iCs/>
          <w:color w:val="000000"/>
          <w:kern w:val="0"/>
          <w:sz w:val="21"/>
          <w:szCs w:val="21"/>
          <w:lang w:eastAsia="es-CO"/>
          <w14:ligatures w14:val="none"/>
        </w:rPr>
        <w:t>«Por medio del cual se reglamenta el artículo 258-1 del Estatuto Tributario y se adiciona el Capítulo 27 del Título 1 de la Parte 2 del Libro 1 del Decreto 1625 de 2016, Único Reglamentario en Materia Tributaria».</w:t>
      </w:r>
    </w:p>
    <w:p w14:paraId="39B8C039"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0" w:anchor="cite_ref-4"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2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 Archivo: </w:t>
      </w:r>
      <w:r w:rsidRPr="00E27C5F">
        <w:rPr>
          <w:rFonts w:ascii="Segoe UI" w:eastAsia="Times New Roman" w:hAnsi="Segoe UI" w:cs="Segoe UI"/>
          <w:i/>
          <w:iCs/>
          <w:color w:val="000000"/>
          <w:kern w:val="0"/>
          <w:sz w:val="21"/>
          <w:szCs w:val="21"/>
          <w:lang w:eastAsia="es-CO"/>
          <w14:ligatures w14:val="none"/>
        </w:rPr>
        <w:t>«ED_DEMANDAY_DEMANDAAFRPDESCU(.</w:t>
      </w:r>
      <w:proofErr w:type="spellStart"/>
      <w:r w:rsidRPr="00E27C5F">
        <w:rPr>
          <w:rFonts w:ascii="Segoe UI" w:eastAsia="Times New Roman" w:hAnsi="Segoe UI" w:cs="Segoe UI"/>
          <w:i/>
          <w:iCs/>
          <w:color w:val="000000"/>
          <w:kern w:val="0"/>
          <w:sz w:val="21"/>
          <w:szCs w:val="21"/>
          <w:lang w:eastAsia="es-CO"/>
          <w14:ligatures w14:val="none"/>
        </w:rPr>
        <w:t>pdf</w:t>
      </w:r>
      <w:proofErr w:type="spellEnd"/>
      <w:r w:rsidRPr="00E27C5F">
        <w:rPr>
          <w:rFonts w:ascii="Segoe UI" w:eastAsia="Times New Roman" w:hAnsi="Segoe UI" w:cs="Segoe UI"/>
          <w:i/>
          <w:iCs/>
          <w:color w:val="000000"/>
          <w:kern w:val="0"/>
          <w:sz w:val="21"/>
          <w:szCs w:val="21"/>
          <w:lang w:eastAsia="es-CO"/>
          <w14:ligatures w14:val="none"/>
        </w:rPr>
        <w:t>)».</w:t>
      </w:r>
      <w:r w:rsidRPr="00E27C5F">
        <w:rPr>
          <w:rFonts w:ascii="Segoe UI" w:eastAsia="Times New Roman" w:hAnsi="Segoe UI" w:cs="Segoe UI"/>
          <w:color w:val="000000"/>
          <w:kern w:val="0"/>
          <w:sz w:val="21"/>
          <w:szCs w:val="21"/>
          <w:lang w:eastAsia="es-CO"/>
          <w14:ligatures w14:val="none"/>
        </w:rPr>
        <w:t> Pág. 25.</w:t>
      </w:r>
    </w:p>
    <w:p w14:paraId="7FB32092"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1" w:anchor="cite_ref-5"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2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 Archivo: </w:t>
      </w:r>
      <w:r w:rsidRPr="00E27C5F">
        <w:rPr>
          <w:rFonts w:ascii="Segoe UI" w:eastAsia="Times New Roman" w:hAnsi="Segoe UI" w:cs="Segoe UI"/>
          <w:i/>
          <w:iCs/>
          <w:color w:val="000000"/>
          <w:kern w:val="0"/>
          <w:sz w:val="21"/>
          <w:szCs w:val="21"/>
          <w:lang w:eastAsia="es-CO"/>
          <w14:ligatures w14:val="none"/>
        </w:rPr>
        <w:t>«ED_DEMANDAY_DEMANDAAFRPDESCU(.</w:t>
      </w:r>
      <w:proofErr w:type="spellStart"/>
      <w:r w:rsidRPr="00E27C5F">
        <w:rPr>
          <w:rFonts w:ascii="Segoe UI" w:eastAsia="Times New Roman" w:hAnsi="Segoe UI" w:cs="Segoe UI"/>
          <w:i/>
          <w:iCs/>
          <w:color w:val="000000"/>
          <w:kern w:val="0"/>
          <w:sz w:val="21"/>
          <w:szCs w:val="21"/>
          <w:lang w:eastAsia="es-CO"/>
          <w14:ligatures w14:val="none"/>
        </w:rPr>
        <w:t>pdf</w:t>
      </w:r>
      <w:proofErr w:type="spellEnd"/>
      <w:r w:rsidRPr="00E27C5F">
        <w:rPr>
          <w:rFonts w:ascii="Segoe UI" w:eastAsia="Times New Roman" w:hAnsi="Segoe UI" w:cs="Segoe UI"/>
          <w:i/>
          <w:iCs/>
          <w:color w:val="000000"/>
          <w:kern w:val="0"/>
          <w:sz w:val="21"/>
          <w:szCs w:val="21"/>
          <w:lang w:eastAsia="es-CO"/>
          <w14:ligatures w14:val="none"/>
        </w:rPr>
        <w:t>)».</w:t>
      </w:r>
      <w:r w:rsidRPr="00E27C5F">
        <w:rPr>
          <w:rFonts w:ascii="Segoe UI" w:eastAsia="Times New Roman" w:hAnsi="Segoe UI" w:cs="Segoe UI"/>
          <w:color w:val="000000"/>
          <w:kern w:val="0"/>
          <w:sz w:val="21"/>
          <w:szCs w:val="21"/>
          <w:lang w:eastAsia="es-CO"/>
          <w14:ligatures w14:val="none"/>
        </w:rPr>
        <w:t> Págs. 6 a 24.</w:t>
      </w:r>
    </w:p>
    <w:p w14:paraId="15F58763"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2" w:anchor="cite_ref-6"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12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0757AEAB"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3" w:anchor="cite_ref-7"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Citó entre otras, las sentencias proferidas por la Sección Cuarta del Consejo de Estado dentro de los expedientes números 14898, 15086, 15153 y 23188.</w:t>
      </w:r>
    </w:p>
    <w:p w14:paraId="49D49775"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4" w:anchor="cite_ref-8"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M.P. Alberto Rojas Ríos.</w:t>
      </w:r>
    </w:p>
    <w:p w14:paraId="7BC34C53"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5" w:anchor="cite_ref-9"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13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0E5410C7"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6" w:anchor="cite_ref-10"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La solicitud de coadyuvancia se admitió mediante auto del 24 de mayo de 2023. Índice 15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4A146940"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7" w:anchor="cite_ref-11"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4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0C16969E"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8" w:anchor="cite_ref-12"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25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599CE11F"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9" w:anchor="cite_ref-13"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31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7275452A"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0" w:anchor="cite_ref-14"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32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17EB5379"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1" w:anchor="cite_ref-15"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Índice 34 de </w:t>
      </w:r>
      <w:proofErr w:type="spellStart"/>
      <w:r w:rsidRPr="00E27C5F">
        <w:rPr>
          <w:rFonts w:ascii="Segoe UI" w:eastAsia="Times New Roman" w:hAnsi="Segoe UI" w:cs="Segoe UI"/>
          <w:color w:val="000000"/>
          <w:kern w:val="0"/>
          <w:sz w:val="21"/>
          <w:szCs w:val="21"/>
          <w:lang w:eastAsia="es-CO"/>
          <w14:ligatures w14:val="none"/>
        </w:rPr>
        <w:t>Samai</w:t>
      </w:r>
      <w:proofErr w:type="spellEnd"/>
      <w:r w:rsidRPr="00E27C5F">
        <w:rPr>
          <w:rFonts w:ascii="Segoe UI" w:eastAsia="Times New Roman" w:hAnsi="Segoe UI" w:cs="Segoe UI"/>
          <w:color w:val="000000"/>
          <w:kern w:val="0"/>
          <w:sz w:val="21"/>
          <w:szCs w:val="21"/>
          <w:lang w:eastAsia="es-CO"/>
          <w14:ligatures w14:val="none"/>
        </w:rPr>
        <w:t>.</w:t>
      </w:r>
    </w:p>
    <w:p w14:paraId="39EDFC22"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2" w:anchor="cite_ref-16"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Artículos adicionados al DUR 1625 de 2016, por el artículo 1° del Decreto 1089 de 2020.</w:t>
      </w:r>
    </w:p>
    <w:p w14:paraId="79EE8083"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3" w:anchor="cite_ref-17"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C.P. Wilson Ramos Girón.</w:t>
      </w:r>
    </w:p>
    <w:p w14:paraId="4DC50B77"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4" w:anchor="cite_ref-18"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Página 6 de la sentencia del 15 de junio de 2023,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25688, C.P. Wilson Ramos Girón.</w:t>
      </w:r>
    </w:p>
    <w:p w14:paraId="1B55A109"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5" w:anchor="cite_ref-19"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Página 7 de la sentencia del 15 de junio de 2023,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25688, C.P. Wilson Ramos Girón.</w:t>
      </w:r>
    </w:p>
    <w:p w14:paraId="3F0F90B7"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6" w:anchor="cite_ref-20"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w:t>
      </w:r>
      <w:r w:rsidRPr="00E27C5F">
        <w:rPr>
          <w:rFonts w:ascii="Segoe UI" w:eastAsia="Times New Roman" w:hAnsi="Segoe UI" w:cs="Segoe UI"/>
          <w:i/>
          <w:iCs/>
          <w:color w:val="000000"/>
          <w:kern w:val="0"/>
          <w:sz w:val="21"/>
          <w:szCs w:val="21"/>
          <w:lang w:eastAsia="es-CO"/>
          <w14:ligatures w14:val="none"/>
        </w:rPr>
        <w:t>«</w:t>
      </w:r>
      <w:r w:rsidRPr="00E27C5F">
        <w:rPr>
          <w:rFonts w:ascii="Segoe UI" w:eastAsia="Times New Roman" w:hAnsi="Segoe UI" w:cs="Segoe UI"/>
          <w:b/>
          <w:bCs/>
          <w:i/>
          <w:iCs/>
          <w:color w:val="000000"/>
          <w:kern w:val="0"/>
          <w:sz w:val="21"/>
          <w:szCs w:val="21"/>
          <w:lang w:eastAsia="es-CO"/>
          <w14:ligatures w14:val="none"/>
        </w:rPr>
        <w:t>Artículo 189. Efectos de la sentencia</w:t>
      </w:r>
      <w:r w:rsidRPr="00E27C5F">
        <w:rPr>
          <w:rFonts w:ascii="Segoe UI" w:eastAsia="Times New Roman" w:hAnsi="Segoe UI" w:cs="Segoe UI"/>
          <w:i/>
          <w:iCs/>
          <w:color w:val="000000"/>
          <w:kern w:val="0"/>
          <w:sz w:val="21"/>
          <w:szCs w:val="21"/>
          <w:lang w:eastAsia="es-CO"/>
          <w14:ligatures w14:val="none"/>
        </w:rPr>
        <w:t xml:space="preserve">. La sentencia que declare la nulidad de un acto administrativo en un proceso tendrá fuerza de cosa juzgada erga omnes. La que niegue la nulidad pedida producirá cosa juzgada erga </w:t>
      </w:r>
      <w:proofErr w:type="gramStart"/>
      <w:r w:rsidRPr="00E27C5F">
        <w:rPr>
          <w:rFonts w:ascii="Segoe UI" w:eastAsia="Times New Roman" w:hAnsi="Segoe UI" w:cs="Segoe UI"/>
          <w:i/>
          <w:iCs/>
          <w:color w:val="000000"/>
          <w:kern w:val="0"/>
          <w:sz w:val="21"/>
          <w:szCs w:val="21"/>
          <w:lang w:eastAsia="es-CO"/>
          <w14:ligatures w14:val="none"/>
        </w:rPr>
        <w:t>omnes</w:t>
      </w:r>
      <w:proofErr w:type="gramEnd"/>
      <w:r w:rsidRPr="00E27C5F">
        <w:rPr>
          <w:rFonts w:ascii="Segoe UI" w:eastAsia="Times New Roman" w:hAnsi="Segoe UI" w:cs="Segoe UI"/>
          <w:i/>
          <w:iCs/>
          <w:color w:val="000000"/>
          <w:kern w:val="0"/>
          <w:sz w:val="21"/>
          <w:szCs w:val="21"/>
          <w:lang w:eastAsia="es-CO"/>
          <w14:ligatures w14:val="none"/>
        </w:rPr>
        <w:t xml:space="preserve"> pero solo en relación con la causa </w:t>
      </w:r>
      <w:proofErr w:type="spellStart"/>
      <w:r w:rsidRPr="00E27C5F">
        <w:rPr>
          <w:rFonts w:ascii="Segoe UI" w:eastAsia="Times New Roman" w:hAnsi="Segoe UI" w:cs="Segoe UI"/>
          <w:i/>
          <w:iCs/>
          <w:color w:val="000000"/>
          <w:kern w:val="0"/>
          <w:sz w:val="21"/>
          <w:szCs w:val="21"/>
          <w:lang w:eastAsia="es-CO"/>
          <w14:ligatures w14:val="none"/>
        </w:rPr>
        <w:t>petendijuzgada</w:t>
      </w:r>
      <w:proofErr w:type="spellEnd"/>
      <w:r w:rsidRPr="00E27C5F">
        <w:rPr>
          <w:rFonts w:ascii="Segoe UI" w:eastAsia="Times New Roman" w:hAnsi="Segoe UI" w:cs="Segoe UI"/>
          <w:i/>
          <w:iCs/>
          <w:color w:val="000000"/>
          <w:kern w:val="0"/>
          <w:sz w:val="21"/>
          <w:szCs w:val="21"/>
          <w:lang w:eastAsia="es-CO"/>
          <w14:ligatures w14:val="none"/>
        </w:rPr>
        <w:t xml:space="preserve"> [...]».</w:t>
      </w:r>
    </w:p>
    <w:p w14:paraId="532F8A08"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7" w:anchor="cite_ref-21"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25688, C.P. Wilson Ramos Girón.</w:t>
      </w:r>
    </w:p>
    <w:p w14:paraId="61CF2EAB"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8" w:anchor="cite_ref-22"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Cfr. sentencias del 10 de agosto de 2017,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xml:space="preserve">. 20464, C.P. Stella Jeannette Carvajal Basto (E), del 6 de diciembre de 2017,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xml:space="preserve">. 19359, C.P. Milton Chaves García y del 26 de febrero de 2020,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xml:space="preserve">. 23254, C.P. Jorge Octavio Ramírez </w:t>
      </w:r>
      <w:proofErr w:type="spellStart"/>
      <w:r w:rsidRPr="00E27C5F">
        <w:rPr>
          <w:rFonts w:ascii="Segoe UI" w:eastAsia="Times New Roman" w:hAnsi="Segoe UI" w:cs="Segoe UI"/>
          <w:color w:val="000000"/>
          <w:kern w:val="0"/>
          <w:sz w:val="21"/>
          <w:szCs w:val="21"/>
          <w:lang w:eastAsia="es-CO"/>
          <w14:ligatures w14:val="none"/>
        </w:rPr>
        <w:t>Ramírez</w:t>
      </w:r>
      <w:proofErr w:type="spellEnd"/>
      <w:r w:rsidRPr="00E27C5F">
        <w:rPr>
          <w:rFonts w:ascii="Segoe UI" w:eastAsia="Times New Roman" w:hAnsi="Segoe UI" w:cs="Segoe UI"/>
          <w:color w:val="000000"/>
          <w:kern w:val="0"/>
          <w:sz w:val="21"/>
          <w:szCs w:val="21"/>
          <w:lang w:eastAsia="es-CO"/>
          <w14:ligatures w14:val="none"/>
        </w:rPr>
        <w:t>.</w:t>
      </w:r>
    </w:p>
    <w:p w14:paraId="643E4730"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9" w:anchor="cite_ref-23"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Consejo de Estado, Sección Cuarta, sentencia del 12 de febrero de 2020,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xml:space="preserve">. 24125, C.P. Jorge Octavio Ramírez </w:t>
      </w:r>
      <w:proofErr w:type="spellStart"/>
      <w:r w:rsidRPr="00E27C5F">
        <w:rPr>
          <w:rFonts w:ascii="Segoe UI" w:eastAsia="Times New Roman" w:hAnsi="Segoe UI" w:cs="Segoe UI"/>
          <w:color w:val="000000"/>
          <w:kern w:val="0"/>
          <w:sz w:val="21"/>
          <w:szCs w:val="21"/>
          <w:lang w:eastAsia="es-CO"/>
          <w14:ligatures w14:val="none"/>
        </w:rPr>
        <w:t>Ramírez</w:t>
      </w:r>
      <w:proofErr w:type="spellEnd"/>
      <w:r w:rsidRPr="00E27C5F">
        <w:rPr>
          <w:rFonts w:ascii="Segoe UI" w:eastAsia="Times New Roman" w:hAnsi="Segoe UI" w:cs="Segoe UI"/>
          <w:color w:val="000000"/>
          <w:kern w:val="0"/>
          <w:sz w:val="21"/>
          <w:szCs w:val="21"/>
          <w:lang w:eastAsia="es-CO"/>
          <w14:ligatures w14:val="none"/>
        </w:rPr>
        <w:t>.</w:t>
      </w:r>
    </w:p>
    <w:p w14:paraId="443DD9F3"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0" w:anchor="cite_ref-24"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w:t>
      </w:r>
      <w:r w:rsidRPr="00E27C5F">
        <w:rPr>
          <w:rFonts w:ascii="Segoe UI" w:eastAsia="Times New Roman" w:hAnsi="Segoe UI" w:cs="Segoe UI"/>
          <w:i/>
          <w:iCs/>
          <w:color w:val="000000"/>
          <w:kern w:val="0"/>
          <w:sz w:val="21"/>
          <w:szCs w:val="21"/>
          <w:lang w:eastAsia="es-CO"/>
          <w14:ligatures w14:val="none"/>
        </w:rPr>
        <w:t>Ibidem</w:t>
      </w:r>
      <w:r w:rsidRPr="00E27C5F">
        <w:rPr>
          <w:rFonts w:ascii="Segoe UI" w:eastAsia="Times New Roman" w:hAnsi="Segoe UI" w:cs="Segoe UI"/>
          <w:color w:val="000000"/>
          <w:kern w:val="0"/>
          <w:sz w:val="21"/>
          <w:szCs w:val="21"/>
          <w:lang w:eastAsia="es-CO"/>
          <w14:ligatures w14:val="none"/>
        </w:rPr>
        <w:t>.</w:t>
      </w:r>
    </w:p>
    <w:p w14:paraId="13DF0D22"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1" w:anchor="cite_ref-25"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w:t>
      </w:r>
      <w:r w:rsidRPr="00E27C5F">
        <w:rPr>
          <w:rFonts w:ascii="Segoe UI" w:eastAsia="Times New Roman" w:hAnsi="Segoe UI" w:cs="Segoe UI"/>
          <w:i/>
          <w:iCs/>
          <w:color w:val="000000"/>
          <w:kern w:val="0"/>
          <w:sz w:val="21"/>
          <w:szCs w:val="21"/>
          <w:lang w:eastAsia="es-CO"/>
          <w14:ligatures w14:val="none"/>
        </w:rPr>
        <w:t>«Por medio del cual se reglamenta el artículo 258-1 del Estatuto Tributario y se adiciona el Capítulo 27 del Título 1 de la Parte 2 del Libro 1 del Decreto 1625 de 2016, Único Reglamentario en Materia Tributaria».</w:t>
      </w:r>
    </w:p>
    <w:p w14:paraId="6F077A43"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2" w:anchor="cite_ref-26"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25688, C.P. Wilson Ramos Girón.</w:t>
      </w:r>
    </w:p>
    <w:p w14:paraId="0CEA3CED"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3" w:anchor="cite_ref-27"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Sentencia del 24 de mayo de 2007,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14898, C.P. Juan Ángel Palacio Hincapié.</w:t>
      </w:r>
    </w:p>
    <w:p w14:paraId="113008D2"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4" w:anchor="cite_ref-28"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Derogado por el artículo 376 de la Ley 1819 de 2016.</w:t>
      </w:r>
    </w:p>
    <w:p w14:paraId="7ACF2705" w14:textId="77777777"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5" w:anchor="cite_ref-29"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Sentencia del 23 de marzo de 2006,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15806, C.P. Ligia López Díaz.</w:t>
      </w:r>
    </w:p>
    <w:p w14:paraId="1C67C52E" w14:textId="77777777" w:rsid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6" w:anchor="cite_ref-30"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Sentencia del 24 de mayo de 2007,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xml:space="preserve">. 14898, C.P. Juan Ángel Palacio Hincapié, reiterada en sentencias del 19 de mayo de 2016,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xml:space="preserve">. 20501, C.P. Jorge Octavio Ramírez </w:t>
      </w:r>
      <w:proofErr w:type="spellStart"/>
      <w:r w:rsidRPr="00E27C5F">
        <w:rPr>
          <w:rFonts w:ascii="Segoe UI" w:eastAsia="Times New Roman" w:hAnsi="Segoe UI" w:cs="Segoe UI"/>
          <w:color w:val="000000"/>
          <w:kern w:val="0"/>
          <w:sz w:val="21"/>
          <w:szCs w:val="21"/>
          <w:lang w:eastAsia="es-CO"/>
          <w14:ligatures w14:val="none"/>
        </w:rPr>
        <w:t>Ramírez</w:t>
      </w:r>
      <w:proofErr w:type="spellEnd"/>
      <w:r w:rsidRPr="00E27C5F">
        <w:rPr>
          <w:rFonts w:ascii="Segoe UI" w:eastAsia="Times New Roman" w:hAnsi="Segoe UI" w:cs="Segoe UI"/>
          <w:color w:val="000000"/>
          <w:kern w:val="0"/>
          <w:sz w:val="21"/>
          <w:szCs w:val="21"/>
          <w:lang w:eastAsia="es-CO"/>
          <w14:ligatures w14:val="none"/>
        </w:rPr>
        <w:t xml:space="preserve">; del 23 de noviembre de 2017,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xml:space="preserve">. 21184, C.P. Julio Roberto Piza Rodríguez; y del 21 de mayo de 2020,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22207, C.P. Stella Jeannette Carvajal Basto.</w:t>
      </w:r>
    </w:p>
    <w:p w14:paraId="5CFAC99A" w14:textId="77777777" w:rsid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7" w:anchor="cite_ref-31"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xml:space="preserve"> Sentencia del 24 de mayo de 2007, </w:t>
      </w:r>
      <w:proofErr w:type="spellStart"/>
      <w:r w:rsidRPr="00E27C5F">
        <w:rPr>
          <w:rFonts w:ascii="Segoe UI" w:eastAsia="Times New Roman" w:hAnsi="Segoe UI" w:cs="Segoe UI"/>
          <w:color w:val="000000"/>
          <w:kern w:val="0"/>
          <w:sz w:val="21"/>
          <w:szCs w:val="21"/>
          <w:lang w:eastAsia="es-CO"/>
          <w14:ligatures w14:val="none"/>
        </w:rPr>
        <w:t>exp</w:t>
      </w:r>
      <w:proofErr w:type="spellEnd"/>
      <w:r w:rsidRPr="00E27C5F">
        <w:rPr>
          <w:rFonts w:ascii="Segoe UI" w:eastAsia="Times New Roman" w:hAnsi="Segoe UI" w:cs="Segoe UI"/>
          <w:color w:val="000000"/>
          <w:kern w:val="0"/>
          <w:sz w:val="21"/>
          <w:szCs w:val="21"/>
          <w:lang w:eastAsia="es-CO"/>
          <w14:ligatures w14:val="none"/>
        </w:rPr>
        <w:t>. 14898, C.P. Juan Ángel Palacio Hincapié.</w:t>
      </w:r>
    </w:p>
    <w:p w14:paraId="33EF11C5" w14:textId="6B66ACA9" w:rsidR="00E27C5F" w:rsidRPr="00E27C5F" w:rsidRDefault="00E27C5F" w:rsidP="00E27C5F">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08" w:anchor="cite_ref-32" w:tooltip="Volver arriba" w:history="1">
        <w:r w:rsidRPr="00E27C5F">
          <w:rPr>
            <w:rFonts w:ascii="Segoe UI" w:eastAsia="Times New Roman" w:hAnsi="Segoe UI" w:cs="Segoe UI"/>
            <w:color w:val="0645AD"/>
            <w:kern w:val="0"/>
            <w:sz w:val="21"/>
            <w:szCs w:val="21"/>
            <w:u w:val="single"/>
            <w:lang w:eastAsia="es-CO"/>
            <w14:ligatures w14:val="none"/>
          </w:rPr>
          <w:t>↑</w:t>
        </w:r>
      </w:hyperlink>
      <w:r w:rsidRPr="00E27C5F">
        <w:rPr>
          <w:rFonts w:ascii="Segoe UI" w:eastAsia="Times New Roman" w:hAnsi="Segoe UI" w:cs="Segoe UI"/>
          <w:color w:val="000000"/>
          <w:kern w:val="0"/>
          <w:sz w:val="21"/>
          <w:szCs w:val="21"/>
          <w:lang w:eastAsia="es-CO"/>
          <w14:ligatures w14:val="none"/>
        </w:rPr>
        <w:t> </w:t>
      </w:r>
      <w:r w:rsidRPr="00E27C5F">
        <w:rPr>
          <w:rFonts w:ascii="Segoe UI" w:eastAsia="Times New Roman" w:hAnsi="Segoe UI" w:cs="Segoe UI"/>
          <w:i/>
          <w:iCs/>
          <w:color w:val="000000"/>
          <w:kern w:val="0"/>
          <w:sz w:val="21"/>
          <w:szCs w:val="21"/>
          <w:lang w:eastAsia="es-CO"/>
          <w14:ligatures w14:val="none"/>
        </w:rPr>
        <w:t>«Por el cual se dictan disposiciones relativas al Régimen de Aduanas en desarrollo de la Ley 1609 de 2013».</w:t>
      </w:r>
    </w:p>
    <w:p w14:paraId="416BEF49" w14:textId="77777777" w:rsidR="00E27C5F" w:rsidRDefault="00E27C5F"/>
    <w:sectPr w:rsidR="00E27C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E0500"/>
    <w:multiLevelType w:val="multilevel"/>
    <w:tmpl w:val="E922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A179AA"/>
    <w:multiLevelType w:val="multilevel"/>
    <w:tmpl w:val="9CD4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EF0F4F"/>
    <w:multiLevelType w:val="multilevel"/>
    <w:tmpl w:val="DD4E8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8033017">
    <w:abstractNumId w:val="0"/>
  </w:num>
  <w:num w:numId="2" w16cid:durableId="36855983">
    <w:abstractNumId w:val="1"/>
  </w:num>
  <w:num w:numId="3" w16cid:durableId="561988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5F"/>
    <w:rsid w:val="00360F81"/>
    <w:rsid w:val="00E27C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8428"/>
  <w15:chartTrackingRefBased/>
  <w15:docId w15:val="{8543F16A-C88E-4511-AFB1-04DA2EE3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7C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7C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27C5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27C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27C5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27C5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27C5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7C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7C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7C5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7C5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27C5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27C5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27C5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27C5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27C5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2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7C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7C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7C5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27C5F"/>
    <w:pPr>
      <w:spacing w:before="160"/>
      <w:jc w:val="center"/>
    </w:pPr>
    <w:rPr>
      <w:i/>
      <w:iCs/>
      <w:color w:val="404040" w:themeColor="text1" w:themeTint="BF"/>
    </w:rPr>
  </w:style>
  <w:style w:type="character" w:customStyle="1" w:styleId="CitaCar">
    <w:name w:val="Cita Car"/>
    <w:basedOn w:val="Fuentedeprrafopredeter"/>
    <w:link w:val="Cita"/>
    <w:uiPriority w:val="29"/>
    <w:rsid w:val="00E27C5F"/>
    <w:rPr>
      <w:i/>
      <w:iCs/>
      <w:color w:val="404040" w:themeColor="text1" w:themeTint="BF"/>
    </w:rPr>
  </w:style>
  <w:style w:type="paragraph" w:styleId="Prrafodelista">
    <w:name w:val="List Paragraph"/>
    <w:basedOn w:val="Normal"/>
    <w:uiPriority w:val="34"/>
    <w:qFormat/>
    <w:rsid w:val="00E27C5F"/>
    <w:pPr>
      <w:ind w:left="720"/>
      <w:contextualSpacing/>
    </w:pPr>
  </w:style>
  <w:style w:type="character" w:styleId="nfasisintenso">
    <w:name w:val="Intense Emphasis"/>
    <w:basedOn w:val="Fuentedeprrafopredeter"/>
    <w:uiPriority w:val="21"/>
    <w:qFormat/>
    <w:rsid w:val="00E27C5F"/>
    <w:rPr>
      <w:i/>
      <w:iCs/>
      <w:color w:val="0F4761" w:themeColor="accent1" w:themeShade="BF"/>
    </w:rPr>
  </w:style>
  <w:style w:type="paragraph" w:styleId="Citadestacada">
    <w:name w:val="Intense Quote"/>
    <w:basedOn w:val="Normal"/>
    <w:next w:val="Normal"/>
    <w:link w:val="CitadestacadaCar"/>
    <w:uiPriority w:val="30"/>
    <w:qFormat/>
    <w:rsid w:val="00E27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7C5F"/>
    <w:rPr>
      <w:i/>
      <w:iCs/>
      <w:color w:val="0F4761" w:themeColor="accent1" w:themeShade="BF"/>
    </w:rPr>
  </w:style>
  <w:style w:type="character" w:styleId="Referenciaintensa">
    <w:name w:val="Intense Reference"/>
    <w:basedOn w:val="Fuentedeprrafopredeter"/>
    <w:uiPriority w:val="32"/>
    <w:qFormat/>
    <w:rsid w:val="00E27C5F"/>
    <w:rPr>
      <w:b/>
      <w:bCs/>
      <w:smallCaps/>
      <w:color w:val="0F4761" w:themeColor="accent1" w:themeShade="BF"/>
      <w:spacing w:val="5"/>
    </w:rPr>
  </w:style>
  <w:style w:type="paragraph" w:styleId="NormalWeb">
    <w:name w:val="Normal (Web)"/>
    <w:basedOn w:val="Normal"/>
    <w:uiPriority w:val="99"/>
    <w:unhideWhenUsed/>
    <w:rsid w:val="00E27C5F"/>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semiHidden/>
    <w:unhideWhenUsed/>
    <w:rsid w:val="00E27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12310">
      <w:bodyDiv w:val="1"/>
      <w:marLeft w:val="0"/>
      <w:marRight w:val="0"/>
      <w:marTop w:val="0"/>
      <w:marBottom w:val="0"/>
      <w:divBdr>
        <w:top w:val="none" w:sz="0" w:space="0" w:color="auto"/>
        <w:left w:val="none" w:sz="0" w:space="0" w:color="auto"/>
        <w:bottom w:val="none" w:sz="0" w:space="0" w:color="auto"/>
        <w:right w:val="none" w:sz="0" w:space="0" w:color="auto"/>
      </w:divBdr>
    </w:div>
    <w:div w:id="946934437">
      <w:bodyDiv w:val="1"/>
      <w:marLeft w:val="0"/>
      <w:marRight w:val="0"/>
      <w:marTop w:val="0"/>
      <w:marBottom w:val="0"/>
      <w:divBdr>
        <w:top w:val="none" w:sz="0" w:space="0" w:color="auto"/>
        <w:left w:val="none" w:sz="0" w:space="0" w:color="auto"/>
        <w:bottom w:val="none" w:sz="0" w:space="0" w:color="auto"/>
        <w:right w:val="none" w:sz="0" w:space="0" w:color="auto"/>
      </w:divBdr>
    </w:div>
    <w:div w:id="1175463235">
      <w:bodyDiv w:val="1"/>
      <w:marLeft w:val="0"/>
      <w:marRight w:val="0"/>
      <w:marTop w:val="0"/>
      <w:marBottom w:val="0"/>
      <w:divBdr>
        <w:top w:val="none" w:sz="0" w:space="0" w:color="auto"/>
        <w:left w:val="none" w:sz="0" w:space="0" w:color="auto"/>
        <w:bottom w:val="none" w:sz="0" w:space="0" w:color="auto"/>
        <w:right w:val="none" w:sz="0" w:space="0" w:color="auto"/>
      </w:divBdr>
    </w:div>
    <w:div w:id="1826357964">
      <w:bodyDiv w:val="1"/>
      <w:marLeft w:val="0"/>
      <w:marRight w:val="0"/>
      <w:marTop w:val="0"/>
      <w:marBottom w:val="0"/>
      <w:divBdr>
        <w:top w:val="none" w:sz="0" w:space="0" w:color="auto"/>
        <w:left w:val="none" w:sz="0" w:space="0" w:color="auto"/>
        <w:bottom w:val="none" w:sz="0" w:space="0" w:color="auto"/>
        <w:right w:val="none" w:sz="0" w:space="0" w:color="auto"/>
      </w:divBdr>
    </w:div>
    <w:div w:id="1927231400">
      <w:bodyDiv w:val="1"/>
      <w:marLeft w:val="0"/>
      <w:marRight w:val="0"/>
      <w:marTop w:val="0"/>
      <w:marBottom w:val="0"/>
      <w:divBdr>
        <w:top w:val="none" w:sz="0" w:space="0" w:color="auto"/>
        <w:left w:val="none" w:sz="0" w:space="0" w:color="auto"/>
        <w:bottom w:val="none" w:sz="0" w:space="0" w:color="auto"/>
        <w:right w:val="none" w:sz="0" w:space="0" w:color="auto"/>
      </w:divBdr>
    </w:div>
    <w:div w:id="199093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ta.org.co/html/vista_de_un_articulo.asp?Norma=332" TargetMode="External"/><Relationship Id="rId21" Type="http://schemas.openxmlformats.org/officeDocument/2006/relationships/hyperlink" Target="https://www.ceta.org.co/html/vista_de_un_documento.asp?DocumentoID=51282" TargetMode="External"/><Relationship Id="rId42" Type="http://schemas.openxmlformats.org/officeDocument/2006/relationships/hyperlink" Target="https://www.ceta.org.co/html/vista_de_un_articulo.asp?Norma=332" TargetMode="External"/><Relationship Id="rId47" Type="http://schemas.openxmlformats.org/officeDocument/2006/relationships/hyperlink" Target="https://www.ceta.org.co/html/vista_de_un_documento.asp?DocumentoID=51282" TargetMode="External"/><Relationship Id="rId63" Type="http://schemas.openxmlformats.org/officeDocument/2006/relationships/hyperlink" Target="https://www.ceta.org.co/html/vista_de_un_documento.asp?DocumentoID=51282" TargetMode="External"/><Relationship Id="rId68" Type="http://schemas.openxmlformats.org/officeDocument/2006/relationships/hyperlink" Target="https://www.ceta.org.co/html/vista_de_un_documento.asp?DocumentoID=51282" TargetMode="External"/><Relationship Id="rId84" Type="http://schemas.openxmlformats.org/officeDocument/2006/relationships/hyperlink" Target="https://www.ceta.org.co/html/vista_de_un_documento.asp?DocumentoID=51282" TargetMode="External"/><Relationship Id="rId89" Type="http://schemas.openxmlformats.org/officeDocument/2006/relationships/hyperlink" Target="https://www.ceta.org.co/html/vista_de_un_documento.asp?DocumentoID=51282" TargetMode="External"/><Relationship Id="rId16" Type="http://schemas.openxmlformats.org/officeDocument/2006/relationships/hyperlink" Target="https://www.ceta.org.co/html/vista_de_un_articulo.asp?Norma=101" TargetMode="External"/><Relationship Id="rId107" Type="http://schemas.openxmlformats.org/officeDocument/2006/relationships/hyperlink" Target="https://www.ceta.org.co/html/vista_de_un_documento.asp?DocumentoID=51282" TargetMode="External"/><Relationship Id="rId11" Type="http://schemas.openxmlformats.org/officeDocument/2006/relationships/hyperlink" Target="https://www.ceta.org.co/html/vista_de_un_documento.asp?DocumentoID=51282" TargetMode="External"/><Relationship Id="rId32" Type="http://schemas.openxmlformats.org/officeDocument/2006/relationships/hyperlink" Target="https://www.ceta.org.co/html/vista_de_un_articulo.asp?Norma=332" TargetMode="External"/><Relationship Id="rId37" Type="http://schemas.openxmlformats.org/officeDocument/2006/relationships/hyperlink" Target="https://www.ceta.org.co/html/vista_de_un_articulo.asp?Norma=332" TargetMode="External"/><Relationship Id="rId53" Type="http://schemas.openxmlformats.org/officeDocument/2006/relationships/hyperlink" Target="https://www.ceta.org.co/html/vista_de_un_articulo.asp?Norma=331" TargetMode="External"/><Relationship Id="rId58" Type="http://schemas.openxmlformats.org/officeDocument/2006/relationships/hyperlink" Target="https://www.ceta.org.co/html/vista_de_un_articulo.asp?Norma=101" TargetMode="External"/><Relationship Id="rId74" Type="http://schemas.openxmlformats.org/officeDocument/2006/relationships/hyperlink" Target="https://www.ceta.org.co/html/vista_de_un_documento.asp?DocumentoID=51282" TargetMode="External"/><Relationship Id="rId79" Type="http://schemas.openxmlformats.org/officeDocument/2006/relationships/hyperlink" Target="https://www.ceta.org.co/html/vista_de_un_documento.asp?DocumentoID=51282" TargetMode="External"/><Relationship Id="rId102" Type="http://schemas.openxmlformats.org/officeDocument/2006/relationships/hyperlink" Target="https://www.ceta.org.co/html/vista_de_un_documento.asp?DocumentoID=51282" TargetMode="External"/><Relationship Id="rId5" Type="http://schemas.openxmlformats.org/officeDocument/2006/relationships/hyperlink" Target="https://www.ceta.org.co/html/vista_de_un_documento.asp?DocumentoID=51282" TargetMode="External"/><Relationship Id="rId90" Type="http://schemas.openxmlformats.org/officeDocument/2006/relationships/hyperlink" Target="https://www.ceta.org.co/html/vista_de_un_documento.asp?DocumentoID=51282" TargetMode="External"/><Relationship Id="rId95" Type="http://schemas.openxmlformats.org/officeDocument/2006/relationships/hyperlink" Target="https://www.ceta.org.co/html/vista_de_un_documento.asp?DocumentoID=51282" TargetMode="External"/><Relationship Id="rId22" Type="http://schemas.openxmlformats.org/officeDocument/2006/relationships/hyperlink" Target="https://www.ceta.org.co/html/vista_de_un_articulo.asp?Norma=332" TargetMode="External"/><Relationship Id="rId27" Type="http://schemas.openxmlformats.org/officeDocument/2006/relationships/hyperlink" Target="https://www.ceta.org.co/html/vista_de_un_documento.asp?DocumentoID=51282" TargetMode="External"/><Relationship Id="rId43" Type="http://schemas.openxmlformats.org/officeDocument/2006/relationships/hyperlink" Target="https://www.ceta.org.co/html/vista_de_un_documento.asp?DocumentoID=51282" TargetMode="External"/><Relationship Id="rId48" Type="http://schemas.openxmlformats.org/officeDocument/2006/relationships/hyperlink" Target="https://www.ceta.org.co/html/vista_de_un_documento.asp?DocumentoID=51282" TargetMode="External"/><Relationship Id="rId64" Type="http://schemas.openxmlformats.org/officeDocument/2006/relationships/hyperlink" Target="https://www.ceta.org.co/html/vista_de_un_articulo.asp?Norma=101" TargetMode="External"/><Relationship Id="rId69" Type="http://schemas.openxmlformats.org/officeDocument/2006/relationships/hyperlink" Target="https://www.ceta.org.co/html/vista_de_un_articulo.asp?Norma=332" TargetMode="External"/><Relationship Id="rId80" Type="http://schemas.openxmlformats.org/officeDocument/2006/relationships/hyperlink" Target="https://www.ceta.org.co/html/vista_de_un_documento.asp?DocumentoID=51282" TargetMode="External"/><Relationship Id="rId85" Type="http://schemas.openxmlformats.org/officeDocument/2006/relationships/hyperlink" Target="https://www.ceta.org.co/html/vista_de_un_documento.asp?DocumentoID=51282" TargetMode="External"/><Relationship Id="rId12" Type="http://schemas.openxmlformats.org/officeDocument/2006/relationships/hyperlink" Target="https://www.ceta.org.co/html/vista_de_un_articulo.asp?Norma=101" TargetMode="External"/><Relationship Id="rId17" Type="http://schemas.openxmlformats.org/officeDocument/2006/relationships/hyperlink" Target="https://www.ceta.org.co/html/vista_de_un_articulo.asp?Norma=332" TargetMode="External"/><Relationship Id="rId33" Type="http://schemas.openxmlformats.org/officeDocument/2006/relationships/hyperlink" Target="https://www.ceta.org.co/html/vista_de_un_documento.asp?DocumentoID=51282" TargetMode="External"/><Relationship Id="rId38" Type="http://schemas.openxmlformats.org/officeDocument/2006/relationships/hyperlink" Target="https://www.ceta.org.co/html/vista_de_un_documento.asp?DocumentoID=51282" TargetMode="External"/><Relationship Id="rId59" Type="http://schemas.openxmlformats.org/officeDocument/2006/relationships/hyperlink" Target="https://www.ceta.org.co/html/vista_de_un_documento.asp?DocumentoID=51282" TargetMode="External"/><Relationship Id="rId103" Type="http://schemas.openxmlformats.org/officeDocument/2006/relationships/hyperlink" Target="https://www.ceta.org.co/html/vista_de_un_documento.asp?DocumentoID=51282" TargetMode="External"/><Relationship Id="rId108" Type="http://schemas.openxmlformats.org/officeDocument/2006/relationships/hyperlink" Target="https://www.ceta.org.co/html/vista_de_un_documento.asp?DocumentoID=51282" TargetMode="External"/><Relationship Id="rId54" Type="http://schemas.openxmlformats.org/officeDocument/2006/relationships/hyperlink" Target="https://www.ceta.org.co/html/vista_de_un_articulo.asp?Norma=332" TargetMode="External"/><Relationship Id="rId70" Type="http://schemas.openxmlformats.org/officeDocument/2006/relationships/hyperlink" Target="https://www.ceta.org.co/html/vista_de_un_articulo.asp?Norma=101" TargetMode="External"/><Relationship Id="rId75" Type="http://schemas.openxmlformats.org/officeDocument/2006/relationships/hyperlink" Target="https://www.ceta.org.co/html/vista_de_un_articulo.asp?Norma=332" TargetMode="External"/><Relationship Id="rId91" Type="http://schemas.openxmlformats.org/officeDocument/2006/relationships/hyperlink" Target="https://www.ceta.org.co/html/vista_de_un_documento.asp?DocumentoID=51282" TargetMode="External"/><Relationship Id="rId96" Type="http://schemas.openxmlformats.org/officeDocument/2006/relationships/hyperlink" Target="https://www.ceta.org.co/html/vista_de_un_documento.asp?DocumentoID=51282"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51282" TargetMode="External"/><Relationship Id="rId15" Type="http://schemas.openxmlformats.org/officeDocument/2006/relationships/hyperlink" Target="https://www.ceta.org.co/html/vista_de_un_articulo.asp?Norma=332" TargetMode="External"/><Relationship Id="rId23" Type="http://schemas.openxmlformats.org/officeDocument/2006/relationships/hyperlink" Target="https://www.ceta.org.co/html/vista_de_un_documento.asp?DocumentoID=51282" TargetMode="External"/><Relationship Id="rId28" Type="http://schemas.openxmlformats.org/officeDocument/2006/relationships/hyperlink" Target="https://www.ceta.org.co/html/vista_de_un_articulo.asp?Norma=110" TargetMode="External"/><Relationship Id="rId36" Type="http://schemas.openxmlformats.org/officeDocument/2006/relationships/hyperlink" Target="https://www.ceta.org.co/html/vista_de_un_documento.asp?DocumentoID=51282" TargetMode="External"/><Relationship Id="rId49" Type="http://schemas.openxmlformats.org/officeDocument/2006/relationships/hyperlink" Target="https://www.ceta.org.co/html/vista_de_un_documento.asp?DocumentoID=51282" TargetMode="External"/><Relationship Id="rId57" Type="http://schemas.openxmlformats.org/officeDocument/2006/relationships/hyperlink" Target="https://www.ceta.org.co/html/vista_de_un_articulo.asp?Norma=332" TargetMode="External"/><Relationship Id="rId106" Type="http://schemas.openxmlformats.org/officeDocument/2006/relationships/hyperlink" Target="https://www.ceta.org.co/html/vista_de_un_documento.asp?DocumentoID=51282" TargetMode="External"/><Relationship Id="rId10" Type="http://schemas.openxmlformats.org/officeDocument/2006/relationships/hyperlink" Target="https://www.ceta.org.co/html/vista_de_un_articulo.asp?Norma=332" TargetMode="External"/><Relationship Id="rId31" Type="http://schemas.openxmlformats.org/officeDocument/2006/relationships/hyperlink" Target="https://www.ceta.org.co/html/vista_de_un_articulo.asp?Norma=332" TargetMode="External"/><Relationship Id="rId44" Type="http://schemas.openxmlformats.org/officeDocument/2006/relationships/hyperlink" Target="https://www.ceta.org.co/html/vista_de_un_documento.asp?DocumentoID=51282" TargetMode="External"/><Relationship Id="rId52" Type="http://schemas.openxmlformats.org/officeDocument/2006/relationships/hyperlink" Target="https://www.ceta.org.co/html/vista_de_un_articulo.asp?Norma=101" TargetMode="External"/><Relationship Id="rId60" Type="http://schemas.openxmlformats.org/officeDocument/2006/relationships/hyperlink" Target="https://www.ceta.org.co/html/vista_de_un_articulo.asp?Norma=101" TargetMode="External"/><Relationship Id="rId65" Type="http://schemas.openxmlformats.org/officeDocument/2006/relationships/hyperlink" Target="https://www.ceta.org.co/html/vista_de_un_documento.asp?DocumentoID=51282" TargetMode="External"/><Relationship Id="rId73" Type="http://schemas.openxmlformats.org/officeDocument/2006/relationships/hyperlink" Target="https://www.ceta.org.co/html/vista_de_un_articulo.asp?Norma=332" TargetMode="External"/><Relationship Id="rId78" Type="http://schemas.openxmlformats.org/officeDocument/2006/relationships/hyperlink" Target="https://www.ceta.org.co/html/vista_de_un_documento.asp?DocumentoID=51282" TargetMode="External"/><Relationship Id="rId81" Type="http://schemas.openxmlformats.org/officeDocument/2006/relationships/hyperlink" Target="https://www.ceta.org.co/html/vista_de_un_documento.asp?DocumentoID=51282" TargetMode="External"/><Relationship Id="rId86" Type="http://schemas.openxmlformats.org/officeDocument/2006/relationships/hyperlink" Target="https://www.ceta.org.co/html/vista_de_un_documento.asp?DocumentoID=51282" TargetMode="External"/><Relationship Id="rId94" Type="http://schemas.openxmlformats.org/officeDocument/2006/relationships/hyperlink" Target="https://www.ceta.org.co/html/vista_de_un_documento.asp?DocumentoID=51282" TargetMode="External"/><Relationship Id="rId99" Type="http://schemas.openxmlformats.org/officeDocument/2006/relationships/hyperlink" Target="https://www.ceta.org.co/html/vista_de_un_documento.asp?DocumentoID=51282" TargetMode="External"/><Relationship Id="rId101" Type="http://schemas.openxmlformats.org/officeDocument/2006/relationships/hyperlink" Target="https://www.ceta.org.co/html/vista_de_un_documento.asp?DocumentoID=51282"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101" TargetMode="External"/><Relationship Id="rId13" Type="http://schemas.openxmlformats.org/officeDocument/2006/relationships/hyperlink" Target="https://www.ceta.org.co/html/vista_de_un_articulo.asp?Norma=332" TargetMode="External"/><Relationship Id="rId18" Type="http://schemas.openxmlformats.org/officeDocument/2006/relationships/hyperlink" Target="https://www.ceta.org.co/html/vista_de_un_articulo.asp?Norma=332" TargetMode="External"/><Relationship Id="rId39" Type="http://schemas.openxmlformats.org/officeDocument/2006/relationships/hyperlink" Target="https://www.ceta.org.co/html/vista_de_un_documento.asp?DocumentoID=51282" TargetMode="External"/><Relationship Id="rId109" Type="http://schemas.openxmlformats.org/officeDocument/2006/relationships/fontTable" Target="fontTable.xml"/><Relationship Id="rId34" Type="http://schemas.openxmlformats.org/officeDocument/2006/relationships/hyperlink" Target="https://www.ceta.org.co/html/vista_de_un_documento.asp?DocumentoID=51282" TargetMode="External"/><Relationship Id="rId50" Type="http://schemas.openxmlformats.org/officeDocument/2006/relationships/hyperlink" Target="https://www.ceta.org.co/html/vista_de_un_articulo.asp?Norma=332" TargetMode="External"/><Relationship Id="rId55" Type="http://schemas.openxmlformats.org/officeDocument/2006/relationships/hyperlink" Target="https://www.ceta.org.co/html/vista_de_un_articulo.asp?Norma=332" TargetMode="External"/><Relationship Id="rId76" Type="http://schemas.openxmlformats.org/officeDocument/2006/relationships/hyperlink" Target="https://www.ceta.org.co/html/vista_de_un_articulo.asp?Norma=332" TargetMode="External"/><Relationship Id="rId97" Type="http://schemas.openxmlformats.org/officeDocument/2006/relationships/hyperlink" Target="https://www.ceta.org.co/html/vista_de_un_documento.asp?DocumentoID=51282" TargetMode="External"/><Relationship Id="rId104" Type="http://schemas.openxmlformats.org/officeDocument/2006/relationships/hyperlink" Target="https://www.ceta.org.co/html/vista_de_un_documento.asp?DocumentoID=51282" TargetMode="External"/><Relationship Id="rId7" Type="http://schemas.openxmlformats.org/officeDocument/2006/relationships/hyperlink" Target="https://www.ceta.org.co/html/vista_de_un_documento.asp?DocumentoID=51282" TargetMode="External"/><Relationship Id="rId71" Type="http://schemas.openxmlformats.org/officeDocument/2006/relationships/hyperlink" Target="https://www.ceta.org.co/html/vista_de_un_articulo.asp?Norma=332" TargetMode="External"/><Relationship Id="rId92" Type="http://schemas.openxmlformats.org/officeDocument/2006/relationships/hyperlink" Target="https://www.ceta.org.co/html/vista_de_un_documento.asp?DocumentoID=51282" TargetMode="External"/><Relationship Id="rId2" Type="http://schemas.openxmlformats.org/officeDocument/2006/relationships/styles" Target="styles.xml"/><Relationship Id="rId29" Type="http://schemas.openxmlformats.org/officeDocument/2006/relationships/hyperlink" Target="https://www.ceta.org.co/html/vista_de_un_documento.asp?DocumentoID=51282" TargetMode="External"/><Relationship Id="rId24" Type="http://schemas.openxmlformats.org/officeDocument/2006/relationships/hyperlink" Target="https://www.ceta.org.co/html/vista_de_un_articulo.asp?Norma=101" TargetMode="External"/><Relationship Id="rId40" Type="http://schemas.openxmlformats.org/officeDocument/2006/relationships/hyperlink" Target="https://www.ceta.org.co/html/vista_de_un_articulo.asp?Norma=332" TargetMode="External"/><Relationship Id="rId45" Type="http://schemas.openxmlformats.org/officeDocument/2006/relationships/hyperlink" Target="https://www.ceta.org.co/html/vista_de_un_documento.asp?DocumentoID=51282" TargetMode="External"/><Relationship Id="rId66" Type="http://schemas.openxmlformats.org/officeDocument/2006/relationships/hyperlink" Target="https://www.ceta.org.co/html/vista_de_un_articulo.asp?Norma=332" TargetMode="External"/><Relationship Id="rId87" Type="http://schemas.openxmlformats.org/officeDocument/2006/relationships/hyperlink" Target="https://www.ceta.org.co/html/vista_de_un_documento.asp?DocumentoID=51282" TargetMode="External"/><Relationship Id="rId110" Type="http://schemas.openxmlformats.org/officeDocument/2006/relationships/theme" Target="theme/theme1.xml"/><Relationship Id="rId61" Type="http://schemas.openxmlformats.org/officeDocument/2006/relationships/hyperlink" Target="https://www.ceta.org.co/html/vista_de_un_documento.asp?DocumentoID=51282" TargetMode="External"/><Relationship Id="rId82" Type="http://schemas.openxmlformats.org/officeDocument/2006/relationships/hyperlink" Target="https://www.ceta.org.co/html/vista_de_un_documento.asp?DocumentoID=51282" TargetMode="External"/><Relationship Id="rId19" Type="http://schemas.openxmlformats.org/officeDocument/2006/relationships/hyperlink" Target="https://www.ceta.org.co/html/vista_de_un_articulo.asp?Norma=332" TargetMode="External"/><Relationship Id="rId14" Type="http://schemas.openxmlformats.org/officeDocument/2006/relationships/hyperlink" Target="https://www.ceta.org.co/html/vista_de_un_documento.asp?DocumentoID=51282" TargetMode="External"/><Relationship Id="rId30" Type="http://schemas.openxmlformats.org/officeDocument/2006/relationships/hyperlink" Target="https://www.ceta.org.co/html/vista_de_un_documento.asp?DocumentoID=51282" TargetMode="External"/><Relationship Id="rId35" Type="http://schemas.openxmlformats.org/officeDocument/2006/relationships/hyperlink" Target="https://www.ceta.org.co/html/vista_de_un_documento.asp?DocumentoID=51282" TargetMode="External"/><Relationship Id="rId56" Type="http://schemas.openxmlformats.org/officeDocument/2006/relationships/hyperlink" Target="https://www.ceta.org.co/html/vista_de_un_documento.asp?DocumentoID=51282" TargetMode="External"/><Relationship Id="rId77" Type="http://schemas.openxmlformats.org/officeDocument/2006/relationships/hyperlink" Target="https://www.ceta.org.co/html/vista_de_un_documento.asp?DocumentoID=51282" TargetMode="External"/><Relationship Id="rId100" Type="http://schemas.openxmlformats.org/officeDocument/2006/relationships/hyperlink" Target="https://www.ceta.org.co/html/vista_de_un_documento.asp?DocumentoID=51282" TargetMode="External"/><Relationship Id="rId105" Type="http://schemas.openxmlformats.org/officeDocument/2006/relationships/hyperlink" Target="https://www.ceta.org.co/html/vista_de_un_documento.asp?DocumentoID=51282" TargetMode="External"/><Relationship Id="rId8" Type="http://schemas.openxmlformats.org/officeDocument/2006/relationships/hyperlink" Target="https://www.ceta.org.co/html/vista_de_un_articulo.asp?Norma=332" TargetMode="External"/><Relationship Id="rId51" Type="http://schemas.openxmlformats.org/officeDocument/2006/relationships/hyperlink" Target="https://www.ceta.org.co/html/vista_de_un_articulo.asp?Norma=101" TargetMode="External"/><Relationship Id="rId72" Type="http://schemas.openxmlformats.org/officeDocument/2006/relationships/hyperlink" Target="https://www.ceta.org.co/html/vista_de_un_articulo.asp?Norma=332" TargetMode="External"/><Relationship Id="rId93" Type="http://schemas.openxmlformats.org/officeDocument/2006/relationships/hyperlink" Target="https://www.ceta.org.co/html/vista_de_un_documento.asp?DocumentoID=51282" TargetMode="External"/><Relationship Id="rId98" Type="http://schemas.openxmlformats.org/officeDocument/2006/relationships/hyperlink" Target="https://www.ceta.org.co/html/vista_de_un_documento.asp?DocumentoID=51282" TargetMode="External"/><Relationship Id="rId3" Type="http://schemas.openxmlformats.org/officeDocument/2006/relationships/settings" Target="settings.xml"/><Relationship Id="rId25" Type="http://schemas.openxmlformats.org/officeDocument/2006/relationships/hyperlink" Target="https://www.ceta.org.co/html/vista_de_un_articulo.asp?Norma=332" TargetMode="External"/><Relationship Id="rId46" Type="http://schemas.openxmlformats.org/officeDocument/2006/relationships/hyperlink" Target="https://www.ceta.org.co/html/vista_de_un_documento.asp?DocumentoID=51282" TargetMode="External"/><Relationship Id="rId67" Type="http://schemas.openxmlformats.org/officeDocument/2006/relationships/hyperlink" Target="https://www.ceta.org.co/html/vista_de_un_documento.asp?DocumentoID=51282" TargetMode="External"/><Relationship Id="rId20" Type="http://schemas.openxmlformats.org/officeDocument/2006/relationships/hyperlink" Target="https://www.ceta.org.co/html/vista_de_un_articulo.asp?Norma=332" TargetMode="External"/><Relationship Id="rId41" Type="http://schemas.openxmlformats.org/officeDocument/2006/relationships/hyperlink" Target="https://www.ceta.org.co/html/vista_de_un_documento.asp?DocumentoID=51282" TargetMode="External"/><Relationship Id="rId62" Type="http://schemas.openxmlformats.org/officeDocument/2006/relationships/hyperlink" Target="https://www.ceta.org.co/html/vista_de_un_articulo.asp?Norma=12025" TargetMode="External"/><Relationship Id="rId83" Type="http://schemas.openxmlformats.org/officeDocument/2006/relationships/hyperlink" Target="https://www.ceta.org.co/html/vista_de_un_documento.asp?DocumentoID=51282" TargetMode="External"/><Relationship Id="rId88" Type="http://schemas.openxmlformats.org/officeDocument/2006/relationships/hyperlink" Target="https://www.ceta.org.co/html/vista_de_un_documento.asp?DocumentoID=512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8001</Words>
  <Characters>44009</Characters>
  <Application>Microsoft Office Word</Application>
  <DocSecurity>0</DocSecurity>
  <Lines>366</Lines>
  <Paragraphs>103</Paragraphs>
  <ScaleCrop>false</ScaleCrop>
  <Company/>
  <LinksUpToDate>false</LinksUpToDate>
  <CharactersWithSpaces>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2024-04-17T14:23:00Z</dcterms:created>
  <dcterms:modified xsi:type="dcterms:W3CDTF">2024-04-17T14:27:00Z</dcterms:modified>
</cp:coreProperties>
</file>