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E691" w14:textId="77777777" w:rsidR="00B17370" w:rsidRDefault="00B17370"/>
    <w:p w14:paraId="730EA923" w14:textId="77777777" w:rsidR="009B750F" w:rsidRDefault="009B750F"/>
    <w:p w14:paraId="1329B474" w14:textId="77777777" w:rsidR="009B750F" w:rsidRPr="009B750F" w:rsidRDefault="009B750F" w:rsidP="009B750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Oficio </w:t>
      </w:r>
      <w:proofErr w:type="spellStart"/>
      <w:r w:rsidRPr="009B750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9B750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115-108209</w:t>
      </w:r>
    </w:p>
    <w:p w14:paraId="41FC71D3" w14:textId="77777777" w:rsidR="009B750F" w:rsidRPr="009B750F" w:rsidRDefault="009B750F" w:rsidP="009B750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10-05-2024</w:t>
      </w:r>
    </w:p>
    <w:p w14:paraId="0CA78186" w14:textId="77777777" w:rsidR="009B750F" w:rsidRPr="009B750F" w:rsidRDefault="009B750F" w:rsidP="009B750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Superintendencia de Sociedades</w:t>
      </w:r>
    </w:p>
    <w:p w14:paraId="1120AB4D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D58769A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5CAAC51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READQUISICIÓN DE ACCIONES</w:t>
      </w:r>
    </w:p>
    <w:p w14:paraId="3B416602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6F3389C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Nos referimos a su comunicación radicada con el número y fecha de la referencia, de la cual los literales b y d fueron trasladados a este grupo por ser de nuestra competencia a través del radicado 2024-01-202807 de 12 de abril de 2024, realizando la siguiente consulta:</w:t>
      </w:r>
    </w:p>
    <w:p w14:paraId="4BCFA95D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8A135D0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“</w:t>
      </w: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En una sociedad se decretó una asamblea ordinaria, la suma de 3.500 millones de pesos a título de dividendos y cuya composición accionaria al momento de decretarlos era la siguiente</w:t>
      </w: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:</w:t>
      </w:r>
    </w:p>
    <w:p w14:paraId="5B9A7561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797"/>
        <w:gridCol w:w="2376"/>
        <w:gridCol w:w="2274"/>
      </w:tblGrid>
      <w:tr w:rsidR="009B750F" w:rsidRPr="009B750F" w14:paraId="579C536F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5FE27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NOMBRE ACCIONISTA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3F7EF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NUMERO DE ACCIONES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B5686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PORCENTAJE DE PARTICIPACIÓN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3568D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PORCENTAJE DERECHOS POLITICOS</w:t>
            </w:r>
          </w:p>
        </w:tc>
      </w:tr>
      <w:tr w:rsidR="009B750F" w:rsidRPr="009B750F" w14:paraId="186087E3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9BEF7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Accionista 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FC3F2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100.000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D2049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22.83%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C76A6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25.00%</w:t>
            </w:r>
          </w:p>
        </w:tc>
      </w:tr>
      <w:tr w:rsidR="009B750F" w:rsidRPr="009B750F" w14:paraId="4DFB448F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9D12D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Accionista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EA90A7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100.000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C2053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22.83%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0D8D5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25.00%</w:t>
            </w:r>
          </w:p>
        </w:tc>
      </w:tr>
      <w:tr w:rsidR="009B750F" w:rsidRPr="009B750F" w14:paraId="1B1E5EC2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21258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Accionista 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67F22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100.000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7E190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22.83%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54393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25.00%</w:t>
            </w:r>
          </w:p>
        </w:tc>
      </w:tr>
      <w:tr w:rsidR="009B750F" w:rsidRPr="009B750F" w14:paraId="05BABBB0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25F1CB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Accionista 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9F73B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100.000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E36EC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22.83%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DE72F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25.00%</w:t>
            </w:r>
          </w:p>
        </w:tc>
      </w:tr>
      <w:tr w:rsidR="009B750F" w:rsidRPr="009B750F" w14:paraId="3B2FB7E6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EF898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Acciones suscritas y en circulación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3DF20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400.000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A3846C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91.32%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C0D1B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100%</w:t>
            </w:r>
          </w:p>
        </w:tc>
      </w:tr>
      <w:tr w:rsidR="009B750F" w:rsidRPr="009B750F" w14:paraId="6A65D027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ECC65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 xml:space="preserve">Accionistas suscritas en </w:t>
            </w:r>
            <w:proofErr w:type="gramStart"/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caja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4105D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38.000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4992D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8.68%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52194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</w:t>
            </w:r>
          </w:p>
        </w:tc>
      </w:tr>
      <w:tr w:rsidR="009B750F" w:rsidRPr="009B750F" w14:paraId="4DEB19FE" w14:textId="77777777" w:rsidTr="009B750F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EF5A82" w14:textId="77777777" w:rsidR="009B750F" w:rsidRPr="009B750F" w:rsidRDefault="009B750F" w:rsidP="009B750F">
            <w:pPr>
              <w:spacing w:after="0" w:line="240" w:lineRule="auto"/>
              <w:ind w:left="284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 xml:space="preserve">Acciones suscritas en circulación y en </w:t>
            </w:r>
            <w:proofErr w:type="gramStart"/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caja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00E1C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438.000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DA1CB1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100%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B87F1" w14:textId="77777777" w:rsidR="009B750F" w:rsidRPr="009B750F" w:rsidRDefault="009B750F" w:rsidP="009B750F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B750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</w:t>
            </w:r>
          </w:p>
        </w:tc>
      </w:tr>
    </w:tbl>
    <w:p w14:paraId="4F50FF43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15D8CF2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CF5176D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b. ¿Cómo se debe hacer el registro contable de los dividendos no repartidos que le corresponderían a las acciones readquiridas en caso de que estuvieran en circulación?</w:t>
      </w:r>
    </w:p>
    <w:p w14:paraId="51907FA5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F7DCEFC" w14:textId="77777777" w:rsidR="009B750F" w:rsidRPr="009B750F" w:rsidRDefault="009B750F" w:rsidP="009B750F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d. Cómo se ve reflejada la readquisición de acciones en el patrimonio.”</w:t>
      </w:r>
    </w:p>
    <w:p w14:paraId="087A5E8F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98A5297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Aunque es sabido, es oportuno reiterar que, en atención a la consulta realizada, la Superintendencia de Sociedades con fundamento en los artículos 14 y 28 de la Ley 1437 de 2011, sustituidos por el artículo 1º de la Ley 1755 de 2015, emite conceptos de carácter general y abstracto sobre las materias a su cargo, que no se dirigen a resolver situaciones de orden particular ni constituyen asesoría encaminada a solucionar controversias.</w:t>
      </w:r>
    </w:p>
    <w:p w14:paraId="2A8F3F00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470BC2A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En este contexto, se explica que las respuestas en instancia consultiva no son vinculantes ni comprometen la responsabilidad de la entidad, como tampoco pueden condicionar el ejercicio de sus competencias administrativas o jurisdiccionales en un caso concreto.</w:t>
      </w:r>
    </w:p>
    <w:p w14:paraId="03EF76F2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4B2D3AB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Adicionalmente, debe precisarse que esta dependencia carece de competencia en función consultiva para resolver un caso concreto de competencia de las dependencias misionales de esta Superintendencia.</w:t>
      </w:r>
    </w:p>
    <w:p w14:paraId="2B6F11FA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F1168E7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Con el alcance indicado, este Despacho procede a dar respuesta a las inquietudes planteadas.</w:t>
      </w:r>
    </w:p>
    <w:p w14:paraId="39F251E4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03C67DB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 artículo 455 del Código de comercio, establece el pago de dividendos en la sociedad anónima así: “</w:t>
      </w: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Hechas las reservas a que se refieren los artículos anteriores, se distribuirá el remanente entre los accionistas.</w:t>
      </w:r>
    </w:p>
    <w:p w14:paraId="4868EFBC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CC1DB75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El pago del dividendo se hará en dinero efectivo, en las épocas que acuerde la asamblea general al decretarlo y a quien tenga la calidad de accionista al tiempo de hacerse exigible cada pago.</w:t>
      </w:r>
    </w:p>
    <w:p w14:paraId="340D0161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1FAB309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No obstante, podrá pagarse el dividendo en forma de acciones liberadas de la misma sociedad, si así lo dispone la asamblea con el voto del ochenta por ciento de las acciones representadas. </w:t>
      </w: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A falta de esta mayoría,</w:t>
      </w:r>
      <w:r w:rsidRPr="009B750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sólo podrán entregarse tales acciones a título de dividendo a los accionistas que así lo acepten...”</w:t>
      </w:r>
    </w:p>
    <w:p w14:paraId="39B36771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294279A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Por su parte, la Guía sobre tratamiento de la Prima de Emisión y la readquisición de Instrumentos de Patrimonio Propios emitida por esta Entidad, dispone que desde el momento que se genera la readquisición de acciones, dichas acciones salen de circulación, los derechos económicos y políticos inherentes a las mismas quedan en suspenso, por lo tanto, nadie es titular de </w:t>
      </w:r>
      <w:proofErr w:type="gramStart"/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las mismas</w:t>
      </w:r>
      <w:proofErr w:type="gramEnd"/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Así mismo, indica que la readquisición de instrumentos de patrimonio propios no convierte a la entidad empresarial en asociado de la misma compañía.</w:t>
      </w:r>
    </w:p>
    <w:p w14:paraId="78C018B5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C80C8D1" w14:textId="77777777" w:rsidR="009B750F" w:rsidRPr="009B750F" w:rsidRDefault="009B750F" w:rsidP="009B750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B750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Por lo anterior, los dividendos se distribuirán a quien tenga la calidad de accionista en el momento acordado por la asamblea al decretarlos y como las acciones propias readquiridas no tienen titular, la totalidad del dividendo se distribuirán entre los titulares de las acciones en circulación.</w:t>
      </w:r>
    </w:p>
    <w:p w14:paraId="4433DA25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757792C7" w14:textId="3C69DC43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Ahora, en cuanto a su interrogante ¿Cómo se ve reflejada la readquisición de acciones en el patrimonio?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,</w:t>
      </w:r>
      <w:r>
        <w:rPr>
          <w:rFonts w:ascii="Segoe UI" w:hAnsi="Segoe UI" w:cs="Segoe UI"/>
          <w:color w:val="000000"/>
          <w:sz w:val="21"/>
          <w:szCs w:val="21"/>
        </w:rPr>
        <w:t> estas se mantendrán hasta tanto no se le aplique la destinación de instrumentos de patrimonio propios readquiridos, establecido en el artículo 417 del Código de Comercio, esto es:</w:t>
      </w:r>
    </w:p>
    <w:p w14:paraId="0746D408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340F493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“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(…)</w:t>
      </w:r>
    </w:p>
    <w:p w14:paraId="2DF371B0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F5D2EF2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1) Enajenarlas y distribuir su precio como una utilidad, si no se ha pactado en el contrato u ordenado por la asamblea una reserva especial para la adquisición de acciones, pues en este caso se llevará el valor a dicha reserva;</w:t>
      </w:r>
    </w:p>
    <w:p w14:paraId="64DEFB17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95380E3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2) Distribuirlas entre los accionistas en forma de dividendo;</w:t>
      </w:r>
    </w:p>
    <w:p w14:paraId="73847501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B89A0D3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lastRenderedPageBreak/>
        <w:t>3) Cancelarlas y aumentar proporcionalmente el valor de las demás acciones, mediante una reforma del contrato social Cancelarlas y disminuir el capital hasta concurrencia de su valor nominal, y</w:t>
      </w:r>
    </w:p>
    <w:p w14:paraId="29EB8310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B0FD06F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4) Destinarlas a fines de beneficencia, recompensas o premios especiales.</w:t>
      </w:r>
    </w:p>
    <w:p w14:paraId="38BC0113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F820C12" w14:textId="77777777" w:rsidR="009B750F" w:rsidRDefault="009B750F" w:rsidP="009B750F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PARÁGRAFO. Mientras estas acciones pertenezcan a la sociedad quedan en suspenso los derechos inherentes a las mismas</w:t>
      </w:r>
      <w:r>
        <w:rPr>
          <w:rFonts w:ascii="Segoe UI" w:hAnsi="Segoe UI" w:cs="Segoe UI"/>
          <w:color w:val="000000"/>
          <w:sz w:val="21"/>
          <w:szCs w:val="21"/>
        </w:rPr>
        <w:t>.”</w:t>
      </w:r>
    </w:p>
    <w:p w14:paraId="5B15E408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1D9EA69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Para mayor ilustración, lo invitamos a consultar la Guía sobre tratamiento de la Prima de Emisión y la readquisición de Instrumentos de Patrimonio Propios en el siguiente enlace:</w:t>
      </w:r>
    </w:p>
    <w:p w14:paraId="272147A6" w14:textId="77777777" w:rsidR="009B750F" w:rsidRDefault="009B750F"/>
    <w:p w14:paraId="3D606C9E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hyperlink r:id="rId4" w:tgtFrame="_blank" w:history="1">
        <w:r>
          <w:rPr>
            <w:rStyle w:val="Hipervnculo"/>
            <w:rFonts w:ascii="Segoe UI" w:eastAsiaTheme="majorEastAsia" w:hAnsi="Segoe UI" w:cs="Segoe UI"/>
            <w:color w:val="FF0000"/>
            <w:sz w:val="21"/>
            <w:szCs w:val="21"/>
          </w:rPr>
          <w:t>https://www.supersociedades.gov.co/documents/20122/533587/GUIA-PRIMA-</w:t>
        </w:r>
      </w:hyperlink>
    </w:p>
    <w:p w14:paraId="3733B214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hyperlink r:id="rId5" w:tgtFrame="_blank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EMISION-Y-READQUISICION-PATRIMONIO.pdf/d057772a-c4de-7533-c37c-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hyperlink r:id="rId6" w:tgtFrame="_blank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d59bc18d0fcc?t=1669150394512</w:t>
        </w:r>
      </w:hyperlink>
    </w:p>
    <w:p w14:paraId="55438A72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B2327CF" w14:textId="77777777" w:rsidR="009B750F" w:rsidRDefault="009B750F" w:rsidP="009B750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Cordialmente,</w:t>
      </w:r>
    </w:p>
    <w:p w14:paraId="5433D685" w14:textId="77777777" w:rsidR="009B750F" w:rsidRDefault="009B750F"/>
    <w:sectPr w:rsidR="009B7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0F"/>
    <w:rsid w:val="008522A7"/>
    <w:rsid w:val="009B750F"/>
    <w:rsid w:val="00B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96DF"/>
  <w15:chartTrackingRefBased/>
  <w15:docId w15:val="{1AAAED0E-0F62-423F-A019-1D7E69F4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7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75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7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7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75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75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75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75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7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7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75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75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75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7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7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7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7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7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75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7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75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75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75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7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75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75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9B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persociedades.gov.co/documents/20122/533587/GUIA-PRIMA-EMISION-Y-READQUISICION-PATRIMONIO.pdf/d057772a-c4de-7533-c37c-d59bc18d0fcc?t=1669150394512" TargetMode="External"/><Relationship Id="rId5" Type="http://schemas.openxmlformats.org/officeDocument/2006/relationships/hyperlink" Target="https://www.supersociedades.gov.co/documents/20122/533587/GUIA-PRIMA-EMISION-Y-READQUISICION-PATRIMONIO.pdf/d057772a-c4de-7533-c37c-d59bc18d0fcc?t=1669150394512" TargetMode="External"/><Relationship Id="rId4" Type="http://schemas.openxmlformats.org/officeDocument/2006/relationships/hyperlink" Target="https://www.supersociedades.gov.co/documents/20122/533587/GUIA-PRIMA-EMISION-Y-READQUISICION-PATRIMONIO.pdf/d057772a-c4de-7533-c37c-d59bc18d0fcc?t=16691503945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2024-07-21T23:21:00Z</dcterms:created>
  <dcterms:modified xsi:type="dcterms:W3CDTF">2024-07-21T23:26:00Z</dcterms:modified>
</cp:coreProperties>
</file>