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CFCF" w14:textId="539ED549" w:rsidR="007F5CC8" w:rsidRPr="00083D00" w:rsidRDefault="00457423" w:rsidP="00022C7A">
      <w:pPr>
        <w:spacing w:after="0" w:line="360" w:lineRule="auto"/>
        <w:rPr>
          <w:rFonts w:ascii="Century Gothic" w:hAnsi="Century Gothic"/>
          <w:b/>
          <w:bCs/>
        </w:rPr>
      </w:pPr>
      <w:r w:rsidRPr="00083D00">
        <w:rPr>
          <w:rFonts w:ascii="Century Gothic" w:hAnsi="Century Gothic"/>
          <w:b/>
          <w:bCs/>
        </w:rPr>
        <w:t>SEÑOR</w:t>
      </w:r>
    </w:p>
    <w:p w14:paraId="51BF7966" w14:textId="62239594" w:rsidR="00457423" w:rsidRPr="00083D00" w:rsidRDefault="00457423" w:rsidP="00022C7A">
      <w:pPr>
        <w:spacing w:after="0" w:line="360" w:lineRule="auto"/>
        <w:rPr>
          <w:rFonts w:ascii="Century Gothic" w:hAnsi="Century Gothic"/>
          <w:b/>
          <w:bCs/>
        </w:rPr>
      </w:pPr>
      <w:r w:rsidRPr="00083D00">
        <w:rPr>
          <w:rFonts w:ascii="Century Gothic" w:hAnsi="Century Gothic"/>
          <w:b/>
          <w:bCs/>
        </w:rPr>
        <w:t>JEFE UNIDAD DE RENTAS O PERSONA COMPETENTE</w:t>
      </w:r>
    </w:p>
    <w:p w14:paraId="76C000DE" w14:textId="0CFF893A" w:rsidR="00457423" w:rsidRPr="00083D00" w:rsidRDefault="00457423" w:rsidP="00022C7A">
      <w:pPr>
        <w:spacing w:after="0" w:line="360" w:lineRule="auto"/>
        <w:rPr>
          <w:rFonts w:ascii="Century Gothic" w:hAnsi="Century Gothic"/>
          <w:b/>
          <w:bCs/>
        </w:rPr>
      </w:pPr>
      <w:r w:rsidRPr="00083D00">
        <w:rPr>
          <w:rFonts w:ascii="Century Gothic" w:hAnsi="Century Gothic"/>
          <w:b/>
          <w:bCs/>
        </w:rPr>
        <w:t>MUNICIPIO DE MANIZALES</w:t>
      </w:r>
    </w:p>
    <w:p w14:paraId="298200D8" w14:textId="2349C7A1" w:rsidR="00457423" w:rsidRPr="00083D00" w:rsidRDefault="00457423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083D00">
        <w:rPr>
          <w:rFonts w:ascii="Century Gothic" w:hAnsi="Century Gothic"/>
          <w:b/>
          <w:bCs/>
        </w:rPr>
        <w:t xml:space="preserve">EMAIL. </w:t>
      </w:r>
      <w:hyperlink r:id="rId4" w:history="1">
        <w:r w:rsidRPr="00083D00">
          <w:rPr>
            <w:rStyle w:val="Hipervnculo"/>
            <w:rFonts w:ascii="Century Gothic" w:hAnsi="Century Gothic"/>
            <w:b/>
            <w:bCs/>
            <w:u w:val="none"/>
          </w:rPr>
          <w:t>contacto@manizales.gov.co</w:t>
        </w:r>
      </w:hyperlink>
    </w:p>
    <w:p w14:paraId="4A9AE265" w14:textId="77777777" w:rsidR="00457423" w:rsidRPr="00022C7A" w:rsidRDefault="00457423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17CD7819" w14:textId="77777777" w:rsidR="00457423" w:rsidRPr="00022C7A" w:rsidRDefault="00457423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1C8EA889" w14:textId="11E1272B" w:rsidR="00457423" w:rsidRPr="00083D00" w:rsidRDefault="00457423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083D00">
        <w:rPr>
          <w:rFonts w:ascii="Century Gothic" w:hAnsi="Century Gothic"/>
          <w:b/>
          <w:bCs/>
        </w:rPr>
        <w:t>REF: DERECHO DE PETICIÓN ARTÍCULO 23 CONSTITUCIÓN POLITICA.</w:t>
      </w:r>
    </w:p>
    <w:p w14:paraId="25C4F8DE" w14:textId="24730332" w:rsidR="00457423" w:rsidRPr="00022C7A" w:rsidRDefault="00457423" w:rsidP="00022C7A">
      <w:pPr>
        <w:spacing w:after="0" w:line="360" w:lineRule="auto"/>
        <w:jc w:val="both"/>
        <w:rPr>
          <w:rFonts w:ascii="Century Gothic" w:hAnsi="Century Gothic"/>
        </w:rPr>
      </w:pPr>
      <w:r w:rsidRPr="00083D00">
        <w:rPr>
          <w:rFonts w:ascii="Century Gothic" w:hAnsi="Century Gothic"/>
          <w:b/>
          <w:bCs/>
        </w:rPr>
        <w:t>ASUNTO.</w:t>
      </w:r>
      <w:r w:rsidRPr="00022C7A">
        <w:rPr>
          <w:rFonts w:ascii="Century Gothic" w:hAnsi="Century Gothic"/>
        </w:rPr>
        <w:t xml:space="preserve"> EMISIÓN DE CONCEPTO INSTITUCIONAL FRENTE A SI LOS ARRENDAMIENTOS DE BIENES INMUEBLES ESTÁN GRAVADOS CON EL ICA EN EL MUNICIPIO DE MANIZALES. EN </w:t>
      </w:r>
      <w:r w:rsidR="00083D00">
        <w:rPr>
          <w:rFonts w:ascii="Century Gothic" w:hAnsi="Century Gothic"/>
        </w:rPr>
        <w:t xml:space="preserve">QUÉ </w:t>
      </w:r>
      <w:r w:rsidRPr="00022C7A">
        <w:rPr>
          <w:rFonts w:ascii="Century Gothic" w:hAnsi="Century Gothic"/>
        </w:rPr>
        <w:t xml:space="preserve">ACTIVIDAD SE CLASIFICAN EN CASO DE ESTAR GRAVADOS (COMERCIO, INDUSTRIA Y SERVICIOS) Y LA POSICIÓN INSTITUCIONAL FRENTE A SI LOS DIVIDENDOS ESTÁN GRAVADOS CON EL ICA EN MANIZALES Y EN QUE ACTIVIDAD SE ENCUENTRAN </w:t>
      </w:r>
      <w:r w:rsidR="00470D11">
        <w:rPr>
          <w:rFonts w:ascii="Century Gothic" w:hAnsi="Century Gothic"/>
        </w:rPr>
        <w:t xml:space="preserve">CLASIFICADOS Y BAJO QUÉ CODIGO. </w:t>
      </w:r>
      <w:proofErr w:type="gramStart"/>
      <w:r w:rsidRPr="00022C7A">
        <w:rPr>
          <w:rFonts w:ascii="Century Gothic" w:hAnsi="Century Gothic"/>
        </w:rPr>
        <w:t>(</w:t>
      </w:r>
      <w:proofErr w:type="gramEnd"/>
      <w:r w:rsidRPr="00022C7A">
        <w:rPr>
          <w:rFonts w:ascii="Century Gothic" w:hAnsi="Century Gothic"/>
        </w:rPr>
        <w:t xml:space="preserve">COMERCIO, INDUSTRIA Y SERVICIOS). </w:t>
      </w:r>
    </w:p>
    <w:p w14:paraId="619512BC" w14:textId="77777777" w:rsidR="00457423" w:rsidRPr="00022C7A" w:rsidRDefault="00457423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2C2969C2" w14:textId="77777777" w:rsidR="00457423" w:rsidRPr="00022C7A" w:rsidRDefault="00457423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43BB37C5" w14:textId="28E16FE4" w:rsidR="00457423" w:rsidRPr="00022C7A" w:rsidRDefault="00591752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>GUILLERMO ELIAS ALZATE DUQUE, identificado con la cédula de ciudadanía No. 10.215.729 expedida en Manizales, en ejercicio del derecho de petic</w:t>
      </w:r>
      <w:r w:rsidR="00182528" w:rsidRPr="00022C7A">
        <w:rPr>
          <w:rFonts w:ascii="Century Gothic" w:hAnsi="Century Gothic"/>
        </w:rPr>
        <w:t>i</w:t>
      </w:r>
      <w:r w:rsidRPr="00022C7A">
        <w:rPr>
          <w:rFonts w:ascii="Century Gothic" w:hAnsi="Century Gothic"/>
        </w:rPr>
        <w:t xml:space="preserve">ón </w:t>
      </w:r>
      <w:r w:rsidR="00182528" w:rsidRPr="00022C7A">
        <w:rPr>
          <w:rFonts w:ascii="Century Gothic" w:hAnsi="Century Gothic"/>
        </w:rPr>
        <w:t>contemplado en el artículo 23 de la Constitución Política, me permito hacer las siguientes consultas de carácter tributario respecto a cual es la posición institucional de esa Dirección frente a si la actividad de arrendamiento de bienes inmuebles está o no gravada con el impuesto de industria y comercio</w:t>
      </w:r>
      <w:r w:rsidR="004D67C5">
        <w:rPr>
          <w:rFonts w:ascii="Century Gothic" w:hAnsi="Century Gothic"/>
        </w:rPr>
        <w:t xml:space="preserve"> en el municipio de Manizales, </w:t>
      </w:r>
      <w:r w:rsidR="00182528" w:rsidRPr="00022C7A">
        <w:rPr>
          <w:rFonts w:ascii="Century Gothic" w:hAnsi="Century Gothic"/>
        </w:rPr>
        <w:t xml:space="preserve"> al igual que la posición respecto al ICA frente a los ingresos recibidos por concepto de Dividendos y participaciones</w:t>
      </w:r>
      <w:r w:rsidR="004D67C5">
        <w:rPr>
          <w:rFonts w:ascii="Century Gothic" w:hAnsi="Century Gothic"/>
        </w:rPr>
        <w:t xml:space="preserve"> en la misma jurisdicción. </w:t>
      </w:r>
    </w:p>
    <w:p w14:paraId="520CE16E" w14:textId="77777777" w:rsidR="00182528" w:rsidRPr="00022C7A" w:rsidRDefault="00182528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722AFF2A" w14:textId="768BE35E" w:rsidR="00231501" w:rsidRDefault="00182528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022C7A">
        <w:rPr>
          <w:rFonts w:ascii="Century Gothic" w:hAnsi="Century Gothic"/>
          <w:b/>
          <w:bCs/>
        </w:rPr>
        <w:t>PRIMERO. CASO</w:t>
      </w:r>
      <w:r w:rsidR="00231501">
        <w:rPr>
          <w:rFonts w:ascii="Century Gothic" w:hAnsi="Century Gothic"/>
          <w:b/>
          <w:bCs/>
        </w:rPr>
        <w:t xml:space="preserve"> DEL </w:t>
      </w:r>
      <w:r w:rsidRPr="00022C7A">
        <w:rPr>
          <w:rFonts w:ascii="Century Gothic" w:hAnsi="Century Gothic"/>
          <w:b/>
          <w:bCs/>
        </w:rPr>
        <w:t>ARRENDAMIENTO DE BIENES INMUEBLES</w:t>
      </w:r>
      <w:r w:rsidR="00231501">
        <w:rPr>
          <w:rFonts w:ascii="Century Gothic" w:hAnsi="Century Gothic"/>
          <w:b/>
          <w:bCs/>
        </w:rPr>
        <w:t xml:space="preserve"> EN LA JURISDICCIÓN DEL MUNICIPIO DE MANIZALES. </w:t>
      </w:r>
    </w:p>
    <w:p w14:paraId="1C605782" w14:textId="7259980C" w:rsidR="00182528" w:rsidRPr="00022C7A" w:rsidRDefault="00182528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022C7A">
        <w:rPr>
          <w:rFonts w:ascii="Century Gothic" w:hAnsi="Century Gothic"/>
          <w:b/>
          <w:bCs/>
        </w:rPr>
        <w:t xml:space="preserve"> </w:t>
      </w:r>
    </w:p>
    <w:p w14:paraId="0B25CDAE" w14:textId="53EE7917" w:rsidR="00182528" w:rsidRPr="00022C7A" w:rsidRDefault="00182528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 xml:space="preserve">El Acuerdo municipal de Manizales 1083 de 2021, en el artículo 47 señalaba antes de </w:t>
      </w:r>
      <w:r w:rsidR="00B65237">
        <w:rPr>
          <w:rFonts w:ascii="Century Gothic" w:hAnsi="Century Gothic"/>
        </w:rPr>
        <w:t xml:space="preserve">que </w:t>
      </w:r>
      <w:r w:rsidRPr="00022C7A">
        <w:rPr>
          <w:rFonts w:ascii="Century Gothic" w:hAnsi="Century Gothic"/>
        </w:rPr>
        <w:t xml:space="preserve">fuera modificado por el artículo 9º del Acuerdo 1133 de diciembre 19 de 2022, </w:t>
      </w:r>
      <w:r w:rsidR="00E2576D" w:rsidRPr="00022C7A">
        <w:rPr>
          <w:rFonts w:ascii="Century Gothic" w:hAnsi="Century Gothic"/>
        </w:rPr>
        <w:t>que,</w:t>
      </w:r>
      <w:r w:rsidRPr="00022C7A">
        <w:rPr>
          <w:rFonts w:ascii="Century Gothic" w:hAnsi="Century Gothic"/>
        </w:rPr>
        <w:t xml:space="preserve"> para efectos del impuesto de industria y comercio de los arrendamientos, estos se</w:t>
      </w:r>
      <w:r w:rsidR="00B65237">
        <w:rPr>
          <w:rFonts w:ascii="Century Gothic" w:hAnsi="Century Gothic"/>
        </w:rPr>
        <w:t xml:space="preserve"> incluían </w:t>
      </w:r>
      <w:r w:rsidR="00B65237" w:rsidRPr="00022C7A">
        <w:rPr>
          <w:rFonts w:ascii="Century Gothic" w:hAnsi="Century Gothic"/>
        </w:rPr>
        <w:t>dentro</w:t>
      </w:r>
      <w:r w:rsidRPr="00022C7A">
        <w:rPr>
          <w:rFonts w:ascii="Century Gothic" w:hAnsi="Century Gothic"/>
        </w:rPr>
        <w:t xml:space="preserve"> de la actividad de servicio.</w:t>
      </w:r>
    </w:p>
    <w:p w14:paraId="77D9AFB5" w14:textId="51D01CDC" w:rsidR="00D762F7" w:rsidRPr="00022C7A" w:rsidRDefault="00182528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>Sin embargo, el artículo 9º del Acuerdo 1133 de diciembre 19 de 2022, modificó</w:t>
      </w:r>
      <w:r w:rsidR="00D762F7" w:rsidRPr="00022C7A">
        <w:rPr>
          <w:rFonts w:ascii="Century Gothic" w:hAnsi="Century Gothic"/>
        </w:rPr>
        <w:t xml:space="preserve"> el artículo 47 del Acuerdo 108</w:t>
      </w:r>
      <w:r w:rsidR="00B65237">
        <w:rPr>
          <w:rFonts w:ascii="Century Gothic" w:hAnsi="Century Gothic"/>
        </w:rPr>
        <w:t>3</w:t>
      </w:r>
      <w:r w:rsidR="00D762F7" w:rsidRPr="00022C7A">
        <w:rPr>
          <w:rFonts w:ascii="Century Gothic" w:hAnsi="Century Gothic"/>
        </w:rPr>
        <w:t xml:space="preserve"> de 2021 con el fin de excluir de la actividad de servicios el arrendamiento de bienes inmuebles.</w:t>
      </w:r>
    </w:p>
    <w:p w14:paraId="334A090F" w14:textId="77777777" w:rsidR="00231501" w:rsidRDefault="00231501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19043A88" w14:textId="7F852E31" w:rsidR="00D762F7" w:rsidRPr="00022C7A" w:rsidRDefault="00D762F7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022C7A">
        <w:rPr>
          <w:rFonts w:ascii="Century Gothic" w:hAnsi="Century Gothic"/>
          <w:b/>
          <w:bCs/>
        </w:rPr>
        <w:lastRenderedPageBreak/>
        <w:t>Ante tal modificación se consulta:</w:t>
      </w:r>
    </w:p>
    <w:p w14:paraId="50EADBBF" w14:textId="77777777" w:rsidR="00231501" w:rsidRDefault="00231501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62824BF9" w14:textId="3A4A56A5" w:rsidR="00346A52" w:rsidRDefault="00D762F7" w:rsidP="00022C7A">
      <w:pPr>
        <w:spacing w:after="0" w:line="360" w:lineRule="auto"/>
        <w:jc w:val="both"/>
        <w:rPr>
          <w:rFonts w:ascii="Century Gothic" w:hAnsi="Century Gothic"/>
        </w:rPr>
      </w:pPr>
      <w:r w:rsidRPr="00B65237">
        <w:rPr>
          <w:rFonts w:ascii="Century Gothic" w:hAnsi="Century Gothic"/>
          <w:b/>
          <w:bCs/>
        </w:rPr>
        <w:t>1º.</w:t>
      </w:r>
      <w:r w:rsidRPr="00022C7A">
        <w:rPr>
          <w:rFonts w:ascii="Century Gothic" w:hAnsi="Century Gothic"/>
        </w:rPr>
        <w:t xml:space="preserve"> En qué actividad sujeta al impuesto de industria y comercio en el municipio de Manizales, quedó incluida la actividad de arrendamiento de bienes inmuebles</w:t>
      </w:r>
      <w:r w:rsidR="00346A52" w:rsidRPr="00022C7A">
        <w:rPr>
          <w:rFonts w:ascii="Century Gothic" w:hAnsi="Century Gothic"/>
        </w:rPr>
        <w:t xml:space="preserve"> (Industria, Comercio y Servicios).</w:t>
      </w:r>
    </w:p>
    <w:p w14:paraId="19DF558F" w14:textId="77777777" w:rsidR="00B65237" w:rsidRPr="00022C7A" w:rsidRDefault="00B65237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2898F35F" w14:textId="201899EE" w:rsidR="00346A52" w:rsidRDefault="00346A52" w:rsidP="00022C7A">
      <w:pPr>
        <w:spacing w:after="0" w:line="360" w:lineRule="auto"/>
        <w:jc w:val="both"/>
        <w:rPr>
          <w:rFonts w:ascii="Century Gothic" w:hAnsi="Century Gothic"/>
        </w:rPr>
      </w:pPr>
      <w:r w:rsidRPr="00B65237">
        <w:rPr>
          <w:rFonts w:ascii="Century Gothic" w:hAnsi="Century Gothic"/>
          <w:b/>
          <w:bCs/>
        </w:rPr>
        <w:t>2º.</w:t>
      </w:r>
      <w:r w:rsidRPr="00022C7A">
        <w:rPr>
          <w:rFonts w:ascii="Century Gothic" w:hAnsi="Century Gothic"/>
        </w:rPr>
        <w:t xml:space="preserve"> En caso de no haber quedado</w:t>
      </w:r>
      <w:r w:rsidR="007C0E0C">
        <w:rPr>
          <w:rFonts w:ascii="Century Gothic" w:hAnsi="Century Gothic"/>
        </w:rPr>
        <w:t xml:space="preserve"> incluida </w:t>
      </w:r>
      <w:r w:rsidRPr="00022C7A">
        <w:rPr>
          <w:rFonts w:ascii="Century Gothic" w:hAnsi="Century Gothic"/>
        </w:rPr>
        <w:t xml:space="preserve"> dicha actividad en ninguna de dichas clasificaciones (Industria, Comercio y Servicios) como parece entenderse con dicha exclusión, puede afirmarse que la actividad de arrendamiento de bienes inmuebles en el municipio de Manizales, no  quedó gravada con el impuesto de industria y comercio a partir de la fecha de modificación (diciembre 19 de 2022) del artículo 47 del Acuerdo 1083 de 2021, y que por lo tanto por el año gravable 2022</w:t>
      </w:r>
      <w:r w:rsidR="007C0E0C">
        <w:rPr>
          <w:rFonts w:ascii="Century Gothic" w:hAnsi="Century Gothic"/>
        </w:rPr>
        <w:t xml:space="preserve"> y siguientes, </w:t>
      </w:r>
      <w:r w:rsidRPr="00022C7A">
        <w:rPr>
          <w:rFonts w:ascii="Century Gothic" w:hAnsi="Century Gothic"/>
        </w:rPr>
        <w:t xml:space="preserve"> quienes recibieron </w:t>
      </w:r>
      <w:r w:rsidR="007C0E0C">
        <w:rPr>
          <w:rFonts w:ascii="Century Gothic" w:hAnsi="Century Gothic"/>
        </w:rPr>
        <w:t xml:space="preserve">y reciban </w:t>
      </w:r>
      <w:r w:rsidRPr="00022C7A">
        <w:rPr>
          <w:rFonts w:ascii="Century Gothic" w:hAnsi="Century Gothic"/>
        </w:rPr>
        <w:t xml:space="preserve">ingresos por dicho concepto (arrendamiento de bienes inmuebles en jurisdicción del municipio de Manizales), no </w:t>
      </w:r>
      <w:r w:rsidR="007C0E0C">
        <w:rPr>
          <w:rFonts w:ascii="Century Gothic" w:hAnsi="Century Gothic"/>
        </w:rPr>
        <w:t xml:space="preserve">estuvieron ni estarán </w:t>
      </w:r>
      <w:r w:rsidRPr="00022C7A">
        <w:rPr>
          <w:rFonts w:ascii="Century Gothic" w:hAnsi="Century Gothic"/>
        </w:rPr>
        <w:t>obligados a presentar declaración de industria y comercio respecto a estos ingresos</w:t>
      </w:r>
      <w:r w:rsidR="007C0E0C">
        <w:rPr>
          <w:rFonts w:ascii="Century Gothic" w:hAnsi="Century Gothic"/>
        </w:rPr>
        <w:t xml:space="preserve"> en el municipio de Manizales.</w:t>
      </w:r>
    </w:p>
    <w:p w14:paraId="2D76AB9E" w14:textId="77777777" w:rsidR="007C0E0C" w:rsidRPr="00022C7A" w:rsidRDefault="007C0E0C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722EB00B" w14:textId="1E110497" w:rsidR="00182528" w:rsidRPr="00022C7A" w:rsidRDefault="00346A52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 xml:space="preserve">Al respecto, es conveniente traer al caso de la actividad de arrendamiento de bienes inmuebles, el Concepto No. 042544 del 13 de diciembre de 2017, </w:t>
      </w:r>
      <w:r w:rsidR="007C0E0C">
        <w:rPr>
          <w:rFonts w:ascii="Century Gothic" w:hAnsi="Century Gothic"/>
        </w:rPr>
        <w:t xml:space="preserve">expedido por la Dirección de Apoyo Fiscal (Entidad adscrita al Ministerio de Hacienda) encargada de prestar asesoría a los entes territoriales respecto de los impuestos que dichos entes administran) </w:t>
      </w:r>
      <w:r w:rsidRPr="00022C7A">
        <w:rPr>
          <w:rFonts w:ascii="Century Gothic" w:hAnsi="Century Gothic"/>
        </w:rPr>
        <w:t>en el cual señala que dicha actividad no está gravada con el impuesto de industria y comercio, una vez haber expu</w:t>
      </w:r>
      <w:r w:rsidR="007C0E0C">
        <w:rPr>
          <w:rFonts w:ascii="Century Gothic" w:hAnsi="Century Gothic"/>
        </w:rPr>
        <w:t>e</w:t>
      </w:r>
      <w:r w:rsidRPr="00022C7A">
        <w:rPr>
          <w:rFonts w:ascii="Century Gothic" w:hAnsi="Century Gothic"/>
        </w:rPr>
        <w:t>s</w:t>
      </w:r>
      <w:r w:rsidR="007C0E0C">
        <w:rPr>
          <w:rFonts w:ascii="Century Gothic" w:hAnsi="Century Gothic"/>
        </w:rPr>
        <w:t>t</w:t>
      </w:r>
      <w:r w:rsidRPr="00022C7A">
        <w:rPr>
          <w:rFonts w:ascii="Century Gothic" w:hAnsi="Century Gothic"/>
        </w:rPr>
        <w:t>o varios argumentos, basándose en sentencias proferidas por el Honorable Consejo de Estado sobre el tema.</w:t>
      </w:r>
    </w:p>
    <w:p w14:paraId="70DB91A6" w14:textId="77777777" w:rsidR="00346A52" w:rsidRPr="00022C7A" w:rsidRDefault="00346A52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7CC563B2" w14:textId="48A7DA5D" w:rsidR="00346A52" w:rsidRPr="00DB074F" w:rsidRDefault="00346A52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DB074F">
        <w:rPr>
          <w:rFonts w:ascii="Century Gothic" w:hAnsi="Century Gothic"/>
          <w:b/>
          <w:bCs/>
        </w:rPr>
        <w:t xml:space="preserve">SEGUNDO: CASO DE LOS DIVIDENDOS RECIBIDOS POR PERSONAS NATURALES Y JURÍDICAS POR CONCEPTO DE DIVIDENDOS Y/O PARTICIPACIONES </w:t>
      </w:r>
      <w:r w:rsidR="00DB074F">
        <w:rPr>
          <w:rFonts w:ascii="Century Gothic" w:hAnsi="Century Gothic"/>
          <w:b/>
          <w:bCs/>
        </w:rPr>
        <w:t xml:space="preserve">EN LA JURISDICCIÓN DEL MUNICIPIO DE MANIZALES. </w:t>
      </w:r>
    </w:p>
    <w:p w14:paraId="67E2E09D" w14:textId="77777777" w:rsidR="00346A52" w:rsidRPr="00022C7A" w:rsidRDefault="00346A52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1112816D" w14:textId="00FC62D7" w:rsidR="00346A52" w:rsidRPr="00DB074F" w:rsidRDefault="00346A52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DB074F">
        <w:rPr>
          <w:rFonts w:ascii="Century Gothic" w:hAnsi="Century Gothic"/>
          <w:b/>
          <w:bCs/>
        </w:rPr>
        <w:t>Respecto a este punto se consulta:</w:t>
      </w:r>
    </w:p>
    <w:p w14:paraId="5B97B0CC" w14:textId="77777777" w:rsidR="00346A52" w:rsidRPr="00022C7A" w:rsidRDefault="00346A52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2235D2B6" w14:textId="126A03EE" w:rsidR="00346A52" w:rsidRPr="00022C7A" w:rsidRDefault="00346A52" w:rsidP="00022C7A">
      <w:pPr>
        <w:spacing w:after="0" w:line="360" w:lineRule="auto"/>
        <w:jc w:val="both"/>
        <w:rPr>
          <w:rFonts w:ascii="Century Gothic" w:hAnsi="Century Gothic"/>
        </w:rPr>
      </w:pPr>
      <w:r w:rsidRPr="00AE4440">
        <w:rPr>
          <w:rFonts w:ascii="Century Gothic" w:hAnsi="Century Gothic"/>
          <w:b/>
          <w:bCs/>
        </w:rPr>
        <w:t>1º.</w:t>
      </w:r>
      <w:r w:rsidRPr="00022C7A">
        <w:rPr>
          <w:rFonts w:ascii="Century Gothic" w:hAnsi="Century Gothic"/>
        </w:rPr>
        <w:t xml:space="preserve"> En </w:t>
      </w:r>
      <w:r w:rsidR="009B32CD" w:rsidRPr="00022C7A">
        <w:rPr>
          <w:rFonts w:ascii="Century Gothic" w:hAnsi="Century Gothic"/>
        </w:rPr>
        <w:t>qué</w:t>
      </w:r>
      <w:r w:rsidRPr="00022C7A">
        <w:rPr>
          <w:rFonts w:ascii="Century Gothic" w:hAnsi="Century Gothic"/>
        </w:rPr>
        <w:t xml:space="preserve"> act</w:t>
      </w:r>
      <w:r w:rsidR="009F55D7" w:rsidRPr="00022C7A">
        <w:rPr>
          <w:rFonts w:ascii="Century Gothic" w:hAnsi="Century Gothic"/>
        </w:rPr>
        <w:t>i</w:t>
      </w:r>
      <w:r w:rsidRPr="00022C7A">
        <w:rPr>
          <w:rFonts w:ascii="Century Gothic" w:hAnsi="Century Gothic"/>
        </w:rPr>
        <w:t>vidad (Industria, Comercio y Servicios) y para efectos del Impuesto de Industria y Comercio</w:t>
      </w:r>
      <w:r w:rsidR="00030D13" w:rsidRPr="00022C7A">
        <w:rPr>
          <w:rFonts w:ascii="Century Gothic" w:hAnsi="Century Gothic"/>
        </w:rPr>
        <w:t xml:space="preserve"> en el municipio de </w:t>
      </w:r>
      <w:r w:rsidR="00457275" w:rsidRPr="00022C7A">
        <w:rPr>
          <w:rFonts w:ascii="Century Gothic" w:hAnsi="Century Gothic"/>
        </w:rPr>
        <w:t>Manizales, se</w:t>
      </w:r>
      <w:r w:rsidR="009F55D7" w:rsidRPr="00022C7A">
        <w:rPr>
          <w:rFonts w:ascii="Century Gothic" w:hAnsi="Century Gothic"/>
        </w:rPr>
        <w:t xml:space="preserve"> encuentra clasificada la inversión en acciones o cuotas sociales</w:t>
      </w:r>
      <w:r w:rsidR="00030D13" w:rsidRPr="00022C7A">
        <w:rPr>
          <w:rFonts w:ascii="Century Gothic" w:hAnsi="Century Gothic"/>
        </w:rPr>
        <w:t xml:space="preserve"> en sociedades </w:t>
      </w:r>
      <w:r w:rsidR="009F55D7" w:rsidRPr="00022C7A">
        <w:rPr>
          <w:rFonts w:ascii="Century Gothic" w:hAnsi="Century Gothic"/>
        </w:rPr>
        <w:t>por parte de personas jurídicas y personas naturales, y bajo qué tarifa se gravan dichos ingresos</w:t>
      </w:r>
      <w:r w:rsidR="00BF1C94" w:rsidRPr="00022C7A">
        <w:rPr>
          <w:rFonts w:ascii="Century Gothic" w:hAnsi="Century Gothic"/>
        </w:rPr>
        <w:t xml:space="preserve"> en caso de encontrasen gravados </w:t>
      </w:r>
      <w:r w:rsidR="001A0662" w:rsidRPr="00022C7A">
        <w:rPr>
          <w:rFonts w:ascii="Century Gothic" w:hAnsi="Century Gothic"/>
        </w:rPr>
        <w:t xml:space="preserve">con dicho impuesto. </w:t>
      </w:r>
    </w:p>
    <w:p w14:paraId="535EB4C5" w14:textId="3A19AF31" w:rsidR="009F55D7" w:rsidRPr="00022C7A" w:rsidRDefault="009F55D7" w:rsidP="00022C7A">
      <w:pPr>
        <w:spacing w:after="0" w:line="360" w:lineRule="auto"/>
        <w:jc w:val="both"/>
        <w:rPr>
          <w:rFonts w:ascii="Century Gothic" w:hAnsi="Century Gothic"/>
        </w:rPr>
      </w:pPr>
      <w:r w:rsidRPr="00AE4440">
        <w:rPr>
          <w:rFonts w:ascii="Century Gothic" w:hAnsi="Century Gothic"/>
          <w:b/>
          <w:bCs/>
        </w:rPr>
        <w:lastRenderedPageBreak/>
        <w:t>2º.</w:t>
      </w:r>
      <w:r w:rsidRPr="00022C7A">
        <w:rPr>
          <w:rFonts w:ascii="Century Gothic" w:hAnsi="Century Gothic"/>
        </w:rPr>
        <w:t xml:space="preserve"> En caso de estar gravados </w:t>
      </w:r>
      <w:r w:rsidR="008A68A3" w:rsidRPr="00022C7A">
        <w:rPr>
          <w:rFonts w:ascii="Century Gothic" w:hAnsi="Century Gothic"/>
        </w:rPr>
        <w:t xml:space="preserve">con el impuesto de industria y comercio </w:t>
      </w:r>
      <w:r w:rsidRPr="00022C7A">
        <w:rPr>
          <w:rFonts w:ascii="Century Gothic" w:hAnsi="Century Gothic"/>
        </w:rPr>
        <w:t>los ingresos por concepto de dividendos y/o participaciones en el municipio de Manizales, se consulta si dicho gravamen aplica para provenientes de sociedades cuyo do</w:t>
      </w:r>
      <w:r w:rsidR="00457275" w:rsidRPr="00022C7A">
        <w:rPr>
          <w:rFonts w:ascii="Century Gothic" w:hAnsi="Century Gothic"/>
        </w:rPr>
        <w:t>micilio sea la jurisdicción del municipio de Manizales, o si por el contrario, el gravamen se da sobre el total de los dividendos recibidos, si importar que los dividendos y/o participaciones provenga de sociedades que no tienen el domicilio en el</w:t>
      </w:r>
      <w:r w:rsidR="00C45A24" w:rsidRPr="00022C7A">
        <w:rPr>
          <w:rFonts w:ascii="Century Gothic" w:hAnsi="Century Gothic"/>
        </w:rPr>
        <w:t xml:space="preserve"> este municipio. </w:t>
      </w:r>
    </w:p>
    <w:p w14:paraId="15DCFECF" w14:textId="77777777" w:rsidR="00AE4440" w:rsidRDefault="00AE4440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19569649" w14:textId="6B90320D" w:rsidR="00D93BB1" w:rsidRDefault="00D93BB1" w:rsidP="00022C7A">
      <w:pPr>
        <w:spacing w:after="0" w:line="360" w:lineRule="auto"/>
        <w:jc w:val="both"/>
        <w:rPr>
          <w:rFonts w:ascii="Century Gothic" w:hAnsi="Century Gothic"/>
        </w:rPr>
      </w:pPr>
      <w:r w:rsidRPr="00AE4440">
        <w:rPr>
          <w:rFonts w:ascii="Century Gothic" w:hAnsi="Century Gothic"/>
          <w:b/>
          <w:bCs/>
        </w:rPr>
        <w:t>3º.</w:t>
      </w:r>
      <w:r w:rsidRPr="00022C7A">
        <w:rPr>
          <w:rFonts w:ascii="Century Gothic" w:hAnsi="Century Gothic"/>
        </w:rPr>
        <w:t xml:space="preserve"> En caso de ser afirmativo el que los dividendos y/o participaciones recibidas por personas naturales o jurídicas en el municipio de Manizales, están gravados con el Impuesto de Industria y Comercio, </w:t>
      </w:r>
      <w:r w:rsidRPr="00AE4440">
        <w:rPr>
          <w:rFonts w:ascii="Century Gothic" w:hAnsi="Century Gothic"/>
          <w:b/>
          <w:bCs/>
        </w:rPr>
        <w:t>consulto</w:t>
      </w:r>
      <w:r w:rsidRPr="00022C7A">
        <w:rPr>
          <w:rFonts w:ascii="Century Gothic" w:hAnsi="Century Gothic"/>
        </w:rPr>
        <w:t xml:space="preserve"> si los dividendos y/o participaciones recibidas por personas que su actividad no es la de invertir en sociedades y sólo tiene un aporte en una sociedad o acciones en sociedades que cotizan en bolsa, como es el caso de pensionados</w:t>
      </w:r>
      <w:r w:rsidR="00AE4440">
        <w:rPr>
          <w:rFonts w:ascii="Century Gothic" w:hAnsi="Century Gothic"/>
        </w:rPr>
        <w:t xml:space="preserve">, los dividendos y/o participaciones estarían gravados con el impuesto de industria y comercio en Manizales. </w:t>
      </w:r>
    </w:p>
    <w:p w14:paraId="63E53787" w14:textId="77777777" w:rsidR="00AE4440" w:rsidRPr="00022C7A" w:rsidRDefault="00AE4440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1BC6271A" w14:textId="2912A100" w:rsidR="00D93BB1" w:rsidRPr="00022C7A" w:rsidRDefault="00D93BB1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>4º. En resumen se consulta de forma precisa en qué casos están gravados en el municipio de Manizales, los ingresos que reciben las personas naturales y jurídicas en la jurisdicción de este municipio</w:t>
      </w:r>
      <w:r w:rsidR="0055286F">
        <w:rPr>
          <w:rFonts w:ascii="Century Gothic" w:hAnsi="Century Gothic"/>
        </w:rPr>
        <w:t xml:space="preserve"> por concepto de dividendos y/o participaciones. </w:t>
      </w:r>
    </w:p>
    <w:p w14:paraId="257C0D53" w14:textId="77777777" w:rsidR="00D93BB1" w:rsidRPr="00022C7A" w:rsidRDefault="00D93BB1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67C523A5" w14:textId="52DEE32C" w:rsidR="00D93BB1" w:rsidRPr="00022C7A" w:rsidRDefault="00D93BB1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>Agradezco por anticipado, la atención que se digne prestar al presente derecho de petición.</w:t>
      </w:r>
    </w:p>
    <w:p w14:paraId="4F93F895" w14:textId="77777777" w:rsidR="00D93BB1" w:rsidRPr="00022C7A" w:rsidRDefault="00D93BB1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7217FF50" w14:textId="6EAFFBEF" w:rsidR="00D93BB1" w:rsidRPr="00022C7A" w:rsidRDefault="00D93BB1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 xml:space="preserve">La respuesta la recibiré en forma electrónica en el siguiente correo: </w:t>
      </w:r>
      <w:hyperlink r:id="rId5" w:history="1">
        <w:r w:rsidRPr="00022C7A">
          <w:rPr>
            <w:rStyle w:val="Hipervnculo"/>
            <w:rFonts w:ascii="Century Gothic" w:hAnsi="Century Gothic"/>
            <w:u w:val="none"/>
          </w:rPr>
          <w:t>contacto@portaltributariodecolombia.com</w:t>
        </w:r>
      </w:hyperlink>
      <w:r w:rsidRPr="00022C7A">
        <w:rPr>
          <w:rFonts w:ascii="Century Gothic" w:hAnsi="Century Gothic"/>
        </w:rPr>
        <w:t xml:space="preserve"> </w:t>
      </w:r>
    </w:p>
    <w:p w14:paraId="3C9F00D9" w14:textId="77777777" w:rsidR="00D93BB1" w:rsidRPr="00022C7A" w:rsidRDefault="00D93BB1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4298C717" w14:textId="77777777" w:rsidR="0055286F" w:rsidRDefault="0055286F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37D105D5" w14:textId="6DF3F206" w:rsidR="00392155" w:rsidRPr="00022C7A" w:rsidRDefault="00392155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>Atentamente</w:t>
      </w:r>
    </w:p>
    <w:p w14:paraId="769C8700" w14:textId="77777777" w:rsidR="0055286F" w:rsidRDefault="0055286F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2CE135C4" w14:textId="56D87B2A" w:rsidR="002565F1" w:rsidRDefault="002565F1" w:rsidP="00022C7A">
      <w:pPr>
        <w:spacing w:after="0" w:line="360" w:lineRule="auto"/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49F9E7BA" wp14:editId="133BB2E0">
            <wp:extent cx="2365341" cy="7010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71" cy="70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B3AD" w14:textId="4AB7574A" w:rsidR="00392155" w:rsidRPr="00022C7A" w:rsidRDefault="00392155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>GUILLERMO ELIAS ALZATE DUQUE</w:t>
      </w:r>
    </w:p>
    <w:p w14:paraId="595CC3E4" w14:textId="710BE1E2" w:rsidR="00392155" w:rsidRPr="00022C7A" w:rsidRDefault="00392155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>C.C 10.215.729 expedida en Manizales</w:t>
      </w:r>
    </w:p>
    <w:p w14:paraId="54590A1E" w14:textId="36D2A4BF" w:rsidR="00392155" w:rsidRDefault="00392155" w:rsidP="00022C7A">
      <w:pPr>
        <w:spacing w:after="0" w:line="360" w:lineRule="auto"/>
        <w:jc w:val="both"/>
        <w:rPr>
          <w:rFonts w:ascii="Century Gothic" w:hAnsi="Century Gothic"/>
        </w:rPr>
      </w:pPr>
      <w:r w:rsidRPr="00022C7A">
        <w:rPr>
          <w:rFonts w:ascii="Century Gothic" w:hAnsi="Century Gothic"/>
        </w:rPr>
        <w:t>Cel. 312-831-2789</w:t>
      </w:r>
    </w:p>
    <w:p w14:paraId="5276FD36" w14:textId="77777777" w:rsidR="002565F1" w:rsidRDefault="002565F1" w:rsidP="00022C7A">
      <w:pPr>
        <w:spacing w:after="0" w:line="360" w:lineRule="auto"/>
        <w:jc w:val="both"/>
        <w:rPr>
          <w:rFonts w:ascii="Century Gothic" w:hAnsi="Century Gothic"/>
        </w:rPr>
      </w:pPr>
    </w:p>
    <w:p w14:paraId="6C13E560" w14:textId="44628DBE" w:rsidR="002565F1" w:rsidRPr="002565F1" w:rsidRDefault="002565F1" w:rsidP="00022C7A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2565F1">
        <w:rPr>
          <w:rFonts w:ascii="Century Gothic" w:hAnsi="Century Gothic"/>
          <w:b/>
          <w:bCs/>
        </w:rPr>
        <w:t xml:space="preserve">Anexo: Concepto No. 042544 del 13 de diciembre de 2017 emitido por la Dirección de Apoyo Fiscal del Ministerio de Hacienda. </w:t>
      </w:r>
    </w:p>
    <w:p w14:paraId="34190AE3" w14:textId="77777777" w:rsidR="00D93BB1" w:rsidRPr="00022C7A" w:rsidRDefault="00D93BB1" w:rsidP="00022C7A">
      <w:pPr>
        <w:spacing w:after="0" w:line="360" w:lineRule="auto"/>
        <w:jc w:val="both"/>
        <w:rPr>
          <w:rFonts w:ascii="Century Gothic" w:hAnsi="Century Gothic"/>
        </w:rPr>
      </w:pPr>
    </w:p>
    <w:sectPr w:rsidR="00D93BB1" w:rsidRPr="00022C7A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23"/>
    <w:rsid w:val="00022C7A"/>
    <w:rsid w:val="00030D13"/>
    <w:rsid w:val="00083D00"/>
    <w:rsid w:val="000F3837"/>
    <w:rsid w:val="00182528"/>
    <w:rsid w:val="001A0662"/>
    <w:rsid w:val="001E311E"/>
    <w:rsid w:val="00231501"/>
    <w:rsid w:val="002565F1"/>
    <w:rsid w:val="00346A52"/>
    <w:rsid w:val="00392155"/>
    <w:rsid w:val="00434AE6"/>
    <w:rsid w:val="00457275"/>
    <w:rsid w:val="00457423"/>
    <w:rsid w:val="00470D11"/>
    <w:rsid w:val="004D67C5"/>
    <w:rsid w:val="0055286F"/>
    <w:rsid w:val="00591752"/>
    <w:rsid w:val="005D25EE"/>
    <w:rsid w:val="007C0E0C"/>
    <w:rsid w:val="007F5CC8"/>
    <w:rsid w:val="008779BE"/>
    <w:rsid w:val="008A68A3"/>
    <w:rsid w:val="009B32CD"/>
    <w:rsid w:val="009F55D7"/>
    <w:rsid w:val="00AE4440"/>
    <w:rsid w:val="00B65237"/>
    <w:rsid w:val="00BF1C94"/>
    <w:rsid w:val="00C45A24"/>
    <w:rsid w:val="00D762F7"/>
    <w:rsid w:val="00D93BB1"/>
    <w:rsid w:val="00DB074F"/>
    <w:rsid w:val="00E2576D"/>
    <w:rsid w:val="00EB5ADB"/>
    <w:rsid w:val="00F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8F8D"/>
  <w15:chartTrackingRefBased/>
  <w15:docId w15:val="{F0DBC30F-AC04-4E7B-A87A-91C622A4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74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7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ontacto@portaltributariodecolombia.com" TargetMode="External"/><Relationship Id="rId4" Type="http://schemas.openxmlformats.org/officeDocument/2006/relationships/hyperlink" Target="mailto:contacto@manizales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25</cp:revision>
  <dcterms:created xsi:type="dcterms:W3CDTF">2023-12-11T23:33:00Z</dcterms:created>
  <dcterms:modified xsi:type="dcterms:W3CDTF">2023-12-13T23:33:00Z</dcterms:modified>
</cp:coreProperties>
</file>