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AB2" w14:textId="5FC3FAAE" w:rsidR="00E8055D" w:rsidRDefault="00E8055D" w:rsidP="00E8055D">
      <w:pPr>
        <w:shd w:val="clear" w:color="auto" w:fill="FFFFFF"/>
        <w:spacing w:after="0" w:line="360" w:lineRule="auto"/>
        <w:jc w:val="both"/>
        <w:rPr>
          <w:rFonts w:ascii="Arial" w:eastAsia="Times New Roman" w:hAnsi="Arial" w:cs="Arial"/>
          <w:b/>
          <w:bCs/>
          <w:color w:val="333333"/>
          <w:kern w:val="0"/>
          <w:szCs w:val="24"/>
          <w:lang w:val="es-MX" w:eastAsia="es-CO"/>
          <w14:ligatures w14:val="none"/>
        </w:rPr>
      </w:pPr>
      <w:r>
        <w:rPr>
          <w:rFonts w:ascii="Arial" w:eastAsia="Times New Roman" w:hAnsi="Arial" w:cs="Arial"/>
          <w:b/>
          <w:bCs/>
          <w:color w:val="333333"/>
          <w:kern w:val="0"/>
          <w:szCs w:val="24"/>
          <w:lang w:val="es-MX" w:eastAsia="es-CO"/>
          <w14:ligatures w14:val="none"/>
        </w:rPr>
        <w:t>NOTA DEL CENTRO NACIONAL DE ESTUDIOS TRIBUTARIOS DE COLOMBIA:</w:t>
      </w:r>
    </w:p>
    <w:p w14:paraId="2A4A33ED" w14:textId="77777777" w:rsidR="00E8055D" w:rsidRDefault="00E8055D" w:rsidP="00E8055D">
      <w:pPr>
        <w:shd w:val="clear" w:color="auto" w:fill="FFFFFF"/>
        <w:spacing w:after="0" w:line="360" w:lineRule="auto"/>
        <w:jc w:val="both"/>
        <w:rPr>
          <w:rFonts w:ascii="Arial" w:eastAsia="Times New Roman" w:hAnsi="Arial" w:cs="Arial"/>
          <w:b/>
          <w:bCs/>
          <w:color w:val="333333"/>
          <w:kern w:val="0"/>
          <w:szCs w:val="24"/>
          <w:lang w:val="es-MX" w:eastAsia="es-CO"/>
          <w14:ligatures w14:val="none"/>
        </w:rPr>
      </w:pPr>
    </w:p>
    <w:p w14:paraId="2E12CF8E" w14:textId="6D6B5CC6" w:rsidR="00E8055D" w:rsidRDefault="000B2CA2" w:rsidP="00E8055D">
      <w:pPr>
        <w:shd w:val="clear" w:color="auto" w:fill="FFFFFF"/>
        <w:spacing w:after="0" w:line="360" w:lineRule="auto"/>
        <w:jc w:val="both"/>
        <w:rPr>
          <w:rFonts w:ascii="Arial" w:eastAsia="Times New Roman" w:hAnsi="Arial" w:cs="Arial"/>
          <w:b/>
          <w:bCs/>
          <w:color w:val="333333"/>
          <w:kern w:val="0"/>
          <w:szCs w:val="24"/>
          <w:lang w:val="es-MX" w:eastAsia="es-CO"/>
          <w14:ligatures w14:val="none"/>
        </w:rPr>
      </w:pPr>
      <w:r>
        <w:rPr>
          <w:rFonts w:ascii="Arial" w:eastAsia="Times New Roman" w:hAnsi="Arial" w:cs="Arial"/>
          <w:b/>
          <w:bCs/>
          <w:color w:val="333333"/>
          <w:kern w:val="0"/>
          <w:szCs w:val="24"/>
          <w:lang w:val="es-MX" w:eastAsia="es-CO"/>
          <w14:ligatures w14:val="none"/>
        </w:rPr>
        <w:t xml:space="preserve">La Corte Constitucional al estudiar la </w:t>
      </w:r>
      <w:proofErr w:type="spellStart"/>
      <w:r>
        <w:rPr>
          <w:rFonts w:ascii="Arial" w:eastAsia="Times New Roman" w:hAnsi="Arial" w:cs="Arial"/>
          <w:b/>
          <w:bCs/>
          <w:color w:val="333333"/>
          <w:kern w:val="0"/>
          <w:szCs w:val="24"/>
          <w:lang w:val="es-MX" w:eastAsia="es-CO"/>
          <w14:ligatures w14:val="none"/>
        </w:rPr>
        <w:t>exequibilidad</w:t>
      </w:r>
      <w:proofErr w:type="spellEnd"/>
      <w:r>
        <w:rPr>
          <w:rFonts w:ascii="Arial" w:eastAsia="Times New Roman" w:hAnsi="Arial" w:cs="Arial"/>
          <w:b/>
          <w:bCs/>
          <w:color w:val="333333"/>
          <w:kern w:val="0"/>
          <w:szCs w:val="24"/>
          <w:lang w:val="es-MX" w:eastAsia="es-CO"/>
          <w14:ligatures w14:val="none"/>
        </w:rPr>
        <w:t xml:space="preserve"> del decreto en sentencia C-379 de septiembre 2 de 2020 señaló:</w:t>
      </w:r>
    </w:p>
    <w:p w14:paraId="63CA3EF1" w14:textId="77777777" w:rsidR="000B2CA2" w:rsidRDefault="000B2CA2" w:rsidP="00E8055D">
      <w:pPr>
        <w:shd w:val="clear" w:color="auto" w:fill="FFFFFF"/>
        <w:spacing w:after="0" w:line="360" w:lineRule="auto"/>
        <w:jc w:val="both"/>
        <w:rPr>
          <w:rFonts w:ascii="Arial" w:eastAsia="Times New Roman" w:hAnsi="Arial" w:cs="Arial"/>
          <w:b/>
          <w:bCs/>
          <w:color w:val="333333"/>
          <w:kern w:val="0"/>
          <w:szCs w:val="24"/>
          <w:lang w:val="es-MX" w:eastAsia="es-CO"/>
          <w14:ligatures w14:val="none"/>
        </w:rPr>
      </w:pPr>
    </w:p>
    <w:p w14:paraId="09F4A6F3" w14:textId="742BDE4E" w:rsidR="000B2CA2" w:rsidRPr="00FD55B7" w:rsidRDefault="000B2CA2" w:rsidP="000B2CA2">
      <w:pPr>
        <w:shd w:val="clear" w:color="auto" w:fill="FFFFFF"/>
        <w:spacing w:line="240" w:lineRule="auto"/>
        <w:ind w:right="-91"/>
        <w:jc w:val="center"/>
        <w:textAlignment w:val="baseline"/>
        <w:outlineLvl w:val="4"/>
        <w:rPr>
          <w:rFonts w:ascii="Calibri Light" w:eastAsia="Times New Roman" w:hAnsi="Calibri Light" w:cs="Calibri Light"/>
          <w:color w:val="2E74B5"/>
          <w:kern w:val="0"/>
          <w:sz w:val="22"/>
          <w:lang w:eastAsia="es-419"/>
          <w14:ligatures w14:val="none"/>
        </w:rPr>
      </w:pPr>
      <w:r>
        <w:rPr>
          <w:rFonts w:eastAsia="Times New Roman" w:cs="Times New Roman"/>
          <w:b/>
          <w:bCs/>
          <w:kern w:val="0"/>
          <w:sz w:val="28"/>
          <w:szCs w:val="28"/>
          <w:bdr w:val="none" w:sz="0" w:space="0" w:color="auto" w:frame="1"/>
          <w:lang w:eastAsia="es-419"/>
          <w14:ligatures w14:val="none"/>
        </w:rPr>
        <w:t>“</w:t>
      </w:r>
      <w:r w:rsidRPr="00FD55B7">
        <w:rPr>
          <w:rFonts w:eastAsia="Times New Roman" w:cs="Times New Roman"/>
          <w:b/>
          <w:bCs/>
          <w:kern w:val="0"/>
          <w:sz w:val="28"/>
          <w:szCs w:val="28"/>
          <w:bdr w:val="none" w:sz="0" w:space="0" w:color="auto" w:frame="1"/>
          <w:lang w:eastAsia="es-419"/>
          <w14:ligatures w14:val="none"/>
        </w:rPr>
        <w:t>RESUELVE</w:t>
      </w:r>
    </w:p>
    <w:p w14:paraId="09B57174" w14:textId="77777777" w:rsidR="000B2CA2" w:rsidRPr="00FD55B7" w:rsidRDefault="000B2CA2" w:rsidP="000B2CA2">
      <w:pPr>
        <w:shd w:val="clear" w:color="auto" w:fill="FFFFFF"/>
        <w:spacing w:line="240" w:lineRule="auto"/>
        <w:ind w:right="-91"/>
        <w:textAlignment w:val="baseline"/>
        <w:rPr>
          <w:rFonts w:ascii="Calibri" w:eastAsia="Times New Roman" w:hAnsi="Calibri" w:cs="Calibri"/>
          <w:color w:val="2D2D2D"/>
          <w:kern w:val="0"/>
          <w:sz w:val="20"/>
          <w:szCs w:val="20"/>
          <w:lang w:eastAsia="es-419"/>
          <w14:ligatures w14:val="none"/>
        </w:rPr>
      </w:pPr>
      <w:r w:rsidRPr="00FD55B7">
        <w:rPr>
          <w:rFonts w:eastAsia="Times New Roman" w:cs="Times New Roman"/>
          <w:b/>
          <w:bCs/>
          <w:color w:val="2D2D2D"/>
          <w:kern w:val="0"/>
          <w:sz w:val="28"/>
          <w:szCs w:val="28"/>
          <w:bdr w:val="none" w:sz="0" w:space="0" w:color="auto" w:frame="1"/>
          <w:lang w:eastAsia="es-419"/>
          <w14:ligatures w14:val="none"/>
        </w:rPr>
        <w:t> </w:t>
      </w:r>
    </w:p>
    <w:p w14:paraId="10CE12F6" w14:textId="343FA923" w:rsidR="000B2CA2" w:rsidRPr="00FD55B7" w:rsidRDefault="000B2CA2" w:rsidP="000B2CA2">
      <w:pPr>
        <w:shd w:val="clear" w:color="auto" w:fill="FFFFFF"/>
        <w:spacing w:line="240" w:lineRule="auto"/>
        <w:ind w:right="-91"/>
        <w:jc w:val="both"/>
        <w:textAlignment w:val="baseline"/>
        <w:rPr>
          <w:rFonts w:ascii="Calibri" w:eastAsia="Times New Roman" w:hAnsi="Calibri" w:cs="Calibri"/>
          <w:b/>
          <w:bCs/>
          <w:color w:val="2D2D2D"/>
          <w:kern w:val="0"/>
          <w:sz w:val="22"/>
          <w:u w:val="single"/>
          <w:lang w:eastAsia="es-419"/>
          <w14:ligatures w14:val="none"/>
        </w:rPr>
      </w:pPr>
      <w:r w:rsidRPr="00FD55B7">
        <w:rPr>
          <w:rFonts w:eastAsia="Times New Roman" w:cs="Times New Roman"/>
          <w:b/>
          <w:bCs/>
          <w:color w:val="2D2D2D"/>
          <w:kern w:val="0"/>
          <w:sz w:val="28"/>
          <w:szCs w:val="28"/>
          <w:highlight w:val="yellow"/>
          <w:bdr w:val="none" w:sz="0" w:space="0" w:color="auto" w:frame="1"/>
          <w:lang w:eastAsia="es-419"/>
          <w14:ligatures w14:val="none"/>
        </w:rPr>
        <w:t>Declarar EXEQUIBLE la expresión </w:t>
      </w:r>
      <w:r w:rsidRPr="00FD55B7">
        <w:rPr>
          <w:rFonts w:eastAsia="Times New Roman" w:cs="Times New Roman"/>
          <w:b/>
          <w:bCs/>
          <w:i/>
          <w:iCs/>
          <w:color w:val="2D2D2D"/>
          <w:kern w:val="0"/>
          <w:sz w:val="28"/>
          <w:szCs w:val="28"/>
          <w:highlight w:val="yellow"/>
          <w:bdr w:val="none" w:sz="0" w:space="0" w:color="auto" w:frame="1"/>
          <w:lang w:eastAsia="es-419"/>
          <w14:ligatures w14:val="none"/>
        </w:rPr>
        <w:t>“</w:t>
      </w:r>
      <w:r w:rsidRPr="00FD55B7">
        <w:rPr>
          <w:rFonts w:eastAsia="Times New Roman" w:cs="Times New Roman"/>
          <w:b/>
          <w:bCs/>
          <w:i/>
          <w:iCs/>
          <w:color w:val="2D2D2D"/>
          <w:kern w:val="0"/>
          <w:sz w:val="28"/>
          <w:szCs w:val="28"/>
          <w:highlight w:val="yellow"/>
          <w:lang w:eastAsia="es-419"/>
          <w14:ligatures w14:val="none"/>
        </w:rPr>
        <w:t>Los responsables del Impuesto sobre las Ventas (IVA)”</w:t>
      </w:r>
      <w:r w:rsidRPr="00FD55B7">
        <w:rPr>
          <w:rFonts w:eastAsia="Times New Roman" w:cs="Times New Roman"/>
          <w:b/>
          <w:bCs/>
          <w:color w:val="2D2D2D"/>
          <w:kern w:val="0"/>
          <w:sz w:val="28"/>
          <w:szCs w:val="28"/>
          <w:highlight w:val="yellow"/>
          <w:lang w:eastAsia="es-419"/>
          <w14:ligatures w14:val="none"/>
        </w:rPr>
        <w:t> del artículo 258-1 del Estatuto Tributario, tal y como quedó modificado por el artículo 83 de la Ley 1943 de 2018 y luego por </w:t>
      </w:r>
      <w:r w:rsidRPr="00FD55B7">
        <w:rPr>
          <w:rFonts w:eastAsia="Times New Roman" w:cs="Times New Roman"/>
          <w:b/>
          <w:bCs/>
          <w:color w:val="2D2D2D"/>
          <w:kern w:val="0"/>
          <w:sz w:val="28"/>
          <w:szCs w:val="28"/>
          <w:highlight w:val="yellow"/>
          <w:bdr w:val="none" w:sz="0" w:space="0" w:color="auto" w:frame="1"/>
          <w:lang w:eastAsia="es-419"/>
          <w14:ligatures w14:val="none"/>
        </w:rPr>
        <w:t xml:space="preserve">el artículo 95 de la Ley 2010 de 2019, </w:t>
      </w:r>
      <w:r w:rsidRPr="00D22618">
        <w:rPr>
          <w:rFonts w:eastAsia="Times New Roman" w:cs="Times New Roman"/>
          <w:b/>
          <w:bCs/>
          <w:color w:val="2D2D2D"/>
          <w:kern w:val="0"/>
          <w:sz w:val="28"/>
          <w:szCs w:val="28"/>
          <w:highlight w:val="cyan"/>
          <w:u w:val="single"/>
          <w:bdr w:val="none" w:sz="0" w:space="0" w:color="auto" w:frame="1"/>
          <w:lang w:eastAsia="es-419"/>
          <w14:ligatures w14:val="none"/>
        </w:rPr>
        <w:t>en el entendido de que al beneficio tributario contemplado por la norma también podrán acceder aquellos sujetos que no son responsables del Impuesto sobre las Ventas (IVA).</w:t>
      </w:r>
      <w:r>
        <w:rPr>
          <w:rFonts w:eastAsia="Times New Roman" w:cs="Times New Roman"/>
          <w:b/>
          <w:bCs/>
          <w:color w:val="2D2D2D"/>
          <w:kern w:val="0"/>
          <w:sz w:val="28"/>
          <w:szCs w:val="28"/>
          <w:u w:val="single"/>
          <w:bdr w:val="none" w:sz="0" w:space="0" w:color="auto" w:frame="1"/>
          <w:lang w:eastAsia="es-419"/>
          <w14:ligatures w14:val="none"/>
        </w:rPr>
        <w:t>”</w:t>
      </w:r>
    </w:p>
    <w:p w14:paraId="2EF1B68A" w14:textId="77777777" w:rsidR="000B2CA2" w:rsidRPr="000B2CA2" w:rsidRDefault="000B2CA2" w:rsidP="000B2CA2">
      <w:pPr>
        <w:shd w:val="clear" w:color="auto" w:fill="FFFFFF"/>
        <w:spacing w:after="0" w:line="360" w:lineRule="auto"/>
        <w:jc w:val="both"/>
        <w:rPr>
          <w:rFonts w:ascii="Arial" w:eastAsia="Times New Roman" w:hAnsi="Arial" w:cs="Arial"/>
          <w:b/>
          <w:bCs/>
          <w:color w:val="333333"/>
          <w:kern w:val="0"/>
          <w:szCs w:val="24"/>
          <w:lang w:eastAsia="es-CO"/>
          <w14:ligatures w14:val="none"/>
        </w:rPr>
      </w:pPr>
    </w:p>
    <w:p w14:paraId="234B0EA6" w14:textId="77777777" w:rsidR="00E8055D" w:rsidRDefault="00E8055D" w:rsidP="000B2CA2">
      <w:pPr>
        <w:shd w:val="clear" w:color="auto" w:fill="FFFFFF"/>
        <w:spacing w:after="0" w:line="360" w:lineRule="auto"/>
        <w:jc w:val="both"/>
        <w:rPr>
          <w:rFonts w:ascii="Arial" w:eastAsia="Times New Roman" w:hAnsi="Arial" w:cs="Arial"/>
          <w:b/>
          <w:bCs/>
          <w:color w:val="333333"/>
          <w:kern w:val="0"/>
          <w:szCs w:val="24"/>
          <w:lang w:val="es-MX" w:eastAsia="es-CO"/>
          <w14:ligatures w14:val="none"/>
        </w:rPr>
      </w:pPr>
    </w:p>
    <w:p w14:paraId="15064DAC" w14:textId="185C2D85"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val="es-MX" w:eastAsia="es-CO"/>
          <w14:ligatures w14:val="none"/>
        </w:rPr>
        <w:t>DECRETO 1089 DE 2020</w:t>
      </w:r>
    </w:p>
    <w:p w14:paraId="2DDE888A"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val="es-MX" w:eastAsia="es-CO"/>
          <w14:ligatures w14:val="none"/>
        </w:rPr>
        <w:t> </w:t>
      </w:r>
    </w:p>
    <w:p w14:paraId="4D28F3CB"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val="es-MX" w:eastAsia="es-CO"/>
          <w14:ligatures w14:val="none"/>
        </w:rPr>
        <w:t>(</w:t>
      </w:r>
      <w:proofErr w:type="gramStart"/>
      <w:r w:rsidRPr="003031C8">
        <w:rPr>
          <w:rFonts w:ascii="Arial" w:eastAsia="Times New Roman" w:hAnsi="Arial" w:cs="Arial"/>
          <w:b/>
          <w:bCs/>
          <w:color w:val="333333"/>
          <w:kern w:val="0"/>
          <w:szCs w:val="24"/>
          <w:lang w:val="es-MX" w:eastAsia="es-CO"/>
          <w14:ligatures w14:val="none"/>
        </w:rPr>
        <w:t>Agosto</w:t>
      </w:r>
      <w:proofErr w:type="gramEnd"/>
      <w:r w:rsidRPr="003031C8">
        <w:rPr>
          <w:rFonts w:ascii="Arial" w:eastAsia="Times New Roman" w:hAnsi="Arial" w:cs="Arial"/>
          <w:b/>
          <w:bCs/>
          <w:color w:val="333333"/>
          <w:kern w:val="0"/>
          <w:szCs w:val="24"/>
          <w:lang w:val="es-MX" w:eastAsia="es-CO"/>
          <w14:ligatures w14:val="none"/>
        </w:rPr>
        <w:t xml:space="preserve"> 03)</w:t>
      </w:r>
    </w:p>
    <w:p w14:paraId="371D8E89"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val="es-MX" w:eastAsia="es-CO"/>
          <w14:ligatures w14:val="none"/>
        </w:rPr>
        <w:t> </w:t>
      </w:r>
    </w:p>
    <w:p w14:paraId="03F1E4CE"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Por medio del cual se reglamenta el artículo </w:t>
      </w:r>
      <w:hyperlink r:id="rId4" w:anchor="258-1" w:history="1">
        <w:r w:rsidRPr="003031C8">
          <w:rPr>
            <w:rFonts w:ascii="Arial" w:eastAsia="Times New Roman" w:hAnsi="Arial" w:cs="Arial"/>
            <w:i/>
            <w:iCs/>
            <w:color w:val="0000FF"/>
            <w:kern w:val="0"/>
            <w:szCs w:val="24"/>
            <w:u w:val="single"/>
            <w:lang w:eastAsia="es-CO"/>
            <w14:ligatures w14:val="none"/>
          </w:rPr>
          <w:t>258-1</w:t>
        </w:r>
      </w:hyperlink>
      <w:r w:rsidRPr="003031C8">
        <w:rPr>
          <w:rFonts w:ascii="Arial" w:eastAsia="Times New Roman" w:hAnsi="Arial" w:cs="Arial"/>
          <w:b/>
          <w:bCs/>
          <w:i/>
          <w:iCs/>
          <w:color w:val="333333"/>
          <w:kern w:val="0"/>
          <w:szCs w:val="24"/>
          <w:lang w:eastAsia="es-CO"/>
          <w14:ligatures w14:val="none"/>
        </w:rPr>
        <w:t> del Estatuto Tributario y se adiciona el Capítulo 27 del Título 1 de la Parte 2 del Libro 1 del Decreto 1625 de 2016, Único Reglamentario en Materia Tributaria</w:t>
      </w:r>
    </w:p>
    <w:p w14:paraId="71E36DCD" w14:textId="77777777" w:rsidR="003031C8" w:rsidRPr="003031C8" w:rsidRDefault="003031C8" w:rsidP="00E8055D">
      <w:pPr>
        <w:shd w:val="clear" w:color="auto" w:fill="FFFFFF"/>
        <w:spacing w:after="0" w:line="360" w:lineRule="auto"/>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3CF84FCD"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EL PRESIDENTE DE LA REPÚBLICA DE COLOMBIA</w:t>
      </w:r>
    </w:p>
    <w:p w14:paraId="1D1A4EE8"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1551CF2F"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En ejercicio de sus facultades constitucionales y legales, en especial las que le confieren los numerales 11 y 20 del artículo 189 de la Constitución Política y en desarrollo del artículo 258-1 del Estatuto Tributario, y</w:t>
      </w:r>
    </w:p>
    <w:p w14:paraId="7E85FAB0"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74EF301D"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CONSIDERANDO:</w:t>
      </w:r>
    </w:p>
    <w:p w14:paraId="1715C43F"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3916542B"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el Gobierno nacional expidió el Decreto </w:t>
      </w:r>
      <w:hyperlink r:id="rId5" w:history="1">
        <w:r w:rsidRPr="003031C8">
          <w:rPr>
            <w:rFonts w:ascii="Arial" w:eastAsia="Times New Roman" w:hAnsi="Arial" w:cs="Arial"/>
            <w:color w:val="0000FF"/>
            <w:kern w:val="0"/>
            <w:szCs w:val="24"/>
            <w:u w:val="single"/>
            <w:lang w:eastAsia="es-CO"/>
            <w14:ligatures w14:val="none"/>
          </w:rPr>
          <w:t>1625</w:t>
        </w:r>
      </w:hyperlink>
      <w:r w:rsidRPr="003031C8">
        <w:rPr>
          <w:rFonts w:ascii="Arial" w:eastAsia="Times New Roman" w:hAnsi="Arial" w:cs="Arial"/>
          <w:color w:val="333333"/>
          <w:kern w:val="0"/>
          <w:szCs w:val="24"/>
          <w:lang w:eastAsia="es-CO"/>
          <w14:ligatures w14:val="none"/>
        </w:rPr>
        <w:t> de 2016 Único Reglamentario en Materia Tributaria, para compilar y racionalizar las normas de carácter reglamentario que rigen el sector y contar con instrumentos jurídicos únicos.</w:t>
      </w:r>
    </w:p>
    <w:p w14:paraId="28A7C0B3"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46986D04"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el artículo </w:t>
      </w:r>
      <w:hyperlink r:id="rId6" w:anchor="95" w:history="1">
        <w:r w:rsidRPr="003031C8">
          <w:rPr>
            <w:rFonts w:ascii="Arial" w:eastAsia="Times New Roman" w:hAnsi="Arial" w:cs="Arial"/>
            <w:color w:val="0000FF"/>
            <w:kern w:val="0"/>
            <w:szCs w:val="24"/>
            <w:u w:val="single"/>
            <w:lang w:eastAsia="es-CO"/>
            <w14:ligatures w14:val="none"/>
          </w:rPr>
          <w:t>95</w:t>
        </w:r>
      </w:hyperlink>
      <w:r w:rsidRPr="003031C8">
        <w:rPr>
          <w:rFonts w:ascii="Arial" w:eastAsia="Times New Roman" w:hAnsi="Arial" w:cs="Arial"/>
          <w:color w:val="333333"/>
          <w:kern w:val="0"/>
          <w:szCs w:val="24"/>
          <w:lang w:eastAsia="es-CO"/>
          <w14:ligatures w14:val="none"/>
        </w:rPr>
        <w:t> de la Ley 2010 de 2019, adicionó el artículo </w:t>
      </w:r>
      <w:hyperlink r:id="rId7" w:anchor="258-1" w:history="1">
        <w:r w:rsidRPr="003031C8">
          <w:rPr>
            <w:rFonts w:ascii="Arial" w:eastAsia="Times New Roman" w:hAnsi="Arial" w:cs="Arial"/>
            <w:color w:val="0000FF"/>
            <w:kern w:val="0"/>
            <w:szCs w:val="24"/>
            <w:u w:val="single"/>
            <w:lang w:eastAsia="es-CO"/>
            <w14:ligatures w14:val="none"/>
          </w:rPr>
          <w:t>258-1</w:t>
        </w:r>
      </w:hyperlink>
      <w:r w:rsidRPr="003031C8">
        <w:rPr>
          <w:rFonts w:ascii="Arial" w:eastAsia="Times New Roman" w:hAnsi="Arial" w:cs="Arial"/>
          <w:color w:val="333333"/>
          <w:kern w:val="0"/>
          <w:szCs w:val="24"/>
          <w:lang w:eastAsia="es-CO"/>
          <w14:ligatures w14:val="none"/>
        </w:rPr>
        <w:t> Tributario y estableció que: "</w:t>
      </w:r>
      <w:r w:rsidRPr="003031C8">
        <w:rPr>
          <w:rFonts w:ascii="Arial" w:eastAsia="Times New Roman" w:hAnsi="Arial" w:cs="Arial"/>
          <w:i/>
          <w:iCs/>
          <w:color w:val="333333"/>
          <w:kern w:val="0"/>
          <w:szCs w:val="24"/>
          <w:lang w:eastAsia="es-CO"/>
          <w14:ligatures w14:val="none"/>
        </w:rPr>
        <w:t xml:space="preserve">Los responsables del impuesto sobre las ventas -IVA 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w:t>
      </w:r>
      <w:r w:rsidRPr="003031C8">
        <w:rPr>
          <w:rFonts w:ascii="Arial" w:eastAsia="Times New Roman" w:hAnsi="Arial" w:cs="Arial"/>
          <w:i/>
          <w:iCs/>
          <w:color w:val="333333"/>
          <w:kern w:val="0"/>
          <w:szCs w:val="24"/>
          <w:lang w:eastAsia="es-CO"/>
          <w14:ligatures w14:val="none"/>
        </w:rPr>
        <w:lastRenderedPageBreak/>
        <w:t>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609B120F"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3810C0F6"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Este descuento procederá también cuando los activos fijos reales productivos se hayan adquirido, construido o importado a financiero o leasing con opción irrevocable de compra. En este caso, el descuento procede en cabeza del arrendatario.</w:t>
      </w:r>
    </w:p>
    <w:p w14:paraId="75C76C5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7E9430AD"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El IVA de que trata esta disposición no podrá tomarse simultáneamente como costo o gasto en el impuesto sobre la renta ni será descontable del impuesto sobre las ventas -IVA.”</w:t>
      </w:r>
    </w:p>
    <w:p w14:paraId="161C4C6B"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56AC6A2E"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el inciso </w:t>
      </w:r>
      <w:hyperlink r:id="rId8" w:anchor="258-1" w:history="1">
        <w:r w:rsidRPr="003031C8">
          <w:rPr>
            <w:rFonts w:ascii="Arial" w:eastAsia="Times New Roman" w:hAnsi="Arial" w:cs="Arial"/>
            <w:color w:val="0000FF"/>
            <w:kern w:val="0"/>
            <w:szCs w:val="24"/>
            <w:u w:val="single"/>
            <w:lang w:eastAsia="es-CO"/>
            <w14:ligatures w14:val="none"/>
          </w:rPr>
          <w:t>1</w:t>
        </w:r>
      </w:hyperlink>
      <w:r w:rsidRPr="003031C8">
        <w:rPr>
          <w:rFonts w:ascii="Arial" w:eastAsia="Times New Roman" w:hAnsi="Arial" w:cs="Arial"/>
          <w:color w:val="333333"/>
          <w:kern w:val="0"/>
          <w:szCs w:val="24"/>
          <w:lang w:eastAsia="es-CO"/>
          <w14:ligatures w14:val="none"/>
        </w:rPr>
        <w:t> del artículo 258-1 del Estatuto Tributario, no define la expresión "</w:t>
      </w:r>
      <w:r w:rsidRPr="003031C8">
        <w:rPr>
          <w:rFonts w:ascii="Arial" w:eastAsia="Times New Roman" w:hAnsi="Arial" w:cs="Arial"/>
          <w:i/>
          <w:iCs/>
          <w:color w:val="333333"/>
          <w:kern w:val="0"/>
          <w:szCs w:val="24"/>
          <w:lang w:eastAsia="es-CO"/>
          <w14:ligatures w14:val="none"/>
        </w:rPr>
        <w:t>activos fijos reales productivos</w:t>
      </w:r>
      <w:r w:rsidRPr="003031C8">
        <w:rPr>
          <w:rFonts w:ascii="Arial" w:eastAsia="Times New Roman" w:hAnsi="Arial" w:cs="Arial"/>
          <w:color w:val="333333"/>
          <w:kern w:val="0"/>
          <w:szCs w:val="24"/>
          <w:lang w:eastAsia="es-CO"/>
          <w14:ligatures w14:val="none"/>
        </w:rPr>
        <w:t>", por lo que es necesario precisar las características que deberán cumplir dichos activos para ser consideraros activos fijos reales productivos, incluido el hecho de que son aquellos que participan de manera directa y permanente en la actividad productora de renta del contribuyente para la producción de bienes y/o prestación de servicios.</w:t>
      </w:r>
    </w:p>
    <w:p w14:paraId="2F72413A"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4D3D11BB"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Así mismo, el inciso </w:t>
      </w:r>
      <w:hyperlink r:id="rId9" w:anchor="258-1" w:history="1">
        <w:r w:rsidRPr="003031C8">
          <w:rPr>
            <w:rFonts w:ascii="Arial" w:eastAsia="Times New Roman" w:hAnsi="Arial" w:cs="Arial"/>
            <w:color w:val="0000FF"/>
            <w:kern w:val="0"/>
            <w:szCs w:val="24"/>
            <w:u w:val="single"/>
            <w:lang w:eastAsia="es-CO"/>
            <w14:ligatures w14:val="none"/>
          </w:rPr>
          <w:t>1</w:t>
        </w:r>
      </w:hyperlink>
      <w:r w:rsidRPr="003031C8">
        <w:rPr>
          <w:rFonts w:ascii="Arial" w:eastAsia="Times New Roman" w:hAnsi="Arial" w:cs="Arial"/>
          <w:color w:val="333333"/>
          <w:kern w:val="0"/>
          <w:szCs w:val="24"/>
          <w:lang w:eastAsia="es-CO"/>
          <w14:ligatures w14:val="none"/>
        </w:rPr>
        <w:t> del artículo 258-1 del Estatuto Tributario reconoce que los activos fijos reales productivos construidos o formados serán susceptibles de "</w:t>
      </w:r>
      <w:r w:rsidRPr="003031C8">
        <w:rPr>
          <w:rFonts w:ascii="Arial" w:eastAsia="Times New Roman" w:hAnsi="Arial" w:cs="Arial"/>
          <w:i/>
          <w:iCs/>
          <w:color w:val="333333"/>
          <w:kern w:val="0"/>
          <w:szCs w:val="24"/>
          <w:lang w:eastAsia="es-CO"/>
          <w14:ligatures w14:val="none"/>
        </w:rPr>
        <w:t>depreciación o amortización"</w:t>
      </w:r>
      <w:r w:rsidRPr="003031C8">
        <w:rPr>
          <w:rFonts w:ascii="Arial" w:eastAsia="Times New Roman" w:hAnsi="Arial" w:cs="Arial"/>
          <w:color w:val="333333"/>
          <w:kern w:val="0"/>
          <w:szCs w:val="24"/>
          <w:lang w:eastAsia="es-CO"/>
          <w14:ligatures w14:val="none"/>
        </w:rPr>
        <w:t xml:space="preserve">. Por lo anterior, es necesario precisar que los activos fijos reales productivos susceptibles de amortización corresponden a las inversiones establecidas en el Estatuto Tributario, siempre que </w:t>
      </w:r>
      <w:proofErr w:type="gramStart"/>
      <w:r w:rsidRPr="003031C8">
        <w:rPr>
          <w:rFonts w:ascii="Arial" w:eastAsia="Times New Roman" w:hAnsi="Arial" w:cs="Arial"/>
          <w:color w:val="333333"/>
          <w:kern w:val="0"/>
          <w:szCs w:val="24"/>
          <w:lang w:eastAsia="es-CO"/>
          <w14:ligatures w14:val="none"/>
        </w:rPr>
        <w:t>se enmarquen dentro del</w:t>
      </w:r>
      <w:proofErr w:type="gramEnd"/>
      <w:r w:rsidRPr="003031C8">
        <w:rPr>
          <w:rFonts w:ascii="Arial" w:eastAsia="Times New Roman" w:hAnsi="Arial" w:cs="Arial"/>
          <w:color w:val="333333"/>
          <w:kern w:val="0"/>
          <w:szCs w:val="24"/>
          <w:lang w:eastAsia="es-CO"/>
          <w14:ligatures w14:val="none"/>
        </w:rPr>
        <w:t xml:space="preserve"> concepto de activos fijos reales productivos conforme con lo previsto en el presente Decreto.</w:t>
      </w:r>
    </w:p>
    <w:p w14:paraId="3ADE0D99"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73BC782D"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así mismo es necesario precisar el concepto de "</w:t>
      </w:r>
      <w:r w:rsidRPr="003031C8">
        <w:rPr>
          <w:rFonts w:ascii="Arial" w:eastAsia="Times New Roman" w:hAnsi="Arial" w:cs="Arial"/>
          <w:i/>
          <w:iCs/>
          <w:color w:val="333333"/>
          <w:kern w:val="0"/>
          <w:szCs w:val="24"/>
          <w:lang w:eastAsia="es-CO"/>
          <w14:ligatures w14:val="none"/>
        </w:rPr>
        <w:t>servicios necesarios para poner los activos fijos reales productivos en condiciones de utilización".</w:t>
      </w:r>
    </w:p>
    <w:p w14:paraId="205B4F2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69F79DB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proofErr w:type="gramStart"/>
      <w:r w:rsidRPr="003031C8">
        <w:rPr>
          <w:rFonts w:ascii="Arial" w:eastAsia="Times New Roman" w:hAnsi="Arial" w:cs="Arial"/>
          <w:color w:val="333333"/>
          <w:kern w:val="0"/>
          <w:szCs w:val="24"/>
          <w:lang w:eastAsia="es-CO"/>
          <w14:ligatures w14:val="none"/>
        </w:rPr>
        <w:t>Que</w:t>
      </w:r>
      <w:proofErr w:type="gramEnd"/>
      <w:r w:rsidRPr="003031C8">
        <w:rPr>
          <w:rFonts w:ascii="Arial" w:eastAsia="Times New Roman" w:hAnsi="Arial" w:cs="Arial"/>
          <w:color w:val="333333"/>
          <w:kern w:val="0"/>
          <w:szCs w:val="24"/>
          <w:lang w:eastAsia="es-CO"/>
          <w14:ligatures w14:val="none"/>
        </w:rPr>
        <w:t xml:space="preserve"> en relación con la oportunidad para el reconocimiento del descuento, prevista en el inciso </w:t>
      </w:r>
      <w:hyperlink r:id="rId10" w:anchor="258-1" w:history="1">
        <w:r w:rsidRPr="003031C8">
          <w:rPr>
            <w:rFonts w:ascii="Arial" w:eastAsia="Times New Roman" w:hAnsi="Arial" w:cs="Arial"/>
            <w:color w:val="0000FF"/>
            <w:kern w:val="0"/>
            <w:szCs w:val="24"/>
            <w:u w:val="single"/>
            <w:lang w:eastAsia="es-CO"/>
            <w14:ligatures w14:val="none"/>
          </w:rPr>
          <w:t>1</w:t>
        </w:r>
      </w:hyperlink>
      <w:r w:rsidRPr="003031C8">
        <w:rPr>
          <w:rFonts w:ascii="Arial" w:eastAsia="Times New Roman" w:hAnsi="Arial" w:cs="Arial"/>
          <w:color w:val="333333"/>
          <w:kern w:val="0"/>
          <w:szCs w:val="24"/>
          <w:lang w:eastAsia="es-CO"/>
          <w14:ligatures w14:val="none"/>
        </w:rPr>
        <w:t> del artículo 258-1 del Estatuto Tributario, es necesario definir el concepto de "</w:t>
      </w:r>
      <w:r w:rsidRPr="003031C8">
        <w:rPr>
          <w:rFonts w:ascii="Arial" w:eastAsia="Times New Roman" w:hAnsi="Arial" w:cs="Arial"/>
          <w:i/>
          <w:iCs/>
          <w:color w:val="333333"/>
          <w:kern w:val="0"/>
          <w:szCs w:val="24"/>
          <w:lang w:eastAsia="es-CO"/>
          <w14:ligatures w14:val="none"/>
        </w:rPr>
        <w:t>activación</w:t>
      </w:r>
      <w:r w:rsidRPr="003031C8">
        <w:rPr>
          <w:rFonts w:ascii="Arial" w:eastAsia="Times New Roman" w:hAnsi="Arial" w:cs="Arial"/>
          <w:color w:val="333333"/>
          <w:kern w:val="0"/>
          <w:szCs w:val="24"/>
          <w:lang w:eastAsia="es-CO"/>
          <w14:ligatures w14:val="none"/>
        </w:rPr>
        <w:t>" para el descuento en los casos de los activos fijos reales productivos formados o construidos.</w:t>
      </w:r>
    </w:p>
    <w:p w14:paraId="5B69A76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7F48104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es necesario desarrollar cómo procederá el descuento en los contratos de arrendamiento financiero o leasing con opción irrevocable de compra, ya que el artículo </w:t>
      </w:r>
      <w:hyperlink r:id="rId11" w:anchor="258-1" w:history="1">
        <w:r w:rsidRPr="003031C8">
          <w:rPr>
            <w:rFonts w:ascii="Arial" w:eastAsia="Times New Roman" w:hAnsi="Arial" w:cs="Arial"/>
            <w:color w:val="0000FF"/>
            <w:kern w:val="0"/>
            <w:szCs w:val="24"/>
            <w:u w:val="single"/>
            <w:lang w:eastAsia="es-CO"/>
            <w14:ligatures w14:val="none"/>
          </w:rPr>
          <w:t>258-1</w:t>
        </w:r>
      </w:hyperlink>
      <w:r w:rsidRPr="003031C8">
        <w:rPr>
          <w:rFonts w:ascii="Arial" w:eastAsia="Times New Roman" w:hAnsi="Arial" w:cs="Arial"/>
          <w:color w:val="333333"/>
          <w:kern w:val="0"/>
          <w:szCs w:val="24"/>
          <w:lang w:eastAsia="es-CO"/>
          <w14:ligatures w14:val="none"/>
        </w:rPr>
        <w:t> del Estatuto Tributario no establece cual será la oportunidad para reconocer el descuento en este tipo de contratos. Así mismo, es preciso establecer cómo se deberá certificar el descuento por parte del arrendador 'financiero en estos casos.</w:t>
      </w:r>
    </w:p>
    <w:p w14:paraId="0AA56949"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lastRenderedPageBreak/>
        <w:t> </w:t>
      </w:r>
    </w:p>
    <w:p w14:paraId="06C4C1CE"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el inciso </w:t>
      </w:r>
      <w:hyperlink r:id="rId12" w:anchor="258-1" w:history="1">
        <w:r w:rsidRPr="003031C8">
          <w:rPr>
            <w:rFonts w:ascii="Arial" w:eastAsia="Times New Roman" w:hAnsi="Arial" w:cs="Arial"/>
            <w:color w:val="0000FF"/>
            <w:kern w:val="0"/>
            <w:szCs w:val="24"/>
            <w:u w:val="single"/>
            <w:lang w:eastAsia="es-CO"/>
            <w14:ligatures w14:val="none"/>
          </w:rPr>
          <w:t>3</w:t>
        </w:r>
      </w:hyperlink>
      <w:r w:rsidRPr="003031C8">
        <w:rPr>
          <w:rFonts w:ascii="Arial" w:eastAsia="Times New Roman" w:hAnsi="Arial" w:cs="Arial"/>
          <w:color w:val="333333"/>
          <w:kern w:val="0"/>
          <w:szCs w:val="24"/>
          <w:lang w:eastAsia="es-CO"/>
          <w14:ligatures w14:val="none"/>
        </w:rPr>
        <w:t> del artículo 258-1 del Estatuto Tributario establece el tratamiento que podrá otorgársele al impuesto sobre las ventas -IVA pagado en la adquisición, formación, construcción e importación de los activos fijos reales productivos si se cumplen los requisitos de la norma en mención y las previsiones del presente Decreto, y se requiere enfatizar que el impuesto sobre las ventas -IVA objeto del tratamiento en mención no podrá tratarse simultáneamente como costo o gasto en el impuesto sobre la renta ni como un impuesto descontable en el impuesto sobre las ventas -IVA atendiendo el tenor literal de los artículos </w:t>
      </w:r>
      <w:hyperlink r:id="rId13" w:anchor="86" w:history="1">
        <w:r w:rsidRPr="003031C8">
          <w:rPr>
            <w:rFonts w:ascii="Arial" w:eastAsia="Times New Roman" w:hAnsi="Arial" w:cs="Arial"/>
            <w:color w:val="0000FF"/>
            <w:kern w:val="0"/>
            <w:szCs w:val="24"/>
            <w:u w:val="single"/>
            <w:lang w:eastAsia="es-CO"/>
            <w14:ligatures w14:val="none"/>
          </w:rPr>
          <w:t>86</w:t>
        </w:r>
      </w:hyperlink>
      <w:r w:rsidRPr="003031C8">
        <w:rPr>
          <w:rFonts w:ascii="Arial" w:eastAsia="Times New Roman" w:hAnsi="Arial" w:cs="Arial"/>
          <w:color w:val="333333"/>
          <w:kern w:val="0"/>
          <w:szCs w:val="24"/>
          <w:lang w:eastAsia="es-CO"/>
          <w14:ligatures w14:val="none"/>
        </w:rPr>
        <w:t>, </w:t>
      </w:r>
      <w:hyperlink r:id="rId14" w:anchor="258-1" w:history="1">
        <w:r w:rsidRPr="003031C8">
          <w:rPr>
            <w:rFonts w:ascii="Arial" w:eastAsia="Times New Roman" w:hAnsi="Arial" w:cs="Arial"/>
            <w:color w:val="0000FF"/>
            <w:kern w:val="0"/>
            <w:szCs w:val="24"/>
            <w:u w:val="single"/>
            <w:lang w:eastAsia="es-CO"/>
            <w14:ligatures w14:val="none"/>
          </w:rPr>
          <w:t>258-1</w:t>
        </w:r>
      </w:hyperlink>
      <w:r w:rsidRPr="003031C8">
        <w:rPr>
          <w:rFonts w:ascii="Arial" w:eastAsia="Times New Roman" w:hAnsi="Arial" w:cs="Arial"/>
          <w:color w:val="333333"/>
          <w:kern w:val="0"/>
          <w:szCs w:val="24"/>
          <w:lang w:eastAsia="es-CO"/>
          <w14:ligatures w14:val="none"/>
        </w:rPr>
        <w:t> Y </w:t>
      </w:r>
      <w:hyperlink r:id="rId15" w:anchor="493" w:history="1">
        <w:r w:rsidRPr="003031C8">
          <w:rPr>
            <w:rFonts w:ascii="Arial" w:eastAsia="Times New Roman" w:hAnsi="Arial" w:cs="Arial"/>
            <w:color w:val="0000FF"/>
            <w:kern w:val="0"/>
            <w:szCs w:val="24"/>
            <w:u w:val="single"/>
            <w:lang w:eastAsia="es-CO"/>
            <w14:ligatures w14:val="none"/>
          </w:rPr>
          <w:t>493</w:t>
        </w:r>
      </w:hyperlink>
      <w:r w:rsidRPr="003031C8">
        <w:rPr>
          <w:rFonts w:ascii="Arial" w:eastAsia="Times New Roman" w:hAnsi="Arial" w:cs="Arial"/>
          <w:color w:val="333333"/>
          <w:kern w:val="0"/>
          <w:szCs w:val="24"/>
          <w:lang w:eastAsia="es-CO"/>
          <w14:ligatures w14:val="none"/>
        </w:rPr>
        <w:t> del Estatuto Tributario.</w:t>
      </w:r>
    </w:p>
    <w:p w14:paraId="454BBCB9"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0593EA9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el artículo </w:t>
      </w:r>
      <w:hyperlink r:id="rId16" w:anchor="258-1" w:history="1">
        <w:r w:rsidRPr="003031C8">
          <w:rPr>
            <w:rFonts w:ascii="Arial" w:eastAsia="Times New Roman" w:hAnsi="Arial" w:cs="Arial"/>
            <w:color w:val="0000FF"/>
            <w:kern w:val="0"/>
            <w:szCs w:val="24"/>
            <w:u w:val="single"/>
            <w:lang w:eastAsia="es-CO"/>
            <w14:ligatures w14:val="none"/>
          </w:rPr>
          <w:t>258-1</w:t>
        </w:r>
      </w:hyperlink>
      <w:r w:rsidRPr="003031C8">
        <w:rPr>
          <w:rFonts w:ascii="Arial" w:eastAsia="Times New Roman" w:hAnsi="Arial" w:cs="Arial"/>
          <w:color w:val="333333"/>
          <w:kern w:val="0"/>
          <w:szCs w:val="24"/>
          <w:lang w:eastAsia="es-CO"/>
          <w14:ligatures w14:val="none"/>
        </w:rPr>
        <w:t xml:space="preserve"> del Estatuto Tributario reconoce la procedencia del descuento en el impuesto sobre la renta y complementarios por el impuesto sobre las ventas </w:t>
      </w:r>
      <w:r w:rsidRPr="003031C8">
        <w:rPr>
          <w:rFonts w:ascii="Arial" w:eastAsia="Times New Roman" w:hAnsi="Arial" w:cs="Arial"/>
          <w:color w:val="333333"/>
          <w:kern w:val="0"/>
          <w:szCs w:val="24"/>
          <w:lang w:eastAsia="es-CO"/>
          <w14:ligatures w14:val="none"/>
        </w:rPr>
        <w:softHyphen/>
        <w:t xml:space="preserve"> IVA pagado en las importaciones de activos fijos reales productivos y se requiere precisar que la modalidad de las importaciones a las que resulta aplicable el descuento señalado en el artículo </w:t>
      </w:r>
      <w:hyperlink r:id="rId17" w:anchor="258-1" w:history="1">
        <w:r w:rsidRPr="003031C8">
          <w:rPr>
            <w:rFonts w:ascii="Arial" w:eastAsia="Times New Roman" w:hAnsi="Arial" w:cs="Arial"/>
            <w:color w:val="0000FF"/>
            <w:kern w:val="0"/>
            <w:szCs w:val="24"/>
            <w:u w:val="single"/>
            <w:lang w:eastAsia="es-CO"/>
            <w14:ligatures w14:val="none"/>
          </w:rPr>
          <w:t>258-1 </w:t>
        </w:r>
      </w:hyperlink>
      <w:r w:rsidRPr="003031C8">
        <w:rPr>
          <w:rFonts w:ascii="Arial" w:eastAsia="Times New Roman" w:hAnsi="Arial" w:cs="Arial"/>
          <w:color w:val="333333"/>
          <w:kern w:val="0"/>
          <w:szCs w:val="24"/>
          <w:lang w:eastAsia="es-CO"/>
          <w14:ligatures w14:val="none"/>
        </w:rPr>
        <w:t>del Estatuto Tributario es la modalidad de importación ordinaria. Que el artículo </w:t>
      </w:r>
      <w:hyperlink r:id="rId18" w:anchor="258-1" w:history="1">
        <w:r w:rsidRPr="003031C8">
          <w:rPr>
            <w:rFonts w:ascii="Arial" w:eastAsia="Times New Roman" w:hAnsi="Arial" w:cs="Arial"/>
            <w:color w:val="0000FF"/>
            <w:kern w:val="0"/>
            <w:szCs w:val="24"/>
            <w:u w:val="single"/>
            <w:lang w:eastAsia="es-CO"/>
            <w14:ligatures w14:val="none"/>
          </w:rPr>
          <w:t>258-1</w:t>
        </w:r>
      </w:hyperlink>
      <w:r w:rsidRPr="003031C8">
        <w:rPr>
          <w:rFonts w:ascii="Arial" w:eastAsia="Times New Roman" w:hAnsi="Arial" w:cs="Arial"/>
          <w:color w:val="333333"/>
          <w:kern w:val="0"/>
          <w:szCs w:val="24"/>
          <w:lang w:eastAsia="es-CO"/>
          <w14:ligatures w14:val="none"/>
        </w:rPr>
        <w:t> del Estatuto Tributario reconoce el valor del impuesto sobre las ventas -IVA pagado en la adquisición, construcción, formación o importación de activos fijos reales productivos como un descuento del impuesto sobre la renta, por lo que es necesario precisar los documentos soporte del respectivo tratamiento tributario.</w:t>
      </w:r>
    </w:p>
    <w:p w14:paraId="169B4D1E"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5EEA3C75"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Que en cumplimiento de los artículos </w:t>
      </w:r>
      <w:hyperlink r:id="rId19" w:anchor="3" w:history="1">
        <w:r w:rsidRPr="003031C8">
          <w:rPr>
            <w:rFonts w:ascii="Arial" w:eastAsia="Times New Roman" w:hAnsi="Arial" w:cs="Arial"/>
            <w:color w:val="0000FF"/>
            <w:kern w:val="0"/>
            <w:szCs w:val="24"/>
            <w:u w:val="single"/>
            <w:lang w:eastAsia="es-CO"/>
            <w14:ligatures w14:val="none"/>
          </w:rPr>
          <w:t>3°</w:t>
        </w:r>
      </w:hyperlink>
      <w:r w:rsidRPr="003031C8">
        <w:rPr>
          <w:rFonts w:ascii="Arial" w:eastAsia="Times New Roman" w:hAnsi="Arial" w:cs="Arial"/>
          <w:color w:val="333333"/>
          <w:kern w:val="0"/>
          <w:szCs w:val="24"/>
          <w:lang w:eastAsia="es-CO"/>
          <w14:ligatures w14:val="none"/>
        </w:rPr>
        <w:t> y </w:t>
      </w:r>
      <w:hyperlink r:id="rId20" w:anchor="8" w:history="1">
        <w:r w:rsidRPr="003031C8">
          <w:rPr>
            <w:rFonts w:ascii="Arial" w:eastAsia="Times New Roman" w:hAnsi="Arial" w:cs="Arial"/>
            <w:color w:val="0000FF"/>
            <w:kern w:val="0"/>
            <w:szCs w:val="24"/>
            <w:u w:val="single"/>
            <w:lang w:eastAsia="es-CO"/>
            <w14:ligatures w14:val="none"/>
          </w:rPr>
          <w:t>8°</w:t>
        </w:r>
      </w:hyperlink>
      <w:r w:rsidRPr="003031C8">
        <w:rPr>
          <w:rFonts w:ascii="Arial" w:eastAsia="Times New Roman" w:hAnsi="Arial" w:cs="Arial"/>
          <w:color w:val="333333"/>
          <w:kern w:val="0"/>
          <w:szCs w:val="24"/>
          <w:lang w:eastAsia="es-CO"/>
          <w14:ligatures w14:val="none"/>
        </w:rPr>
        <w:t> de la Ley 1437 de 2011 y de lo dispuesto por el Decreto Único </w:t>
      </w:r>
      <w:hyperlink r:id="rId21" w:history="1">
        <w:r w:rsidRPr="003031C8">
          <w:rPr>
            <w:rFonts w:ascii="Arial" w:eastAsia="Times New Roman" w:hAnsi="Arial" w:cs="Arial"/>
            <w:color w:val="0000FF"/>
            <w:kern w:val="0"/>
            <w:szCs w:val="24"/>
            <w:u w:val="single"/>
            <w:lang w:eastAsia="es-CO"/>
            <w14:ligatures w14:val="none"/>
          </w:rPr>
          <w:t>1081</w:t>
        </w:r>
      </w:hyperlink>
      <w:r w:rsidRPr="003031C8">
        <w:rPr>
          <w:rFonts w:ascii="Arial" w:eastAsia="Times New Roman" w:hAnsi="Arial" w:cs="Arial"/>
          <w:color w:val="333333"/>
          <w:kern w:val="0"/>
          <w:szCs w:val="24"/>
          <w:lang w:eastAsia="es-CO"/>
          <w14:ligatures w14:val="none"/>
        </w:rPr>
        <w:t> de 2015, modificado por el Decreto </w:t>
      </w:r>
      <w:hyperlink r:id="rId22" w:history="1">
        <w:r w:rsidRPr="003031C8">
          <w:rPr>
            <w:rFonts w:ascii="Arial" w:eastAsia="Times New Roman" w:hAnsi="Arial" w:cs="Arial"/>
            <w:color w:val="0000FF"/>
            <w:kern w:val="0"/>
            <w:szCs w:val="24"/>
            <w:u w:val="single"/>
            <w:lang w:eastAsia="es-CO"/>
            <w14:ligatures w14:val="none"/>
          </w:rPr>
          <w:t>270</w:t>
        </w:r>
      </w:hyperlink>
      <w:r w:rsidRPr="003031C8">
        <w:rPr>
          <w:rFonts w:ascii="Arial" w:eastAsia="Times New Roman" w:hAnsi="Arial" w:cs="Arial"/>
          <w:color w:val="333333"/>
          <w:kern w:val="0"/>
          <w:szCs w:val="24"/>
          <w:lang w:eastAsia="es-CO"/>
          <w14:ligatures w14:val="none"/>
        </w:rPr>
        <w:t> de 2017, el proyecto de decreto fue publicado en la página web del Ministerio de Hacienda y Crédito Público.</w:t>
      </w:r>
    </w:p>
    <w:p w14:paraId="5B1E360F"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310CCA5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proofErr w:type="gramStart"/>
      <w:r w:rsidRPr="003031C8">
        <w:rPr>
          <w:rFonts w:ascii="Arial" w:eastAsia="Times New Roman" w:hAnsi="Arial" w:cs="Arial"/>
          <w:color w:val="333333"/>
          <w:kern w:val="0"/>
          <w:szCs w:val="24"/>
          <w:lang w:eastAsia="es-CO"/>
          <w14:ligatures w14:val="none"/>
        </w:rPr>
        <w:t>Que</w:t>
      </w:r>
      <w:proofErr w:type="gramEnd"/>
      <w:r w:rsidRPr="003031C8">
        <w:rPr>
          <w:rFonts w:ascii="Arial" w:eastAsia="Times New Roman" w:hAnsi="Arial" w:cs="Arial"/>
          <w:color w:val="333333"/>
          <w:kern w:val="0"/>
          <w:szCs w:val="24"/>
          <w:lang w:eastAsia="es-CO"/>
          <w14:ligatures w14:val="none"/>
        </w:rPr>
        <w:t xml:space="preserve"> en mérito de lo expuesto,</w:t>
      </w:r>
    </w:p>
    <w:p w14:paraId="52BA82B4"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58352834"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DECRETA</w:t>
      </w:r>
    </w:p>
    <w:p w14:paraId="0A54338D"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5B4A67D6"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ARTÍCULO</w:t>
      </w:r>
      <w:r w:rsidRPr="003031C8">
        <w:rPr>
          <w:rFonts w:ascii="Calibri" w:eastAsia="Times New Roman" w:hAnsi="Calibri" w:cs="Calibri"/>
          <w:color w:val="333333"/>
          <w:kern w:val="0"/>
          <w:sz w:val="22"/>
          <w:lang w:eastAsia="es-CO"/>
          <w14:ligatures w14:val="none"/>
        </w:rPr>
        <w:t> </w:t>
      </w:r>
      <w:r w:rsidRPr="003031C8">
        <w:rPr>
          <w:rFonts w:ascii="Arial" w:eastAsia="Times New Roman" w:hAnsi="Arial" w:cs="Arial"/>
          <w:b/>
          <w:bCs/>
          <w:color w:val="333333"/>
          <w:kern w:val="0"/>
          <w:szCs w:val="24"/>
          <w:lang w:eastAsia="es-CO"/>
          <w14:ligatures w14:val="none"/>
        </w:rPr>
        <w:t>1. Adición del Capítulo 27 al Título 1 de la Parte 2 del Libro 1 del Decreto 1625 de 2016, Único Reglamentario en Materia Tributaria.</w:t>
      </w:r>
      <w:r w:rsidRPr="003031C8">
        <w:rPr>
          <w:rFonts w:ascii="Arial" w:eastAsia="Times New Roman" w:hAnsi="Arial" w:cs="Arial"/>
          <w:color w:val="333333"/>
          <w:kern w:val="0"/>
          <w:szCs w:val="24"/>
          <w:lang w:eastAsia="es-CO"/>
          <w14:ligatures w14:val="none"/>
        </w:rPr>
        <w:t> Adiciónese el Capítulo 27 al Título 1 de la Parte 2 del Libro 1 del Decreto 1625 de 2016 del Decreto 1625 de 2016, Único Reglamentario en Materia Tributaria, así:</w:t>
      </w:r>
    </w:p>
    <w:p w14:paraId="507E5EBF"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1B05B5B5"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"CAPITULO 27</w:t>
      </w:r>
    </w:p>
    <w:p w14:paraId="45189EF2"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 </w:t>
      </w:r>
    </w:p>
    <w:p w14:paraId="5C967A9C" w14:textId="77777777" w:rsidR="003031C8" w:rsidRPr="003031C8" w:rsidRDefault="003031C8" w:rsidP="00E8055D">
      <w:pPr>
        <w:shd w:val="clear" w:color="auto" w:fill="FFFFFF"/>
        <w:spacing w:after="0" w:line="360" w:lineRule="auto"/>
        <w:jc w:val="center"/>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Descuento del impuesto sobre las ventas -IVA en la importación, formación, construcción o adquisición de activos fijos reales productivos</w:t>
      </w:r>
    </w:p>
    <w:p w14:paraId="13EAA491"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 </w:t>
      </w:r>
    </w:p>
    <w:p w14:paraId="2BB805C0"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lastRenderedPageBreak/>
        <w:t>Artículo 1.2.1.27.1.</w:t>
      </w:r>
      <w:r w:rsidRPr="003031C8">
        <w:rPr>
          <w:rFonts w:ascii="Calibri" w:eastAsia="Times New Roman" w:hAnsi="Calibri" w:cs="Calibri"/>
          <w:color w:val="333333"/>
          <w:kern w:val="0"/>
          <w:sz w:val="22"/>
          <w:lang w:eastAsia="es-CO"/>
          <w14:ligatures w14:val="none"/>
        </w:rPr>
        <w:t> </w:t>
      </w:r>
      <w:r w:rsidRPr="003031C8">
        <w:rPr>
          <w:rFonts w:ascii="Arial" w:eastAsia="Times New Roman" w:hAnsi="Arial" w:cs="Arial"/>
          <w:b/>
          <w:bCs/>
          <w:i/>
          <w:iCs/>
          <w:color w:val="333333"/>
          <w:kern w:val="0"/>
          <w:szCs w:val="24"/>
          <w:lang w:eastAsia="es-CO"/>
          <w14:ligatures w14:val="none"/>
        </w:rPr>
        <w:t>Definición de activos fijos reales productivos.</w:t>
      </w:r>
      <w:r w:rsidRPr="003031C8">
        <w:rPr>
          <w:rFonts w:ascii="Arial" w:eastAsia="Times New Roman" w:hAnsi="Arial" w:cs="Arial"/>
          <w:i/>
          <w:iCs/>
          <w:color w:val="333333"/>
          <w:kern w:val="0"/>
          <w:szCs w:val="24"/>
          <w:lang w:eastAsia="es-CO"/>
          <w14:ligatures w14:val="none"/>
        </w:rPr>
        <w:t> Para efectos del descuento de que trata el artículo 258-1 del Estatuto Tributario, son activos fijos reales productivos, aquellos que cumplan con la totalidad de las siguientes características:</w:t>
      </w:r>
    </w:p>
    <w:p w14:paraId="4DC15DA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0E31E340"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7C3F5B">
        <w:rPr>
          <w:rFonts w:ascii="Arial" w:eastAsia="Times New Roman" w:hAnsi="Arial" w:cs="Arial"/>
          <w:i/>
          <w:iCs/>
          <w:color w:val="333333"/>
          <w:kern w:val="0"/>
          <w:szCs w:val="24"/>
          <w:highlight w:val="yellow"/>
          <w:lang w:eastAsia="es-CO"/>
          <w14:ligatures w14:val="none"/>
        </w:rPr>
        <w:t>1. Sean activos fijos en los términos del artículo 60 del Estatuto Tributario;</w:t>
      </w:r>
    </w:p>
    <w:p w14:paraId="2AE7C819"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18F42341"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2. Sean bienes tangibles o corporales en los términos del Estatuto Tributario;</w:t>
      </w:r>
    </w:p>
    <w:p w14:paraId="68F9229E"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38B1F578"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3. Se adquieran, construyan, formen o importen para formar parte del patrimonio bruto del contribuyente;</w:t>
      </w:r>
    </w:p>
    <w:p w14:paraId="1E22CFEB"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388F1D40"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xml:space="preserve">4. Participen de manera directa y permanente en la actividad productora de renta del contribuyente </w:t>
      </w:r>
      <w:r w:rsidRPr="003031C8">
        <w:rPr>
          <w:rFonts w:ascii="Arial" w:eastAsia="Times New Roman" w:hAnsi="Arial" w:cs="Arial"/>
          <w:i/>
          <w:iCs/>
          <w:color w:val="FF0000"/>
          <w:kern w:val="0"/>
          <w:szCs w:val="24"/>
          <w:lang w:eastAsia="es-CO"/>
          <w14:ligatures w14:val="none"/>
        </w:rPr>
        <w:t>para la producción de bienes y/o servicios</w:t>
      </w:r>
      <w:r w:rsidRPr="003031C8">
        <w:rPr>
          <w:rFonts w:ascii="Arial" w:eastAsia="Times New Roman" w:hAnsi="Arial" w:cs="Arial"/>
          <w:i/>
          <w:iCs/>
          <w:color w:val="333333"/>
          <w:kern w:val="0"/>
          <w:szCs w:val="24"/>
          <w:lang w:eastAsia="es-CO"/>
          <w14:ligatures w14:val="none"/>
        </w:rPr>
        <w:t>, y</w:t>
      </w:r>
    </w:p>
    <w:p w14:paraId="6561E089" w14:textId="11AA86B3" w:rsidR="003031C8" w:rsidRDefault="003031C8" w:rsidP="00E8055D">
      <w:pPr>
        <w:shd w:val="clear" w:color="auto" w:fill="FFFFFF"/>
        <w:spacing w:after="0" w:line="360" w:lineRule="auto"/>
        <w:jc w:val="both"/>
        <w:rPr>
          <w:rFonts w:ascii="Arial" w:eastAsia="Times New Roman" w:hAnsi="Arial" w:cs="Arial"/>
          <w:i/>
          <w:iCs/>
          <w:color w:val="333333"/>
          <w:kern w:val="0"/>
          <w:szCs w:val="24"/>
          <w:lang w:eastAsia="es-CO"/>
          <w14:ligatures w14:val="none"/>
        </w:rPr>
      </w:pPr>
      <w:r w:rsidRPr="003031C8">
        <w:rPr>
          <w:rFonts w:ascii="Arial" w:eastAsia="Times New Roman" w:hAnsi="Arial" w:cs="Arial"/>
          <w:i/>
          <w:iCs/>
          <w:color w:val="333333"/>
          <w:kern w:val="0"/>
          <w:szCs w:val="24"/>
          <w:lang w:eastAsia="es-CO"/>
          <w14:ligatures w14:val="none"/>
        </w:rPr>
        <w:t> </w:t>
      </w:r>
      <w:r w:rsidR="00E8055D" w:rsidRPr="00E8055D">
        <w:rPr>
          <w:rFonts w:ascii="Arial" w:eastAsia="Times New Roman" w:hAnsi="Arial" w:cs="Arial"/>
          <w:i/>
          <w:iCs/>
          <w:color w:val="333333"/>
          <w:kern w:val="0"/>
          <w:szCs w:val="24"/>
          <w:highlight w:val="green"/>
          <w:lang w:eastAsia="es-CO"/>
          <w14:ligatures w14:val="none"/>
        </w:rPr>
        <w:t>Expresión en rojo declarada nula por el C.E Exp. 25688 de junio 5 de 2023.</w:t>
      </w:r>
      <w:r w:rsidR="00E8055D">
        <w:rPr>
          <w:rFonts w:ascii="Arial" w:eastAsia="Times New Roman" w:hAnsi="Arial" w:cs="Arial"/>
          <w:i/>
          <w:iCs/>
          <w:color w:val="333333"/>
          <w:kern w:val="0"/>
          <w:szCs w:val="24"/>
          <w:lang w:eastAsia="es-CO"/>
          <w14:ligatures w14:val="none"/>
        </w:rPr>
        <w:t xml:space="preserve"> </w:t>
      </w:r>
    </w:p>
    <w:p w14:paraId="13BB2FD7" w14:textId="77777777" w:rsidR="00E8055D" w:rsidRPr="007C3F5B" w:rsidRDefault="00E8055D" w:rsidP="00E8055D">
      <w:pPr>
        <w:shd w:val="clear" w:color="auto" w:fill="FFFFFF"/>
        <w:spacing w:after="0" w:line="360" w:lineRule="auto"/>
        <w:jc w:val="both"/>
        <w:rPr>
          <w:rFonts w:ascii="Calibri" w:eastAsia="Times New Roman" w:hAnsi="Calibri" w:cs="Calibri"/>
          <w:color w:val="333333"/>
          <w:kern w:val="0"/>
          <w:sz w:val="36"/>
          <w:szCs w:val="36"/>
          <w:lang w:eastAsia="es-CO"/>
          <w14:ligatures w14:val="none"/>
        </w:rPr>
      </w:pPr>
    </w:p>
    <w:p w14:paraId="76EFE220" w14:textId="77777777" w:rsidR="003031C8" w:rsidRPr="007C3F5B" w:rsidRDefault="003031C8" w:rsidP="00E8055D">
      <w:pPr>
        <w:shd w:val="clear" w:color="auto" w:fill="FFFFFF"/>
        <w:spacing w:after="0" w:line="360" w:lineRule="auto"/>
        <w:jc w:val="both"/>
        <w:rPr>
          <w:rFonts w:ascii="Calibri" w:eastAsia="Times New Roman" w:hAnsi="Calibri" w:cs="Calibri"/>
          <w:color w:val="333333"/>
          <w:kern w:val="0"/>
          <w:sz w:val="36"/>
          <w:szCs w:val="36"/>
          <w:lang w:eastAsia="es-CO"/>
          <w14:ligatures w14:val="none"/>
        </w:rPr>
      </w:pPr>
      <w:r w:rsidRPr="007C3F5B">
        <w:rPr>
          <w:rFonts w:ascii="Arial" w:eastAsia="Times New Roman" w:hAnsi="Arial" w:cs="Arial"/>
          <w:i/>
          <w:iCs/>
          <w:color w:val="333333"/>
          <w:kern w:val="0"/>
          <w:sz w:val="36"/>
          <w:szCs w:val="36"/>
          <w:highlight w:val="yellow"/>
          <w:lang w:eastAsia="es-CO"/>
          <w14:ligatures w14:val="none"/>
        </w:rPr>
        <w:t>5. Sean susceptibles de depreciarse o amortizarse fiscalmente.</w:t>
      </w:r>
    </w:p>
    <w:p w14:paraId="6BC2D73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2CC740E8"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Artículo 1.2.1.27.2. Definición de servicios necesarios para poner los activos fijos reales productivos en condiciones de utilización</w:t>
      </w:r>
      <w:r w:rsidRPr="00E4510D">
        <w:rPr>
          <w:rFonts w:ascii="Arial" w:eastAsia="Times New Roman" w:hAnsi="Arial" w:cs="Arial"/>
          <w:i/>
          <w:iCs/>
          <w:color w:val="333333"/>
          <w:kern w:val="0"/>
          <w:szCs w:val="24"/>
          <w:highlight w:val="yellow"/>
          <w:lang w:eastAsia="es-CO"/>
          <w14:ligatures w14:val="none"/>
        </w:rPr>
        <w:t>. Para efectos de la aplicación del artículo 258-1 del Estatuto Tributario son servicios necesarios para poner los activos fijos reales productivos en condiciones de utilización, aquellos servicios que sean imprescindibles para que los activos fijos reales productivos puedan ser utilizados.</w:t>
      </w:r>
    </w:p>
    <w:p w14:paraId="7311DBB8"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0F272113"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Artículo 1.2.1.27.3. Oportunidad del reconocimiento del descuento señalado en el artículo 258-1 del Estatuto Tributario</w:t>
      </w:r>
      <w:r w:rsidRPr="003031C8">
        <w:rPr>
          <w:rFonts w:ascii="Arial" w:eastAsia="Times New Roman" w:hAnsi="Arial" w:cs="Arial"/>
          <w:i/>
          <w:iCs/>
          <w:color w:val="333333"/>
          <w:kern w:val="0"/>
          <w:szCs w:val="24"/>
          <w:lang w:eastAsia="es-CO"/>
          <w14:ligatures w14:val="none"/>
        </w:rPr>
        <w:t xml:space="preserve">. Los responsables del impuesto sobre las ventas </w:t>
      </w:r>
      <w:r w:rsidRPr="003031C8">
        <w:rPr>
          <w:rFonts w:ascii="Arial" w:eastAsia="Times New Roman" w:hAnsi="Arial" w:cs="Arial"/>
          <w:i/>
          <w:iCs/>
          <w:color w:val="333333"/>
          <w:kern w:val="0"/>
          <w:szCs w:val="24"/>
          <w:lang w:eastAsia="es-CO"/>
          <w14:ligatures w14:val="none"/>
        </w:rPr>
        <w:softHyphen/>
        <w:t xml:space="preserve"> IVA podrán descontar del impuesto sobre la renta a cargo, correspondiente al año en el que se efectúe su pago, o en cualquiera de los periodos gravables siguientes, el impuesto sobre las ventas -IVA pagado por la adquisición, construcción o formación e importación de activos fijos reales productivos, incluyendo el asociado a los servicios necesarios e imprescindibles para ponerlos en condiciones de utilización.</w:t>
      </w:r>
    </w:p>
    <w:p w14:paraId="6B2C99DC"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29178376" w14:textId="77777777" w:rsidR="003031C8" w:rsidRPr="00E4510D"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xml:space="preserve">En el caso de los activos fijos reales productivos formados o construidos, el impuesto sobre las ventas -IVA podrá descontarse en el año gravable en que dicho activo se active y comience a depreciarse o amortizarse, </w:t>
      </w:r>
      <w:r w:rsidRPr="00E4510D">
        <w:rPr>
          <w:rFonts w:ascii="Arial" w:eastAsia="Times New Roman" w:hAnsi="Arial" w:cs="Arial"/>
          <w:b/>
          <w:bCs/>
          <w:i/>
          <w:iCs/>
          <w:color w:val="333333"/>
          <w:kern w:val="0"/>
          <w:szCs w:val="24"/>
          <w:highlight w:val="yellow"/>
          <w:lang w:eastAsia="es-CO"/>
          <w14:ligatures w14:val="none"/>
        </w:rPr>
        <w:t>o en cualquiera de los periodos gravables siguientes.</w:t>
      </w:r>
    </w:p>
    <w:p w14:paraId="061B072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55ED5ED8" w14:textId="77777777" w:rsidR="003031C8" w:rsidRPr="00E4510D"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lastRenderedPageBreak/>
        <w:t>Parágrafo 1</w:t>
      </w:r>
      <w:r w:rsidRPr="003031C8">
        <w:rPr>
          <w:rFonts w:ascii="Arial" w:eastAsia="Times New Roman" w:hAnsi="Arial" w:cs="Arial"/>
          <w:i/>
          <w:iCs/>
          <w:color w:val="333333"/>
          <w:kern w:val="0"/>
          <w:szCs w:val="24"/>
          <w:lang w:eastAsia="es-CO"/>
          <w14:ligatures w14:val="none"/>
        </w:rPr>
        <w:t xml:space="preserve">. </w:t>
      </w:r>
      <w:r w:rsidRPr="00E4510D">
        <w:rPr>
          <w:rFonts w:ascii="Arial" w:eastAsia="Times New Roman" w:hAnsi="Arial" w:cs="Arial"/>
          <w:b/>
          <w:bCs/>
          <w:i/>
          <w:iCs/>
          <w:color w:val="333333"/>
          <w:kern w:val="0"/>
          <w:szCs w:val="24"/>
          <w:highlight w:val="yellow"/>
          <w:lang w:eastAsia="es-CO"/>
          <w14:ligatures w14:val="none"/>
        </w:rPr>
        <w:t>Para efectos de este artículo se entenderá por "activación" la fecha en la cual los activos fijos reales productivos formados o construidos estén en condiciones para su uso.</w:t>
      </w:r>
    </w:p>
    <w:p w14:paraId="0E5C66DA"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09E27FA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 xml:space="preserve">Artículo 1.2.1.27.4. Reconocimiento del impuesto sobre las ventas -IVA pagado en la adquisición, construcción o formación e importación de activos fijos reales productivos </w:t>
      </w:r>
      <w:r w:rsidRPr="00E4510D">
        <w:rPr>
          <w:rFonts w:ascii="Arial" w:eastAsia="Times New Roman" w:hAnsi="Arial" w:cs="Arial"/>
          <w:b/>
          <w:bCs/>
          <w:i/>
          <w:iCs/>
          <w:color w:val="333333"/>
          <w:kern w:val="0"/>
          <w:szCs w:val="24"/>
          <w:highlight w:val="yellow"/>
          <w:lang w:eastAsia="es-CO"/>
          <w14:ligatures w14:val="none"/>
        </w:rPr>
        <w:t>como descuento o como mayor valor del costo o gasto del activo en el impuesto sobre la renta.</w:t>
      </w:r>
      <w:r w:rsidRPr="003031C8">
        <w:rPr>
          <w:rFonts w:ascii="Arial" w:eastAsia="Times New Roman" w:hAnsi="Arial" w:cs="Arial"/>
          <w:i/>
          <w:iCs/>
          <w:color w:val="333333"/>
          <w:kern w:val="0"/>
          <w:szCs w:val="24"/>
          <w:lang w:eastAsia="es-CO"/>
          <w14:ligatures w14:val="none"/>
        </w:rPr>
        <w:t> El impuesto sobre las ventas -IVA pagado en la adquisición, construcción o formación e importación de activos fijos reales productivos podrá tener uno de los siguientes tratamientos:</w:t>
      </w:r>
    </w:p>
    <w:p w14:paraId="51471370"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2EC18243" w14:textId="77777777" w:rsidR="003031C8" w:rsidRPr="00E4510D"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E4510D">
        <w:rPr>
          <w:rFonts w:ascii="Arial" w:eastAsia="Times New Roman" w:hAnsi="Arial" w:cs="Arial"/>
          <w:b/>
          <w:bCs/>
          <w:i/>
          <w:iCs/>
          <w:color w:val="333333"/>
          <w:kern w:val="0"/>
          <w:szCs w:val="24"/>
          <w:highlight w:val="yellow"/>
          <w:lang w:eastAsia="es-CO"/>
          <w14:ligatures w14:val="none"/>
        </w:rPr>
        <w:t>1. Ser reconocido como un descuento en el impuesto sobre la renta, tal como lo señala el artículo 258-1 del Estatuto Tributario y el presente Capítulo; o</w:t>
      </w:r>
    </w:p>
    <w:p w14:paraId="50AEFE42"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645D1379" w14:textId="77777777" w:rsidR="003031C8" w:rsidRPr="00E4510D"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E4510D">
        <w:rPr>
          <w:rFonts w:ascii="Arial" w:eastAsia="Times New Roman" w:hAnsi="Arial" w:cs="Arial"/>
          <w:b/>
          <w:bCs/>
          <w:i/>
          <w:iCs/>
          <w:color w:val="333333"/>
          <w:kern w:val="0"/>
          <w:szCs w:val="24"/>
          <w:highlight w:val="yellow"/>
          <w:lang w:eastAsia="es-CO"/>
          <w14:ligatures w14:val="none"/>
        </w:rPr>
        <w:t>2. Como un mayor valor del costo o gasto del activo, el cual puede ser depreciable o amortizable.</w:t>
      </w:r>
    </w:p>
    <w:p w14:paraId="61C0FF91"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44194C1F"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E4510D">
        <w:rPr>
          <w:rFonts w:ascii="Arial" w:eastAsia="Times New Roman" w:hAnsi="Arial" w:cs="Arial"/>
          <w:b/>
          <w:bCs/>
          <w:i/>
          <w:iCs/>
          <w:color w:val="333333"/>
          <w:kern w:val="0"/>
          <w:szCs w:val="24"/>
          <w:highlight w:val="yellow"/>
          <w:lang w:eastAsia="es-CO"/>
          <w14:ligatures w14:val="none"/>
        </w:rPr>
        <w:t>Parágrafo.</w:t>
      </w:r>
      <w:r w:rsidRPr="00E4510D">
        <w:rPr>
          <w:rFonts w:ascii="Arial" w:eastAsia="Times New Roman" w:hAnsi="Arial" w:cs="Arial"/>
          <w:i/>
          <w:iCs/>
          <w:color w:val="333333"/>
          <w:kern w:val="0"/>
          <w:szCs w:val="24"/>
          <w:highlight w:val="yellow"/>
          <w:lang w:eastAsia="es-CO"/>
          <w14:ligatures w14:val="none"/>
        </w:rPr>
        <w:t> El impuesto sobre las ventas -IVA pagado en la adquisición, construcción o formación e importación de activos fijos reales productivos no podrá ser reconocido como impuesto descontable para efectos del Impuesto sobre las ventas -IVA.</w:t>
      </w:r>
    </w:p>
    <w:p w14:paraId="198A1110"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60BD5772" w14:textId="58FA3538" w:rsidR="003031C8" w:rsidRPr="00672931"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E4510D">
        <w:rPr>
          <w:rFonts w:ascii="Arial" w:eastAsia="Times New Roman" w:hAnsi="Arial" w:cs="Arial"/>
          <w:b/>
          <w:bCs/>
          <w:i/>
          <w:iCs/>
          <w:color w:val="333333"/>
          <w:kern w:val="0"/>
          <w:szCs w:val="24"/>
          <w:highlight w:val="yellow"/>
          <w:lang w:eastAsia="es-CO"/>
          <w14:ligatures w14:val="none"/>
        </w:rPr>
        <w:t>Artículo 1.2.1.27.5. Aplicación del descuento tributario establecido en el artículo 258</w:t>
      </w:r>
      <w:r w:rsidRPr="00E4510D">
        <w:rPr>
          <w:rFonts w:ascii="Arial" w:eastAsia="Times New Roman" w:hAnsi="Arial" w:cs="Arial"/>
          <w:b/>
          <w:bCs/>
          <w:i/>
          <w:iCs/>
          <w:color w:val="333333"/>
          <w:kern w:val="0"/>
          <w:szCs w:val="24"/>
          <w:highlight w:val="yellow"/>
          <w:lang w:eastAsia="es-CO"/>
          <w14:ligatures w14:val="none"/>
        </w:rPr>
        <w:softHyphen/>
        <w:t xml:space="preserve"> 1 del Estatuto Tributario en el arrendamiento financiero o leasing con opción irrevocable de compra</w:t>
      </w:r>
      <w:r w:rsidRPr="00E4510D">
        <w:rPr>
          <w:rFonts w:ascii="Arial" w:eastAsia="Times New Roman" w:hAnsi="Arial" w:cs="Arial"/>
          <w:i/>
          <w:iCs/>
          <w:color w:val="333333"/>
          <w:kern w:val="0"/>
          <w:szCs w:val="24"/>
          <w:highlight w:val="yellow"/>
          <w:lang w:eastAsia="es-CO"/>
          <w14:ligatures w14:val="none"/>
        </w:rPr>
        <w:t>.</w:t>
      </w:r>
      <w:r w:rsidRPr="003031C8">
        <w:rPr>
          <w:rFonts w:ascii="Arial" w:eastAsia="Times New Roman" w:hAnsi="Arial" w:cs="Arial"/>
          <w:i/>
          <w:iCs/>
          <w:color w:val="333333"/>
          <w:kern w:val="0"/>
          <w:szCs w:val="24"/>
          <w:lang w:eastAsia="es-CO"/>
          <w14:ligatures w14:val="none"/>
        </w:rPr>
        <w:t xml:space="preserve"> Cuando los activos fijos reales productivos se hayan adquirido, construido,' formado o i</w:t>
      </w:r>
      <w:r w:rsidR="00E4510D">
        <w:rPr>
          <w:rFonts w:ascii="Arial" w:eastAsia="Times New Roman" w:hAnsi="Arial" w:cs="Arial"/>
          <w:i/>
          <w:iCs/>
          <w:color w:val="333333"/>
          <w:kern w:val="0"/>
          <w:szCs w:val="24"/>
          <w:lang w:eastAsia="es-CO"/>
          <w14:ligatures w14:val="none"/>
        </w:rPr>
        <w:t>m</w:t>
      </w:r>
      <w:r w:rsidRPr="003031C8">
        <w:rPr>
          <w:rFonts w:ascii="Arial" w:eastAsia="Times New Roman" w:hAnsi="Arial" w:cs="Arial"/>
          <w:i/>
          <w:iCs/>
          <w:color w:val="333333"/>
          <w:kern w:val="0"/>
          <w:szCs w:val="24"/>
          <w:lang w:eastAsia="es-CO"/>
          <w14:ligatures w14:val="none"/>
        </w:rPr>
        <w:t xml:space="preserve">portado a través de contratos de arrendamiento financiero o leasing en los términos del artículo 127-1 del Estatuto Tributario, </w:t>
      </w:r>
      <w:r w:rsidRPr="00672931">
        <w:rPr>
          <w:rFonts w:ascii="Arial" w:eastAsia="Times New Roman" w:hAnsi="Arial" w:cs="Arial"/>
          <w:b/>
          <w:bCs/>
          <w:i/>
          <w:iCs/>
          <w:color w:val="333333"/>
          <w:kern w:val="0"/>
          <w:szCs w:val="24"/>
          <w:highlight w:val="yellow"/>
          <w:lang w:eastAsia="es-CO"/>
          <w14:ligatures w14:val="none"/>
        </w:rPr>
        <w:t>siempre y cuando exista opción irrevocable de compra, el arrendatario podrá descontar del impuesto sobre la renta a cargo, el impuesto sobre las ventas -IVA pagado por el arrendador financiero.</w:t>
      </w:r>
    </w:p>
    <w:p w14:paraId="5AD098F0" w14:textId="77777777" w:rsidR="003031C8" w:rsidRPr="00672931"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672931">
        <w:rPr>
          <w:rFonts w:ascii="Arial" w:eastAsia="Times New Roman" w:hAnsi="Arial" w:cs="Arial"/>
          <w:b/>
          <w:bCs/>
          <w:i/>
          <w:iCs/>
          <w:color w:val="333333"/>
          <w:kern w:val="0"/>
          <w:szCs w:val="24"/>
          <w:lang w:eastAsia="es-CO"/>
          <w14:ligatures w14:val="none"/>
        </w:rPr>
        <w:t> </w:t>
      </w:r>
    </w:p>
    <w:p w14:paraId="0F8817F1" w14:textId="77777777" w:rsidR="003031C8" w:rsidRPr="00672931"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672931">
        <w:rPr>
          <w:rFonts w:ascii="Arial" w:eastAsia="Times New Roman" w:hAnsi="Arial" w:cs="Arial"/>
          <w:b/>
          <w:bCs/>
          <w:i/>
          <w:iCs/>
          <w:color w:val="333333"/>
          <w:kern w:val="0"/>
          <w:szCs w:val="24"/>
          <w:highlight w:val="yellow"/>
          <w:lang w:eastAsia="es-CO"/>
          <w14:ligatures w14:val="none"/>
        </w:rPr>
        <w:t>El valor del descuento del impuesto sobre la renta señalado en el artículo 258-1 del Estatuto Tributario, aplicable a los contratos de arrendamiento financiero o leasing con opción irrevocable de compra a favor del arrendador, será igual al valor del impuesto sobre las ventas -IVA pagado por el arrendador financiero respecto del bien objeto del contrato.</w:t>
      </w:r>
    </w:p>
    <w:p w14:paraId="730B297A"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0E431E9E" w14:textId="77777777" w:rsidR="003031C8" w:rsidRPr="00672931" w:rsidRDefault="003031C8"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xml:space="preserve">El arrendatario podrá reconocer el descuento mencionado en el artículo 258-1 del Estatuto Tributario en el periodo que se realice el pago del impuesto originado por la adquisición del activo fijo real productivo, objeto del contrato de arrendamiento financiero </w:t>
      </w:r>
      <w:r w:rsidRPr="003031C8">
        <w:rPr>
          <w:rFonts w:ascii="Arial" w:eastAsia="Times New Roman" w:hAnsi="Arial" w:cs="Arial"/>
          <w:i/>
          <w:iCs/>
          <w:color w:val="333333"/>
          <w:kern w:val="0"/>
          <w:szCs w:val="24"/>
          <w:lang w:eastAsia="es-CO"/>
          <w14:ligatures w14:val="none"/>
        </w:rPr>
        <w:lastRenderedPageBreak/>
        <w:t xml:space="preserve">o leasing con opción irrevocable de compra, </w:t>
      </w:r>
      <w:r w:rsidRPr="00672931">
        <w:rPr>
          <w:rFonts w:ascii="Arial" w:eastAsia="Times New Roman" w:hAnsi="Arial" w:cs="Arial"/>
          <w:b/>
          <w:bCs/>
          <w:i/>
          <w:iCs/>
          <w:color w:val="333333"/>
          <w:kern w:val="0"/>
          <w:szCs w:val="24"/>
          <w:lang w:eastAsia="es-CO"/>
          <w14:ligatures w14:val="none"/>
        </w:rPr>
        <w:t>o en cualquiera de los periodos gravables siguientes.</w:t>
      </w:r>
    </w:p>
    <w:p w14:paraId="3FFA3916"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7D6CE8D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Para efectos de la procedencia del descuento señalado en este artículo, el arrendador financiero deberá certificar el valor del impuesto sobre las ventas- IVA pagado en la adquisición del activo objeto del contrato de arrendamiento financiero o leasing. Dicho certificado, deberá ser expedido a solicitud del arrendador dentro de un plazo no mayor a quince (15) días hábiles y deberá incluir el valor del impuesto sobre las ventas -IVA pagado por el arrendador financiero.</w:t>
      </w:r>
    </w:p>
    <w:p w14:paraId="562D76DE"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w:t>
      </w:r>
    </w:p>
    <w:p w14:paraId="2935F8BE"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Artículo 1.2.1.27.6.</w:t>
      </w:r>
      <w:r w:rsidRPr="003031C8">
        <w:rPr>
          <w:rFonts w:ascii="Calibri" w:eastAsia="Times New Roman" w:hAnsi="Calibri" w:cs="Calibri"/>
          <w:color w:val="333333"/>
          <w:kern w:val="0"/>
          <w:sz w:val="22"/>
          <w:lang w:eastAsia="es-CO"/>
          <w14:ligatures w14:val="none"/>
        </w:rPr>
        <w:t> </w:t>
      </w:r>
      <w:r w:rsidRPr="003031C8">
        <w:rPr>
          <w:rFonts w:ascii="Arial" w:eastAsia="Times New Roman" w:hAnsi="Arial" w:cs="Arial"/>
          <w:b/>
          <w:bCs/>
          <w:i/>
          <w:iCs/>
          <w:color w:val="333333"/>
          <w:kern w:val="0"/>
          <w:szCs w:val="24"/>
          <w:lang w:eastAsia="es-CO"/>
          <w14:ligatures w14:val="none"/>
        </w:rPr>
        <w:t>Aplicación del descuento tributario establecido en el artículo 258</w:t>
      </w:r>
      <w:r w:rsidRPr="003031C8">
        <w:rPr>
          <w:rFonts w:ascii="Arial" w:eastAsia="Times New Roman" w:hAnsi="Arial" w:cs="Arial"/>
          <w:b/>
          <w:bCs/>
          <w:i/>
          <w:iCs/>
          <w:color w:val="333333"/>
          <w:kern w:val="0"/>
          <w:szCs w:val="24"/>
          <w:lang w:eastAsia="es-CO"/>
          <w14:ligatures w14:val="none"/>
        </w:rPr>
        <w:softHyphen/>
        <w:t xml:space="preserve"> 1 del Estatuto Tributario en las importaciones ordinarias</w:t>
      </w:r>
      <w:r w:rsidRPr="003031C8">
        <w:rPr>
          <w:rFonts w:ascii="Arial" w:eastAsia="Times New Roman" w:hAnsi="Arial" w:cs="Arial"/>
          <w:i/>
          <w:iCs/>
          <w:color w:val="333333"/>
          <w:kern w:val="0"/>
          <w:szCs w:val="24"/>
          <w:lang w:eastAsia="es-CO"/>
          <w14:ligatures w14:val="none"/>
        </w:rPr>
        <w:t xml:space="preserve">. Los responsables del impuesto sobre las ventas -IVA podrán descontar del impuesto sobre la renta a cargo, correspondiente al año en el que se efectúe su pago, </w:t>
      </w:r>
      <w:r w:rsidRPr="00672931">
        <w:rPr>
          <w:rFonts w:ascii="Arial" w:eastAsia="Times New Roman" w:hAnsi="Arial" w:cs="Arial"/>
          <w:b/>
          <w:bCs/>
          <w:i/>
          <w:iCs/>
          <w:color w:val="333333"/>
          <w:kern w:val="0"/>
          <w:szCs w:val="24"/>
          <w:highlight w:val="yellow"/>
          <w:lang w:eastAsia="es-CO"/>
          <w14:ligatures w14:val="none"/>
        </w:rPr>
        <w:t>o en cualquiera de los periodos gravables siguientes, el impuesto sobre las ventas -IV</w:t>
      </w:r>
      <w:r w:rsidRPr="003031C8">
        <w:rPr>
          <w:rFonts w:ascii="Arial" w:eastAsia="Times New Roman" w:hAnsi="Arial" w:cs="Arial"/>
          <w:i/>
          <w:iCs/>
          <w:color w:val="333333"/>
          <w:kern w:val="0"/>
          <w:szCs w:val="24"/>
          <w:lang w:eastAsia="es-CO"/>
          <w14:ligatures w14:val="none"/>
        </w:rPr>
        <w:t xml:space="preserve">A pagado por la importación </w:t>
      </w:r>
      <w:r w:rsidRPr="003031C8">
        <w:rPr>
          <w:rFonts w:ascii="Arial" w:eastAsia="Times New Roman" w:hAnsi="Arial" w:cs="Arial"/>
          <w:i/>
          <w:iCs/>
          <w:color w:val="FF0000"/>
          <w:kern w:val="0"/>
          <w:szCs w:val="24"/>
          <w:lang w:eastAsia="es-CO"/>
          <w14:ligatures w14:val="none"/>
        </w:rPr>
        <w:t xml:space="preserve">ordinaria </w:t>
      </w:r>
      <w:r w:rsidRPr="003031C8">
        <w:rPr>
          <w:rFonts w:ascii="Arial" w:eastAsia="Times New Roman" w:hAnsi="Arial" w:cs="Arial"/>
          <w:i/>
          <w:iCs/>
          <w:color w:val="333333"/>
          <w:kern w:val="0"/>
          <w:szCs w:val="24"/>
          <w:lang w:eastAsia="es-CO"/>
          <w14:ligatures w14:val="none"/>
        </w:rPr>
        <w:t>de activos fijos reales productivos, incluyendo el asociado a los servicios necesarios para ponerlos en condiciones de utilización.</w:t>
      </w:r>
    </w:p>
    <w:p w14:paraId="12986386" w14:textId="77777777" w:rsidR="00E8055D" w:rsidRDefault="00E8055D" w:rsidP="00E8055D">
      <w:pPr>
        <w:shd w:val="clear" w:color="auto" w:fill="FFFFFF"/>
        <w:spacing w:after="0" w:line="360" w:lineRule="auto"/>
        <w:jc w:val="both"/>
        <w:rPr>
          <w:rFonts w:ascii="Arial" w:eastAsia="Times New Roman" w:hAnsi="Arial" w:cs="Arial"/>
          <w:i/>
          <w:iCs/>
          <w:color w:val="333333"/>
          <w:kern w:val="0"/>
          <w:szCs w:val="24"/>
          <w:lang w:eastAsia="es-CO"/>
          <w14:ligatures w14:val="none"/>
        </w:rPr>
      </w:pPr>
    </w:p>
    <w:p w14:paraId="16945F8D" w14:textId="18F88F26" w:rsidR="003031C8" w:rsidRPr="00C61B63" w:rsidRDefault="00E8055D" w:rsidP="00E8055D">
      <w:pPr>
        <w:shd w:val="clear" w:color="auto" w:fill="FFFFFF"/>
        <w:spacing w:after="0" w:line="360" w:lineRule="auto"/>
        <w:jc w:val="both"/>
        <w:rPr>
          <w:rFonts w:ascii="Calibri" w:eastAsia="Times New Roman" w:hAnsi="Calibri" w:cs="Calibri"/>
          <w:b/>
          <w:bCs/>
          <w:color w:val="333333"/>
          <w:kern w:val="0"/>
          <w:sz w:val="22"/>
          <w:lang w:eastAsia="es-CO"/>
          <w14:ligatures w14:val="none"/>
        </w:rPr>
      </w:pPr>
      <w:r w:rsidRPr="00C61B63">
        <w:rPr>
          <w:rFonts w:ascii="Arial" w:eastAsia="Times New Roman" w:hAnsi="Arial" w:cs="Arial"/>
          <w:b/>
          <w:bCs/>
          <w:i/>
          <w:iCs/>
          <w:color w:val="333333"/>
          <w:kern w:val="0"/>
          <w:szCs w:val="24"/>
          <w:highlight w:val="green"/>
          <w:lang w:eastAsia="es-CO"/>
          <w14:ligatures w14:val="none"/>
        </w:rPr>
        <w:t>Palabra en rojo declarada nula por el Consejo de Estado. Exp. 26651 de marzo 7 de 2024.</w:t>
      </w:r>
      <w:r w:rsidRPr="00C61B63">
        <w:rPr>
          <w:rFonts w:ascii="Arial" w:eastAsia="Times New Roman" w:hAnsi="Arial" w:cs="Arial"/>
          <w:b/>
          <w:bCs/>
          <w:i/>
          <w:iCs/>
          <w:color w:val="333333"/>
          <w:kern w:val="0"/>
          <w:szCs w:val="24"/>
          <w:lang w:eastAsia="es-CO"/>
          <w14:ligatures w14:val="none"/>
        </w:rPr>
        <w:t xml:space="preserve"> </w:t>
      </w:r>
    </w:p>
    <w:p w14:paraId="4B991101" w14:textId="77777777" w:rsidR="00E8055D" w:rsidRDefault="00E8055D" w:rsidP="00E8055D">
      <w:pPr>
        <w:shd w:val="clear" w:color="auto" w:fill="FFFFFF"/>
        <w:spacing w:after="0" w:line="360" w:lineRule="auto"/>
        <w:jc w:val="both"/>
        <w:rPr>
          <w:rFonts w:ascii="Arial" w:eastAsia="Times New Roman" w:hAnsi="Arial" w:cs="Arial"/>
          <w:i/>
          <w:iCs/>
          <w:color w:val="333333"/>
          <w:kern w:val="0"/>
          <w:szCs w:val="24"/>
          <w:lang w:eastAsia="es-CO"/>
          <w14:ligatures w14:val="none"/>
        </w:rPr>
      </w:pPr>
    </w:p>
    <w:p w14:paraId="1A1A6669" w14:textId="77777777" w:rsidR="00C61B63"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i/>
          <w:iCs/>
          <w:color w:val="333333"/>
          <w:kern w:val="0"/>
          <w:szCs w:val="24"/>
          <w:lang w:eastAsia="es-CO"/>
          <w14:ligatures w14:val="none"/>
        </w:rPr>
        <w:t xml:space="preserve">Lo anterior será aplicable a las importaciones </w:t>
      </w:r>
      <w:r w:rsidRPr="00672931">
        <w:rPr>
          <w:rFonts w:ascii="Arial" w:eastAsia="Times New Roman" w:hAnsi="Arial" w:cs="Arial"/>
          <w:i/>
          <w:iCs/>
          <w:color w:val="FF0000"/>
          <w:kern w:val="0"/>
          <w:szCs w:val="24"/>
          <w:lang w:eastAsia="es-CO"/>
          <w14:ligatures w14:val="none"/>
        </w:rPr>
        <w:t>ordinarias</w:t>
      </w:r>
      <w:r w:rsidRPr="003031C8">
        <w:rPr>
          <w:rFonts w:ascii="Arial" w:eastAsia="Times New Roman" w:hAnsi="Arial" w:cs="Arial"/>
          <w:i/>
          <w:iCs/>
          <w:color w:val="333333"/>
          <w:kern w:val="0"/>
          <w:szCs w:val="24"/>
          <w:lang w:eastAsia="es-CO"/>
          <w14:ligatures w14:val="none"/>
        </w:rPr>
        <w:t xml:space="preserve"> de activos fijos reales productivos que se realicen a través de arrendamiento financiero o leasing con opción irrevocable de compra en los términos señalados en el artículo 1.2.1.27.5. de este Decreto.</w:t>
      </w:r>
    </w:p>
    <w:p w14:paraId="138B8CFB" w14:textId="01D7839E" w:rsidR="00C61B63" w:rsidRPr="00C61B63" w:rsidRDefault="00C61B63"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C61B63">
        <w:rPr>
          <w:rFonts w:ascii="Arial" w:eastAsia="Times New Roman" w:hAnsi="Arial" w:cs="Arial"/>
          <w:b/>
          <w:bCs/>
          <w:i/>
          <w:iCs/>
          <w:color w:val="333333"/>
          <w:kern w:val="0"/>
          <w:szCs w:val="24"/>
          <w:highlight w:val="green"/>
          <w:lang w:eastAsia="es-CO"/>
          <w14:ligatures w14:val="none"/>
        </w:rPr>
        <w:t>Palabra en rojo declarada nula por el Consejo de Estado. Exp. 26651 de marzo 7 de 2024.</w:t>
      </w:r>
      <w:r w:rsidRPr="00C61B63">
        <w:rPr>
          <w:rFonts w:ascii="Arial" w:eastAsia="Times New Roman" w:hAnsi="Arial" w:cs="Arial"/>
          <w:b/>
          <w:bCs/>
          <w:i/>
          <w:iCs/>
          <w:color w:val="333333"/>
          <w:kern w:val="0"/>
          <w:szCs w:val="24"/>
          <w:lang w:eastAsia="es-CO"/>
          <w14:ligatures w14:val="none"/>
        </w:rPr>
        <w:t xml:space="preserve"> </w:t>
      </w:r>
    </w:p>
    <w:p w14:paraId="239C27E8" w14:textId="6BAC3C3E"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p>
    <w:p w14:paraId="38B3AB4D" w14:textId="77777777" w:rsidR="003031C8" w:rsidRPr="00672931"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i/>
          <w:iCs/>
          <w:color w:val="333333"/>
          <w:kern w:val="0"/>
          <w:szCs w:val="24"/>
          <w:lang w:eastAsia="es-CO"/>
          <w14:ligatures w14:val="none"/>
        </w:rPr>
        <w:t>Artículo 1.2.1.27.7. Conservación de los soportes del descuento del artículo 258-1 del Estatuto Tributario</w:t>
      </w:r>
      <w:r w:rsidRPr="00672931">
        <w:rPr>
          <w:rFonts w:ascii="Arial" w:eastAsia="Times New Roman" w:hAnsi="Arial" w:cs="Arial"/>
          <w:i/>
          <w:iCs/>
          <w:color w:val="333333"/>
          <w:kern w:val="0"/>
          <w:szCs w:val="24"/>
          <w:highlight w:val="yellow"/>
          <w:lang w:eastAsia="es-CO"/>
          <w14:ligatures w14:val="none"/>
        </w:rPr>
        <w:t>. Los contribuyentes del impuesto sobre la renta y complementarios que apliquen el tratamiento de que trata el artículo 258-1 del Estatuto Tributario en la declaración del impuesto sobre la renta y complementarios, deberán conservar los recibos de pago, certificados, facturas de adquisición de los activos fijos reales productivos, declaraciones de importación y demás documentos necesarios para evidenciar el cumplimiento de los requisitos para la procedencia del respectivo tratamiento por el término señalado en el artículo 632 del Estatuto Tributario y artículo 46 de la Ley 962 de 2005".</w:t>
      </w:r>
    </w:p>
    <w:p w14:paraId="5FBF6F67"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4E21B8BB"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lastRenderedPageBreak/>
        <w:t>ARTÍCULO</w:t>
      </w:r>
      <w:r w:rsidRPr="003031C8">
        <w:rPr>
          <w:rFonts w:ascii="Calibri" w:eastAsia="Times New Roman" w:hAnsi="Calibri" w:cs="Calibri"/>
          <w:color w:val="333333"/>
          <w:kern w:val="0"/>
          <w:sz w:val="22"/>
          <w:lang w:eastAsia="es-CO"/>
          <w14:ligatures w14:val="none"/>
        </w:rPr>
        <w:t> </w:t>
      </w:r>
      <w:r w:rsidRPr="003031C8">
        <w:rPr>
          <w:rFonts w:ascii="Arial" w:eastAsia="Times New Roman" w:hAnsi="Arial" w:cs="Arial"/>
          <w:b/>
          <w:bCs/>
          <w:color w:val="333333"/>
          <w:kern w:val="0"/>
          <w:szCs w:val="24"/>
          <w:lang w:eastAsia="es-CO"/>
          <w14:ligatures w14:val="none"/>
        </w:rPr>
        <w:t>2. Vigencia y derogatorias.</w:t>
      </w:r>
      <w:r w:rsidRPr="003031C8">
        <w:rPr>
          <w:rFonts w:ascii="Arial" w:eastAsia="Times New Roman" w:hAnsi="Arial" w:cs="Arial"/>
          <w:color w:val="333333"/>
          <w:kern w:val="0"/>
          <w:szCs w:val="24"/>
          <w:lang w:eastAsia="es-CO"/>
          <w14:ligatures w14:val="none"/>
        </w:rPr>
        <w:t> El presente decreto rige a partir de la fecha de su publicación en el diario oficial y adiciona el Capítulo 27 al Título 1 de la Parte 2 del Libro 1 del Decreto 1625 de 2016, Único Reglamentario en Materia Tributaria.</w:t>
      </w:r>
    </w:p>
    <w:p w14:paraId="7EB8B080" w14:textId="77777777" w:rsidR="003031C8" w:rsidRPr="003031C8" w:rsidRDefault="003031C8" w:rsidP="00E8055D">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color w:val="333333"/>
          <w:kern w:val="0"/>
          <w:szCs w:val="24"/>
          <w:lang w:eastAsia="es-CO"/>
          <w14:ligatures w14:val="none"/>
        </w:rPr>
        <w:t> </w:t>
      </w:r>
    </w:p>
    <w:p w14:paraId="0E582526"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PUBLÍQUESE Y CÚMPLASE.</w:t>
      </w:r>
    </w:p>
    <w:p w14:paraId="6695E603"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1FA5FEAC"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Dado en Bogotá, D.C., a los 03 días del mes de agosto del año 2020.</w:t>
      </w:r>
    </w:p>
    <w:p w14:paraId="3E27D072"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18747597"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EL MINISTRO DE HACIENDA Y CRÉDITO PÚBLICO</w:t>
      </w:r>
    </w:p>
    <w:p w14:paraId="46CFE2F8"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 </w:t>
      </w:r>
    </w:p>
    <w:p w14:paraId="30431804" w14:textId="77777777" w:rsidR="003031C8" w:rsidRPr="003031C8" w:rsidRDefault="003031C8" w:rsidP="00C61B63">
      <w:pPr>
        <w:shd w:val="clear" w:color="auto" w:fill="FFFFFF"/>
        <w:spacing w:after="0" w:line="360" w:lineRule="auto"/>
        <w:jc w:val="both"/>
        <w:rPr>
          <w:rFonts w:ascii="Calibri" w:eastAsia="Times New Roman" w:hAnsi="Calibri" w:cs="Calibri"/>
          <w:color w:val="333333"/>
          <w:kern w:val="0"/>
          <w:sz w:val="22"/>
          <w:lang w:eastAsia="es-CO"/>
          <w14:ligatures w14:val="none"/>
        </w:rPr>
      </w:pPr>
      <w:r w:rsidRPr="003031C8">
        <w:rPr>
          <w:rFonts w:ascii="Arial" w:eastAsia="Times New Roman" w:hAnsi="Arial" w:cs="Arial"/>
          <w:b/>
          <w:bCs/>
          <w:color w:val="333333"/>
          <w:kern w:val="0"/>
          <w:szCs w:val="24"/>
          <w:lang w:eastAsia="es-CO"/>
          <w14:ligatures w14:val="none"/>
        </w:rPr>
        <w:t>ALBERTO CARRASQUILLA BARRERA</w:t>
      </w:r>
    </w:p>
    <w:p w14:paraId="22595F28" w14:textId="77777777" w:rsidR="007F5CC8" w:rsidRDefault="007F5CC8" w:rsidP="00C61B63">
      <w:pPr>
        <w:spacing w:line="360" w:lineRule="auto"/>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C8"/>
    <w:rsid w:val="000B2CA2"/>
    <w:rsid w:val="000F3837"/>
    <w:rsid w:val="001E311E"/>
    <w:rsid w:val="003031C8"/>
    <w:rsid w:val="00434AE6"/>
    <w:rsid w:val="005D25EE"/>
    <w:rsid w:val="006225AA"/>
    <w:rsid w:val="00672931"/>
    <w:rsid w:val="007C3F5B"/>
    <w:rsid w:val="007F5CC8"/>
    <w:rsid w:val="008779BE"/>
    <w:rsid w:val="008C2E57"/>
    <w:rsid w:val="009A1B66"/>
    <w:rsid w:val="00A46D6D"/>
    <w:rsid w:val="00BB02CF"/>
    <w:rsid w:val="00C61B63"/>
    <w:rsid w:val="00E4510D"/>
    <w:rsid w:val="00E8055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AB31"/>
  <w15:chartTrackingRefBased/>
  <w15:docId w15:val="{50B66171-0C72-409C-85ED-6A639F5C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63"/>
  </w:style>
  <w:style w:type="paragraph" w:styleId="Ttulo1">
    <w:name w:val="heading 1"/>
    <w:basedOn w:val="Normal"/>
    <w:next w:val="Normal"/>
    <w:link w:val="Ttulo1Car"/>
    <w:uiPriority w:val="9"/>
    <w:qFormat/>
    <w:rsid w:val="00303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3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31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31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031C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031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031C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031C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031C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31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31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31C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31C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031C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031C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031C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031C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031C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03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31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31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31C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031C8"/>
    <w:pPr>
      <w:spacing w:before="160"/>
      <w:jc w:val="center"/>
    </w:pPr>
    <w:rPr>
      <w:i/>
      <w:iCs/>
      <w:color w:val="404040" w:themeColor="text1" w:themeTint="BF"/>
    </w:rPr>
  </w:style>
  <w:style w:type="character" w:customStyle="1" w:styleId="CitaCar">
    <w:name w:val="Cita Car"/>
    <w:basedOn w:val="Fuentedeprrafopredeter"/>
    <w:link w:val="Cita"/>
    <w:uiPriority w:val="29"/>
    <w:rsid w:val="003031C8"/>
    <w:rPr>
      <w:i/>
      <w:iCs/>
      <w:color w:val="404040" w:themeColor="text1" w:themeTint="BF"/>
    </w:rPr>
  </w:style>
  <w:style w:type="paragraph" w:styleId="Prrafodelista">
    <w:name w:val="List Paragraph"/>
    <w:basedOn w:val="Normal"/>
    <w:uiPriority w:val="34"/>
    <w:qFormat/>
    <w:rsid w:val="003031C8"/>
    <w:pPr>
      <w:ind w:left="720"/>
      <w:contextualSpacing/>
    </w:pPr>
  </w:style>
  <w:style w:type="character" w:styleId="nfasisintenso">
    <w:name w:val="Intense Emphasis"/>
    <w:basedOn w:val="Fuentedeprrafopredeter"/>
    <w:uiPriority w:val="21"/>
    <w:qFormat/>
    <w:rsid w:val="003031C8"/>
    <w:rPr>
      <w:i/>
      <w:iCs/>
      <w:color w:val="0F4761" w:themeColor="accent1" w:themeShade="BF"/>
    </w:rPr>
  </w:style>
  <w:style w:type="paragraph" w:styleId="Citadestacada">
    <w:name w:val="Intense Quote"/>
    <w:basedOn w:val="Normal"/>
    <w:next w:val="Normal"/>
    <w:link w:val="CitadestacadaCar"/>
    <w:uiPriority w:val="30"/>
    <w:qFormat/>
    <w:rsid w:val="00303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31C8"/>
    <w:rPr>
      <w:i/>
      <w:iCs/>
      <w:color w:val="0F4761" w:themeColor="accent1" w:themeShade="BF"/>
    </w:rPr>
  </w:style>
  <w:style w:type="character" w:styleId="Referenciaintensa">
    <w:name w:val="Intense Reference"/>
    <w:basedOn w:val="Fuentedeprrafopredeter"/>
    <w:uiPriority w:val="32"/>
    <w:qFormat/>
    <w:rsid w:val="00303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2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6533" TargetMode="External"/><Relationship Id="rId13" Type="http://schemas.openxmlformats.org/officeDocument/2006/relationships/hyperlink" Target="https://www.alcaldiabogota.gov.co/sisjur/normas/Norma1.jsp?i=6533" TargetMode="External"/><Relationship Id="rId18" Type="http://schemas.openxmlformats.org/officeDocument/2006/relationships/hyperlink" Target="https://www.alcaldiabogota.gov.co/sisjur/normas/Norma1.jsp?i=6533" TargetMode="External"/><Relationship Id="rId3" Type="http://schemas.openxmlformats.org/officeDocument/2006/relationships/webSettings" Target="webSettings.xml"/><Relationship Id="rId21" Type="http://schemas.openxmlformats.org/officeDocument/2006/relationships/hyperlink" Target="https://www.alcaldiabogota.gov.co/sisjur/normas/Norma1.jsp?i=62516" TargetMode="External"/><Relationship Id="rId7" Type="http://schemas.openxmlformats.org/officeDocument/2006/relationships/hyperlink" Target="https://www.alcaldiabogota.gov.co/sisjur/normas/Norma1.jsp?i=6533" TargetMode="External"/><Relationship Id="rId12" Type="http://schemas.openxmlformats.org/officeDocument/2006/relationships/hyperlink" Target="https://www.alcaldiabogota.gov.co/sisjur/normas/Norma1.jsp?i=6533" TargetMode="External"/><Relationship Id="rId17" Type="http://schemas.openxmlformats.org/officeDocument/2006/relationships/hyperlink" Target="https://www.alcaldiabogota.gov.co/sisjur/normas/Norma1.jsp?i=6533" TargetMode="External"/><Relationship Id="rId2" Type="http://schemas.openxmlformats.org/officeDocument/2006/relationships/settings" Target="settings.xml"/><Relationship Id="rId16" Type="http://schemas.openxmlformats.org/officeDocument/2006/relationships/hyperlink" Target="https://www.alcaldiabogota.gov.co/sisjur/normas/Norma1.jsp?i=6533" TargetMode="External"/><Relationship Id="rId20" Type="http://schemas.openxmlformats.org/officeDocument/2006/relationships/hyperlink" Target="https://www.alcaldiabogota.gov.co/sisjur/normas/Norma1.jsp?i=41249" TargetMode="External"/><Relationship Id="rId1" Type="http://schemas.openxmlformats.org/officeDocument/2006/relationships/styles" Target="styles.xml"/><Relationship Id="rId6" Type="http://schemas.openxmlformats.org/officeDocument/2006/relationships/hyperlink" Target="https://www.alcaldiabogota.gov.co/sisjur/normas/Norma1.jsp?i=89995" TargetMode="External"/><Relationship Id="rId11" Type="http://schemas.openxmlformats.org/officeDocument/2006/relationships/hyperlink" Target="https://www.alcaldiabogota.gov.co/sisjur/normas/Norma1.jsp?i=6533" TargetMode="External"/><Relationship Id="rId24" Type="http://schemas.openxmlformats.org/officeDocument/2006/relationships/theme" Target="theme/theme1.xml"/><Relationship Id="rId5" Type="http://schemas.openxmlformats.org/officeDocument/2006/relationships/hyperlink" Target="https://www.alcaldiabogota.gov.co/sisjur/normas/Norma1.jsp?i=72237" TargetMode="External"/><Relationship Id="rId15" Type="http://schemas.openxmlformats.org/officeDocument/2006/relationships/hyperlink" Target="https://www.alcaldiabogota.gov.co/sisjur/normas/Norma1.jsp?i=6533" TargetMode="External"/><Relationship Id="rId23" Type="http://schemas.openxmlformats.org/officeDocument/2006/relationships/fontTable" Target="fontTable.xml"/><Relationship Id="rId10" Type="http://schemas.openxmlformats.org/officeDocument/2006/relationships/hyperlink" Target="https://www.alcaldiabogota.gov.co/sisjur/normas/Norma1.jsp?i=6533" TargetMode="External"/><Relationship Id="rId19" Type="http://schemas.openxmlformats.org/officeDocument/2006/relationships/hyperlink" Target="https://www.alcaldiabogota.gov.co/sisjur/normas/Norma1.jsp?i=41249" TargetMode="External"/><Relationship Id="rId4" Type="http://schemas.openxmlformats.org/officeDocument/2006/relationships/hyperlink" Target="https://www.alcaldiabogota.gov.co/sisjur/normas/Norma1.jsp?i=6533" TargetMode="External"/><Relationship Id="rId9" Type="http://schemas.openxmlformats.org/officeDocument/2006/relationships/hyperlink" Target="https://www.alcaldiabogota.gov.co/sisjur/normas/Norma1.jsp?i=6533" TargetMode="External"/><Relationship Id="rId14" Type="http://schemas.openxmlformats.org/officeDocument/2006/relationships/hyperlink" Target="https://www.alcaldiabogota.gov.co/sisjur/normas/Norma1.jsp?i=6533" TargetMode="External"/><Relationship Id="rId22" Type="http://schemas.openxmlformats.org/officeDocument/2006/relationships/hyperlink" Target="https://www.alcaldiabogota.gov.co/sisjur/normas/Norma1.jsp?i=681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2386</Words>
  <Characters>13127</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6</cp:revision>
  <dcterms:created xsi:type="dcterms:W3CDTF">2024-05-21T22:05:00Z</dcterms:created>
  <dcterms:modified xsi:type="dcterms:W3CDTF">2024-08-29T21:14:00Z</dcterms:modified>
</cp:coreProperties>
</file>