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6E3D" w14:textId="77777777" w:rsidR="00953C8C" w:rsidRPr="00953C8C" w:rsidRDefault="00953C8C" w:rsidP="00953C8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 xml:space="preserve">Concepto </w:t>
      </w:r>
      <w:proofErr w:type="spellStart"/>
      <w:r w:rsidRPr="00953C8C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Nº</w:t>
      </w:r>
      <w:proofErr w:type="spellEnd"/>
      <w:r w:rsidRPr="00953C8C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 xml:space="preserve"> 0054</w:t>
      </w:r>
    </w:p>
    <w:p w14:paraId="62F1F904" w14:textId="77777777" w:rsidR="00953C8C" w:rsidRPr="00953C8C" w:rsidRDefault="00953C8C" w:rsidP="00953C8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27-03-2024</w:t>
      </w:r>
    </w:p>
    <w:p w14:paraId="77EB0D01" w14:textId="77777777" w:rsidR="00953C8C" w:rsidRPr="00953C8C" w:rsidRDefault="00953C8C" w:rsidP="00953C8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Consejo Técnico de la Contaduría Pública</w:t>
      </w:r>
    </w:p>
    <w:p w14:paraId="0F5ED78D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47FFD2F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D20E06B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Bogotá, D.C.,</w:t>
      </w:r>
    </w:p>
    <w:p w14:paraId="714E5BBC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5461"/>
      </w:tblGrid>
      <w:tr w:rsidR="00953C8C" w:rsidRPr="00953C8C" w14:paraId="70AEA6A3" w14:textId="77777777" w:rsidTr="00953C8C"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2226AB" w14:textId="77777777" w:rsidR="00953C8C" w:rsidRPr="00953C8C" w:rsidRDefault="00953C8C" w:rsidP="00953C8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53C8C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s-CO"/>
                <w14:ligatures w14:val="none"/>
              </w:rPr>
              <w:t>REFERENCIA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325333" w14:textId="77777777" w:rsidR="00953C8C" w:rsidRPr="00953C8C" w:rsidRDefault="00953C8C" w:rsidP="00953C8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53C8C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 </w:t>
            </w:r>
          </w:p>
        </w:tc>
      </w:tr>
      <w:tr w:rsidR="00953C8C" w:rsidRPr="00953C8C" w14:paraId="675619D4" w14:textId="77777777" w:rsidTr="00953C8C"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3BB69E" w14:textId="77777777" w:rsidR="00953C8C" w:rsidRPr="00953C8C" w:rsidRDefault="00953C8C" w:rsidP="00953C8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53C8C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No. del Radicado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D9D1E5" w14:textId="77777777" w:rsidR="00953C8C" w:rsidRPr="00953C8C" w:rsidRDefault="00953C8C" w:rsidP="00953C8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53C8C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1-2024-004839</w:t>
            </w:r>
          </w:p>
        </w:tc>
      </w:tr>
      <w:tr w:rsidR="00953C8C" w:rsidRPr="00953C8C" w14:paraId="1B6178B3" w14:textId="77777777" w:rsidTr="00953C8C"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29B979" w14:textId="77777777" w:rsidR="00953C8C" w:rsidRPr="00953C8C" w:rsidRDefault="00953C8C" w:rsidP="00953C8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53C8C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Fecha de Radicado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BD4087" w14:textId="77777777" w:rsidR="00953C8C" w:rsidRPr="00953C8C" w:rsidRDefault="00953C8C" w:rsidP="00953C8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53C8C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8 de febrero de 2024</w:t>
            </w:r>
          </w:p>
        </w:tc>
      </w:tr>
      <w:tr w:rsidR="00953C8C" w:rsidRPr="00953C8C" w14:paraId="0E6E9ED5" w14:textId="77777777" w:rsidTr="00953C8C"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603609" w14:textId="77777777" w:rsidR="00953C8C" w:rsidRPr="00953C8C" w:rsidRDefault="00953C8C" w:rsidP="00953C8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proofErr w:type="spellStart"/>
            <w:r w:rsidRPr="00953C8C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Nº</w:t>
            </w:r>
            <w:proofErr w:type="spellEnd"/>
            <w:r w:rsidRPr="00953C8C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 xml:space="preserve"> de Radicación CTCP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05A3ED" w14:textId="77777777" w:rsidR="00953C8C" w:rsidRPr="00953C8C" w:rsidRDefault="00953C8C" w:rsidP="00953C8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53C8C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2024-0054</w:t>
            </w:r>
          </w:p>
        </w:tc>
      </w:tr>
      <w:tr w:rsidR="00953C8C" w:rsidRPr="00953C8C" w14:paraId="37DAFF0E" w14:textId="77777777" w:rsidTr="00953C8C"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CFFBCA" w14:textId="77777777" w:rsidR="00953C8C" w:rsidRPr="00953C8C" w:rsidRDefault="00953C8C" w:rsidP="00953C8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53C8C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Tema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FB46E0" w14:textId="77777777" w:rsidR="00953C8C" w:rsidRPr="00953C8C" w:rsidRDefault="00953C8C" w:rsidP="00953C8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</w:pPr>
            <w:r w:rsidRPr="00953C8C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s-CO"/>
                <w14:ligatures w14:val="none"/>
              </w:rPr>
              <w:t>Periodicidad avalúos de propiedades de inversión</w:t>
            </w:r>
          </w:p>
        </w:tc>
      </w:tr>
    </w:tbl>
    <w:p w14:paraId="67778357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EF696D7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505A813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CONSULTA (TEXTUAL)</w:t>
      </w:r>
    </w:p>
    <w:p w14:paraId="450D9F05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369A4C8C" w14:textId="77777777" w:rsidR="00953C8C" w:rsidRPr="00953C8C" w:rsidRDefault="00953C8C" w:rsidP="00953C8C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“(...) ¿Puede una PYME efectuar sus avalúos cada 3 o 5 años en sus propiedades de Inversión y estipularlo en sus políticas contables?</w:t>
      </w:r>
    </w:p>
    <w:p w14:paraId="58776682" w14:textId="77777777" w:rsidR="00953C8C" w:rsidRPr="00953C8C" w:rsidRDefault="00953C8C" w:rsidP="00953C8C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¿Puede optar por utilizar el IPC para medir sus propiedades de inversión? (...)”</w:t>
      </w:r>
    </w:p>
    <w:p w14:paraId="77A46649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8F4EF49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CONSIDERACIONES Y CONCEPTO</w:t>
      </w:r>
    </w:p>
    <w:p w14:paraId="678CAB98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A9FCB99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El Consejo Técnico de la Contaduría Pública (CTCP) en su carácter de Organismo Orientador técnico-científico de la profesión y Normalizador de las Normas de Contabilidad, de Información Financiera y de Aseguramiento de la Información, conforme a las normas legales vigentes, especialmente por lo dispuesto en la Ley 43 de 1990, la Ley 1314 de 2009, y en sus Decretos Reglamentarios, procede a dar respuesta a la consulta anterior de manera general, pues no se pretende resolver casos particulares, en los siguientes términos:</w:t>
      </w:r>
    </w:p>
    <w:p w14:paraId="7F527D34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A9A1ED1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Conforme a lo planteado por el peticionario, el CTCP se pronuncia siguiendo las directrices establecidas para una entidad que aplica el Marco Técnico Normativo de las Pymes, es decir, el Anexo 2 del Decreto Único Reglamentario -DUR 2420 de 2015.</w:t>
      </w:r>
    </w:p>
    <w:p w14:paraId="259CF332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112A92A5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Es importante recordar que cada elemento de los estados financieros está sujeto a un proceso de reconocimiento, medición, presentación y revelación, el cual debe ser analizado por la administración para reflejar su realidad financiera. El juicio de la gerencia deberá quedar incorporado en las políticas contables de la entidad y revelado en las respectivas notas a los estados financieros, siempre y cuando dicho juicio no contravenga la aplicación de la normatividad vigente.</w:t>
      </w:r>
    </w:p>
    <w:p w14:paraId="29487060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B0BE1B3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Respecto de su pregunta, entendemos que la entidad utiliza el modelo del valor razonable para la medición posterior de sus propiedades de inversión. En ese sentido, la Sección 16 establece:</w:t>
      </w:r>
    </w:p>
    <w:p w14:paraId="71DE6D29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D0EB5A0" w14:textId="77777777" w:rsidR="00953C8C" w:rsidRPr="00953C8C" w:rsidRDefault="00953C8C" w:rsidP="00953C8C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“</w:t>
      </w:r>
      <w:r w:rsidRPr="00953C8C">
        <w:rPr>
          <w:rFonts w:ascii="Segoe UI" w:eastAsia="Times New Roman" w:hAnsi="Segoe UI" w:cs="Segoe UI"/>
          <w:b/>
          <w:bCs/>
          <w:i/>
          <w:iCs/>
          <w:color w:val="000000"/>
          <w:kern w:val="0"/>
          <w:sz w:val="21"/>
          <w:szCs w:val="21"/>
          <w:lang w:eastAsia="es-CO"/>
          <w14:ligatures w14:val="none"/>
        </w:rPr>
        <w:t>Medición posterior al reconocimiento</w:t>
      </w:r>
    </w:p>
    <w:p w14:paraId="385AC585" w14:textId="77777777" w:rsidR="00953C8C" w:rsidRPr="00953C8C" w:rsidRDefault="00953C8C" w:rsidP="00953C8C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D5845AD" w14:textId="77777777" w:rsidR="00953C8C" w:rsidRPr="00953C8C" w:rsidRDefault="00953C8C" w:rsidP="00953C8C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lastRenderedPageBreak/>
        <w:t>16.7 (...)Las propiedades de inversión cuyo valor razonable se puede medir de manera fiable sin costo o esfuerzo desproporcionado, </w:t>
      </w:r>
      <w:r w:rsidRPr="00953C8C">
        <w:rPr>
          <w:rFonts w:ascii="Segoe UI" w:eastAsia="Times New Roman" w:hAnsi="Segoe UI" w:cs="Segoe UI"/>
          <w:b/>
          <w:bCs/>
          <w:i/>
          <w:iCs/>
          <w:color w:val="000000"/>
          <w:kern w:val="0"/>
          <w:sz w:val="21"/>
          <w:szCs w:val="21"/>
          <w:u w:val="single"/>
          <w:lang w:eastAsia="es-CO"/>
          <w14:ligatures w14:val="none"/>
        </w:rPr>
        <w:t>se medirán al valor razonable en cada fecha sobre la que se informa</w:t>
      </w:r>
      <w:r w:rsidRPr="00953C8C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, reconociendo en resultados los cambios en el valor razonable. Los párrafos 11.27 a 11.32 proporcionan una guía para determinar el valor razonable</w:t>
      </w:r>
      <w:proofErr w:type="gramStart"/>
      <w:r w:rsidRPr="00953C8C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:lang w:eastAsia="es-CO"/>
          <w14:ligatures w14:val="none"/>
        </w:rPr>
        <w:t>. ”</w:t>
      </w:r>
      <w:proofErr w:type="gramEnd"/>
    </w:p>
    <w:p w14:paraId="0E75C6D5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75989B5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Le recomendamos apoyarse en los párrafos 11.28 y 11.29, del anexo 2 del Decreto Único Reglamentario –DUR 2420 de 2015, los cuales sirven de referencia para la determinación de la técnica de valoración a utilizar, de manera que llegue a una estimación fiable del valor razonable si (a) refleja de forma razonable el precio que se podría esperar que el mercado fijara para el activo; y (b) las variables utilizadas por la técnica de valoración representan de forma razonable las expectativas del mercado y miden los factores de rentabilidad-riesgo inherentes al activo.</w:t>
      </w:r>
    </w:p>
    <w:p w14:paraId="2104C4AA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4EF9746A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Por lo anterior, le corresponderá a la gerencia, apoyada en los hechos y circunstancias, determinar la periodicidad con la que va a determinar el valor razonable de las propiedades de inversión, sin que ello implique incurrir en costos o esfuerzos desproporcionados, e incorporar dichos criterios en las políticas contables de la entidad.</w:t>
      </w:r>
    </w:p>
    <w:p w14:paraId="52F3EB5C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29914FD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En los términos anteriores se absuelve la consulta, indicando que, para hacerlo, este organismo se ciñó a la información presentada por el consultante y los efectos de este concepto son los previstos por el artículo 28 de la Ley 1437 de 2011, modificado por el artículo 1 de la Ley 1755 de 2015.</w:t>
      </w:r>
    </w:p>
    <w:p w14:paraId="75C735AD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76633324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Cordialmente,</w:t>
      </w:r>
    </w:p>
    <w:p w14:paraId="56ADF1AD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6A1D4E97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015CE168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JIMMY JAY BOLAÑO TARRÁ</w:t>
      </w:r>
    </w:p>
    <w:p w14:paraId="6340117F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Presidente CTCP</w:t>
      </w:r>
    </w:p>
    <w:p w14:paraId="2BEC1041" w14:textId="77777777" w:rsidR="00953C8C" w:rsidRPr="00953C8C" w:rsidRDefault="00953C8C" w:rsidP="00953C8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953C8C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2524D800" w14:textId="77777777" w:rsidR="004D4100" w:rsidRDefault="004D4100"/>
    <w:sectPr w:rsidR="004D41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8C"/>
    <w:rsid w:val="004D4100"/>
    <w:rsid w:val="0095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6CA2"/>
  <w15:chartTrackingRefBased/>
  <w15:docId w15:val="{4606A5C3-F265-4810-AFD0-5230C4A8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3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3C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C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3C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3C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3C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3C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3C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3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3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3C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C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3C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3C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3C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3C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3C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3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3C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3C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3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3C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3C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3C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3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3C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3C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Lòpez</dc:creator>
  <cp:keywords/>
  <dc:description/>
  <cp:lastModifiedBy>Diana Alexandra Orozco Lòpez</cp:lastModifiedBy>
  <cp:revision>1</cp:revision>
  <dcterms:created xsi:type="dcterms:W3CDTF">2024-04-23T12:20:00Z</dcterms:created>
  <dcterms:modified xsi:type="dcterms:W3CDTF">2024-04-23T12:21:00Z</dcterms:modified>
</cp:coreProperties>
</file>