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AAAB1" w14:textId="77777777" w:rsidR="006446AB" w:rsidRDefault="006446AB"/>
    <w:p w14:paraId="56D621D2" w14:textId="77777777" w:rsidR="006446AB" w:rsidRDefault="006446AB"/>
    <w:p w14:paraId="09248DA1" w14:textId="77777777" w:rsidR="006446AB" w:rsidRPr="006446AB" w:rsidRDefault="006446AB" w:rsidP="006446AB">
      <w:pPr>
        <w:spacing w:after="0" w:line="240" w:lineRule="auto"/>
        <w:jc w:val="center"/>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b/>
          <w:bCs/>
          <w:color w:val="000000"/>
          <w:kern w:val="0"/>
          <w:sz w:val="21"/>
          <w:szCs w:val="21"/>
          <w:lang w:eastAsia="es-CO"/>
          <w14:ligatures w14:val="none"/>
        </w:rPr>
        <w:t>Concepto 0277</w:t>
      </w:r>
    </w:p>
    <w:p w14:paraId="5A5A1F65" w14:textId="77777777" w:rsidR="006446AB" w:rsidRPr="006446AB" w:rsidRDefault="006446AB" w:rsidP="006446AB">
      <w:pPr>
        <w:spacing w:after="0" w:line="240" w:lineRule="auto"/>
        <w:jc w:val="center"/>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b/>
          <w:bCs/>
          <w:color w:val="000000"/>
          <w:kern w:val="0"/>
          <w:sz w:val="21"/>
          <w:szCs w:val="21"/>
          <w:lang w:eastAsia="es-CO"/>
          <w14:ligatures w14:val="none"/>
        </w:rPr>
        <w:t>06-08-2024</w:t>
      </w:r>
    </w:p>
    <w:p w14:paraId="4E735196" w14:textId="77777777" w:rsidR="006446AB" w:rsidRPr="006446AB" w:rsidRDefault="006446AB" w:rsidP="006446AB">
      <w:pPr>
        <w:spacing w:after="0" w:line="240" w:lineRule="auto"/>
        <w:jc w:val="center"/>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b/>
          <w:bCs/>
          <w:color w:val="000000"/>
          <w:kern w:val="0"/>
          <w:sz w:val="21"/>
          <w:szCs w:val="21"/>
          <w:lang w:eastAsia="es-CO"/>
          <w14:ligatures w14:val="none"/>
        </w:rPr>
        <w:t>Consejo Técnico de la Contaduría Pública</w:t>
      </w:r>
    </w:p>
    <w:p w14:paraId="390DD6E9"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62FA864E"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3FFF3A20"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Bogotá, D.C.,</w:t>
      </w:r>
    </w:p>
    <w:p w14:paraId="3D65A4A8"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91"/>
        <w:gridCol w:w="2921"/>
      </w:tblGrid>
      <w:tr w:rsidR="006446AB" w:rsidRPr="006446AB" w14:paraId="0FC1262F" w14:textId="77777777" w:rsidTr="006446AB">
        <w:tc>
          <w:tcPr>
            <w:tcW w:w="2691" w:type="dxa"/>
            <w:tcBorders>
              <w:top w:val="nil"/>
              <w:left w:val="nil"/>
              <w:bottom w:val="nil"/>
              <w:right w:val="nil"/>
            </w:tcBorders>
            <w:shd w:val="clear" w:color="auto" w:fill="BFBFBF"/>
            <w:tcMar>
              <w:top w:w="0" w:type="dxa"/>
              <w:left w:w="105" w:type="dxa"/>
              <w:bottom w:w="0" w:type="dxa"/>
              <w:right w:w="105" w:type="dxa"/>
            </w:tcMar>
            <w:hideMark/>
          </w:tcPr>
          <w:p w14:paraId="7F6AA25C"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b/>
                <w:bCs/>
                <w:kern w:val="0"/>
                <w:sz w:val="21"/>
                <w:szCs w:val="21"/>
                <w:lang w:eastAsia="es-CO"/>
                <w14:ligatures w14:val="none"/>
              </w:rPr>
              <w:t>REFERENCIA</w:t>
            </w:r>
          </w:p>
        </w:tc>
        <w:tc>
          <w:tcPr>
            <w:tcW w:w="2921" w:type="dxa"/>
            <w:tcBorders>
              <w:top w:val="nil"/>
              <w:left w:val="nil"/>
              <w:bottom w:val="nil"/>
              <w:right w:val="nil"/>
            </w:tcBorders>
            <w:shd w:val="clear" w:color="auto" w:fill="BFBFBF"/>
            <w:tcMar>
              <w:top w:w="0" w:type="dxa"/>
              <w:left w:w="105" w:type="dxa"/>
              <w:bottom w:w="0" w:type="dxa"/>
              <w:right w:w="105" w:type="dxa"/>
            </w:tcMar>
            <w:hideMark/>
          </w:tcPr>
          <w:p w14:paraId="38E3A1C0"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 </w:t>
            </w:r>
          </w:p>
        </w:tc>
      </w:tr>
      <w:tr w:rsidR="006446AB" w:rsidRPr="006446AB" w14:paraId="4DE5DC94" w14:textId="77777777" w:rsidTr="006446AB">
        <w:tc>
          <w:tcPr>
            <w:tcW w:w="2691" w:type="dxa"/>
            <w:tcBorders>
              <w:top w:val="nil"/>
              <w:left w:val="nil"/>
              <w:bottom w:val="nil"/>
              <w:right w:val="nil"/>
            </w:tcBorders>
            <w:tcMar>
              <w:top w:w="0" w:type="dxa"/>
              <w:left w:w="105" w:type="dxa"/>
              <w:bottom w:w="0" w:type="dxa"/>
              <w:right w:w="105" w:type="dxa"/>
            </w:tcMar>
            <w:hideMark/>
          </w:tcPr>
          <w:p w14:paraId="7FE28DF8"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No. del Radicado</w:t>
            </w:r>
          </w:p>
        </w:tc>
        <w:tc>
          <w:tcPr>
            <w:tcW w:w="2921" w:type="dxa"/>
            <w:tcBorders>
              <w:top w:val="nil"/>
              <w:left w:val="nil"/>
              <w:bottom w:val="nil"/>
              <w:right w:val="nil"/>
            </w:tcBorders>
            <w:tcMar>
              <w:top w:w="0" w:type="dxa"/>
              <w:left w:w="105" w:type="dxa"/>
              <w:bottom w:w="0" w:type="dxa"/>
              <w:right w:w="105" w:type="dxa"/>
            </w:tcMar>
            <w:hideMark/>
          </w:tcPr>
          <w:p w14:paraId="316D6C70"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1-2024-023998</w:t>
            </w:r>
          </w:p>
        </w:tc>
      </w:tr>
      <w:tr w:rsidR="006446AB" w:rsidRPr="006446AB" w14:paraId="5908E6F7" w14:textId="77777777" w:rsidTr="006446AB">
        <w:trPr>
          <w:trHeight w:val="323"/>
        </w:trPr>
        <w:tc>
          <w:tcPr>
            <w:tcW w:w="2691" w:type="dxa"/>
            <w:tcBorders>
              <w:top w:val="nil"/>
              <w:left w:val="nil"/>
              <w:bottom w:val="nil"/>
              <w:right w:val="nil"/>
            </w:tcBorders>
            <w:tcMar>
              <w:top w:w="0" w:type="dxa"/>
              <w:left w:w="105" w:type="dxa"/>
              <w:bottom w:w="0" w:type="dxa"/>
              <w:right w:w="105" w:type="dxa"/>
            </w:tcMar>
            <w:hideMark/>
          </w:tcPr>
          <w:p w14:paraId="064BF615"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Fecha de Radicado</w:t>
            </w:r>
          </w:p>
        </w:tc>
        <w:tc>
          <w:tcPr>
            <w:tcW w:w="2921" w:type="dxa"/>
            <w:tcBorders>
              <w:top w:val="nil"/>
              <w:left w:val="nil"/>
              <w:bottom w:val="nil"/>
              <w:right w:val="nil"/>
            </w:tcBorders>
            <w:tcMar>
              <w:top w:w="0" w:type="dxa"/>
              <w:left w:w="105" w:type="dxa"/>
              <w:bottom w:w="0" w:type="dxa"/>
              <w:right w:w="105" w:type="dxa"/>
            </w:tcMar>
            <w:hideMark/>
          </w:tcPr>
          <w:p w14:paraId="2B2C2EB7"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 xml:space="preserve">28 de </w:t>
            </w:r>
            <w:proofErr w:type="gramStart"/>
            <w:r w:rsidRPr="006446AB">
              <w:rPr>
                <w:rFonts w:ascii="Segoe UI" w:eastAsia="Times New Roman" w:hAnsi="Segoe UI" w:cs="Segoe UI"/>
                <w:kern w:val="0"/>
                <w:sz w:val="21"/>
                <w:szCs w:val="21"/>
                <w:lang w:eastAsia="es-CO"/>
                <w14:ligatures w14:val="none"/>
              </w:rPr>
              <w:t>Junio</w:t>
            </w:r>
            <w:proofErr w:type="gramEnd"/>
            <w:r w:rsidRPr="006446AB">
              <w:rPr>
                <w:rFonts w:ascii="Segoe UI" w:eastAsia="Times New Roman" w:hAnsi="Segoe UI" w:cs="Segoe UI"/>
                <w:kern w:val="0"/>
                <w:sz w:val="21"/>
                <w:szCs w:val="21"/>
                <w:lang w:eastAsia="es-CO"/>
                <w14:ligatures w14:val="none"/>
              </w:rPr>
              <w:t xml:space="preserve"> de 2024</w:t>
            </w:r>
          </w:p>
        </w:tc>
      </w:tr>
      <w:tr w:rsidR="006446AB" w:rsidRPr="006446AB" w14:paraId="3C1AEF6A" w14:textId="77777777" w:rsidTr="006446AB">
        <w:tc>
          <w:tcPr>
            <w:tcW w:w="2691" w:type="dxa"/>
            <w:tcBorders>
              <w:top w:val="nil"/>
              <w:left w:val="nil"/>
              <w:bottom w:val="nil"/>
              <w:right w:val="nil"/>
            </w:tcBorders>
            <w:tcMar>
              <w:top w:w="0" w:type="dxa"/>
              <w:left w:w="105" w:type="dxa"/>
              <w:bottom w:w="0" w:type="dxa"/>
              <w:right w:w="105" w:type="dxa"/>
            </w:tcMar>
            <w:hideMark/>
          </w:tcPr>
          <w:p w14:paraId="45916C52"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proofErr w:type="spellStart"/>
            <w:r w:rsidRPr="006446AB">
              <w:rPr>
                <w:rFonts w:ascii="Segoe UI" w:eastAsia="Times New Roman" w:hAnsi="Segoe UI" w:cs="Segoe UI"/>
                <w:kern w:val="0"/>
                <w:sz w:val="21"/>
                <w:szCs w:val="21"/>
                <w:lang w:eastAsia="es-CO"/>
                <w14:ligatures w14:val="none"/>
              </w:rPr>
              <w:t>Nº</w:t>
            </w:r>
            <w:proofErr w:type="spellEnd"/>
            <w:r w:rsidRPr="006446AB">
              <w:rPr>
                <w:rFonts w:ascii="Segoe UI" w:eastAsia="Times New Roman" w:hAnsi="Segoe UI" w:cs="Segoe UI"/>
                <w:kern w:val="0"/>
                <w:sz w:val="21"/>
                <w:szCs w:val="21"/>
                <w:lang w:eastAsia="es-CO"/>
                <w14:ligatures w14:val="none"/>
              </w:rPr>
              <w:t xml:space="preserve"> de Radicación CTCP</w:t>
            </w:r>
          </w:p>
        </w:tc>
        <w:tc>
          <w:tcPr>
            <w:tcW w:w="2921" w:type="dxa"/>
            <w:tcBorders>
              <w:top w:val="nil"/>
              <w:left w:val="nil"/>
              <w:bottom w:val="nil"/>
              <w:right w:val="nil"/>
            </w:tcBorders>
            <w:tcMar>
              <w:top w:w="0" w:type="dxa"/>
              <w:left w:w="105" w:type="dxa"/>
              <w:bottom w:w="0" w:type="dxa"/>
              <w:right w:w="105" w:type="dxa"/>
            </w:tcMar>
            <w:hideMark/>
          </w:tcPr>
          <w:p w14:paraId="76F5506A"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2024-0277</w:t>
            </w:r>
          </w:p>
        </w:tc>
      </w:tr>
      <w:tr w:rsidR="006446AB" w:rsidRPr="006446AB" w14:paraId="017CCA47" w14:textId="77777777" w:rsidTr="006446AB">
        <w:tc>
          <w:tcPr>
            <w:tcW w:w="2691" w:type="dxa"/>
            <w:tcBorders>
              <w:top w:val="nil"/>
              <w:left w:val="nil"/>
              <w:bottom w:val="nil"/>
              <w:right w:val="nil"/>
            </w:tcBorders>
            <w:tcMar>
              <w:top w:w="0" w:type="dxa"/>
              <w:left w:w="105" w:type="dxa"/>
              <w:bottom w:w="0" w:type="dxa"/>
              <w:right w:w="105" w:type="dxa"/>
            </w:tcMar>
            <w:hideMark/>
          </w:tcPr>
          <w:p w14:paraId="705F878D"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Tema</w:t>
            </w:r>
          </w:p>
        </w:tc>
        <w:tc>
          <w:tcPr>
            <w:tcW w:w="2921" w:type="dxa"/>
            <w:tcBorders>
              <w:top w:val="nil"/>
              <w:left w:val="nil"/>
              <w:bottom w:val="nil"/>
              <w:right w:val="nil"/>
            </w:tcBorders>
            <w:tcMar>
              <w:top w:w="0" w:type="dxa"/>
              <w:left w:w="105" w:type="dxa"/>
              <w:bottom w:w="0" w:type="dxa"/>
              <w:right w:w="105" w:type="dxa"/>
            </w:tcMar>
            <w:hideMark/>
          </w:tcPr>
          <w:p w14:paraId="1BE02875"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Nota crédito</w:t>
            </w:r>
          </w:p>
        </w:tc>
      </w:tr>
    </w:tbl>
    <w:p w14:paraId="2B68BAFE"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6BDA7AC3"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37A4840A"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b/>
          <w:bCs/>
          <w:color w:val="000000"/>
          <w:kern w:val="0"/>
          <w:sz w:val="21"/>
          <w:szCs w:val="21"/>
          <w:lang w:eastAsia="es-CO"/>
          <w14:ligatures w14:val="none"/>
        </w:rPr>
        <w:t>CONSULTA (TEXTUAL)</w:t>
      </w:r>
    </w:p>
    <w:p w14:paraId="3D6A32CC"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2E2B9AAC"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“Con aquellos descuentos ocasionales, que surgen por una situación de caja en el cliente, que no son previamente ni siquiera conocidos, ¿al generar la nota crédito el registro contable es un menor valor del ingreso o un gasto financiero?”.</w:t>
      </w:r>
    </w:p>
    <w:p w14:paraId="59D974CD"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0662BEC8"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b/>
          <w:bCs/>
          <w:color w:val="000000"/>
          <w:kern w:val="0"/>
          <w:sz w:val="21"/>
          <w:szCs w:val="21"/>
          <w:lang w:eastAsia="es-CO"/>
          <w14:ligatures w14:val="none"/>
        </w:rPr>
        <w:t>CONSIDERACIONES Y CONCEPTO</w:t>
      </w:r>
    </w:p>
    <w:p w14:paraId="153DBE20"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7CB37F54"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0D28B214"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6D4466C8"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Primero, debe precisarse que una nota crédito es un documento que una entidad realiza, con el fin de disminuir el saldo de una venta por el concepto que le dio origen, por ejemplo, un descuento otorgado de manera ocasional como se indica en la consulta.</w:t>
      </w:r>
    </w:p>
    <w:p w14:paraId="7427E55D"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39971167"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Sobre el registro contable, el CTCP se ha pronunciado en diversas ocasiones respecto a las notas crédito de las facturas, para lo cual se le invita a revisar, entre otros, el concepto </w:t>
      </w:r>
      <w:r w:rsidRPr="006446AB">
        <w:rPr>
          <w:rFonts w:ascii="Segoe UI" w:eastAsia="Times New Roman" w:hAnsi="Segoe UI" w:cs="Segoe UI"/>
          <w:color w:val="000000"/>
          <w:kern w:val="0"/>
          <w:sz w:val="21"/>
          <w:szCs w:val="21"/>
          <w:u w:val="single"/>
          <w:lang w:eastAsia="es-CO"/>
          <w14:ligatures w14:val="none"/>
        </w:rPr>
        <w:t>2022-0009</w:t>
      </w:r>
      <w:r w:rsidRPr="006446AB">
        <w:rPr>
          <w:rFonts w:ascii="Segoe UI" w:eastAsia="Times New Roman" w:hAnsi="Segoe UI" w:cs="Segoe UI"/>
          <w:color w:val="000000"/>
          <w:kern w:val="0"/>
          <w:sz w:val="21"/>
          <w:szCs w:val="21"/>
          <w:lang w:eastAsia="es-CO"/>
          <w14:ligatures w14:val="none"/>
        </w:rPr>
        <w:t>, en el cual se señaló:</w:t>
      </w:r>
    </w:p>
    <w:p w14:paraId="7383768E"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15681322"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 los ingresos se medirán y se presentarán por el importe que incluye el precio de la transacción, menos cualquier valor relacionado con descuentos, devoluciones, rebajas, y similares.</w:t>
      </w:r>
    </w:p>
    <w:p w14:paraId="54B2C868"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69BF1B70"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Cualquier venta que sea reconocida por la entidad, sobre la que se elabore una nota crédito por la operación total (devolución de la factura o ventas anuladas) o parcial (un descuento, por ejemplo), se presentará en el estado de resultados por su valor neto, es decir, por el valor de los ingresos facturados o causados menos cualquier devolución, anulación, rebaja o descuento concedido a los clientes.</w:t>
      </w:r>
    </w:p>
    <w:p w14:paraId="638C99D6"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23F69424"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w:t>
      </w:r>
    </w:p>
    <w:p w14:paraId="459DE40C"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55427853"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el reconocimiento de los ingresos bajo el marco normativo contable que se menciona en el cuadro por cada uno de los grupos, se relaciona con las normas incluidas en el DUR 2420 de 2015 y en cada uno de los anexos correspondientes al Marco Normativo Contable que aplica cada entidad de acuerdo a su clasificación, describiendo en que situaciones (una devolución, anulación, rebaja o descuento concedido a los clientes) se aplica una nota crédito, que puede ser parcial o total al valor de la factura generada por el hecho económico o transacción.</w:t>
      </w:r>
    </w:p>
    <w:p w14:paraId="720EEB6E"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416ACEA7"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lastRenderedPageBreak/>
        <w:t xml:space="preserve">La Nota Crédito es generada por el vendedor quien emite inicialmente la factura electrónica al cliente. No obstante, la normatividad sobre disposiciones </w:t>
      </w:r>
      <w:proofErr w:type="gramStart"/>
      <w:r w:rsidRPr="006446AB">
        <w:rPr>
          <w:rFonts w:ascii="Segoe UI" w:eastAsia="Times New Roman" w:hAnsi="Segoe UI" w:cs="Segoe UI"/>
          <w:i/>
          <w:iCs/>
          <w:color w:val="000000"/>
          <w:kern w:val="0"/>
          <w:sz w:val="21"/>
          <w:szCs w:val="21"/>
          <w:lang w:eastAsia="es-CO"/>
          <w14:ligatures w14:val="none"/>
        </w:rPr>
        <w:t>tributarias,</w:t>
      </w:r>
      <w:proofErr w:type="gramEnd"/>
      <w:r w:rsidRPr="006446AB">
        <w:rPr>
          <w:rFonts w:ascii="Segoe UI" w:eastAsia="Times New Roman" w:hAnsi="Segoe UI" w:cs="Segoe UI"/>
          <w:i/>
          <w:iCs/>
          <w:color w:val="000000"/>
          <w:kern w:val="0"/>
          <w:sz w:val="21"/>
          <w:szCs w:val="21"/>
          <w:lang w:eastAsia="es-CO"/>
          <w14:ligatures w14:val="none"/>
        </w:rPr>
        <w:t xml:space="preserve"> deberá ser consultada a la Unidad Administrativa Especial de la Dirección de Impuestos y Aduanas Nacionales (DIAN), u otras autoridades tributarias nacionales, municipales o distritales”.</w:t>
      </w:r>
    </w:p>
    <w:p w14:paraId="3986A187"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7CEF8F1B"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Así mismo, el concepto </w:t>
      </w:r>
      <w:r w:rsidRPr="006446AB">
        <w:rPr>
          <w:rFonts w:ascii="Segoe UI" w:eastAsia="Times New Roman" w:hAnsi="Segoe UI" w:cs="Segoe UI"/>
          <w:color w:val="000000"/>
          <w:kern w:val="0"/>
          <w:sz w:val="21"/>
          <w:szCs w:val="21"/>
          <w:u w:val="single"/>
          <w:lang w:eastAsia="es-CO"/>
          <w14:ligatures w14:val="none"/>
        </w:rPr>
        <w:t>2023-0269</w:t>
      </w:r>
      <w:r w:rsidRPr="006446AB">
        <w:rPr>
          <w:rFonts w:ascii="Segoe UI" w:eastAsia="Times New Roman" w:hAnsi="Segoe UI" w:cs="Segoe UI"/>
          <w:color w:val="000000"/>
          <w:kern w:val="0"/>
          <w:sz w:val="21"/>
          <w:szCs w:val="21"/>
          <w:lang w:eastAsia="es-CO"/>
          <w14:ligatures w14:val="none"/>
        </w:rPr>
        <w:t> precisó:</w:t>
      </w:r>
    </w:p>
    <w:p w14:paraId="0D520190" w14:textId="77777777" w:rsidR="006446AB" w:rsidRPr="006446AB" w:rsidRDefault="006446AB" w:rsidP="006446AB">
      <w:pPr>
        <w:spacing w:after="0" w:line="240" w:lineRule="auto"/>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1E12A371"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 “Mediante el concepto 2021-0170 emitido por el CTCP, sobre el “reconocimiento de los ingresos para Pymes”, se manifestó: “(…) Los ingresos ordinarios provenientes de la venta de bienes o servicios deben ser reconocidos en cada periodo bajo la esencia o substancia sobre forma y atendiendo los criterios mencionados en la Sección 23 párrafo 10 de la NIIF para las Pymes (Grupo2) respecto de:</w:t>
      </w:r>
    </w:p>
    <w:p w14:paraId="4C14ED62"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59E39F71"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w:t>
      </w:r>
    </w:p>
    <w:p w14:paraId="0C689FE6"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24CAF8F9"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highlight w:val="cyan"/>
          <w:lang w:eastAsia="es-CO"/>
          <w14:ligatures w14:val="none"/>
        </w:rPr>
        <w:t>Además, </w:t>
      </w:r>
      <w:r w:rsidRPr="006446AB">
        <w:rPr>
          <w:rFonts w:ascii="Segoe UI" w:eastAsia="Times New Roman" w:hAnsi="Segoe UI" w:cs="Segoe UI"/>
          <w:i/>
          <w:iCs/>
          <w:color w:val="000000"/>
          <w:kern w:val="0"/>
          <w:sz w:val="21"/>
          <w:szCs w:val="21"/>
          <w:highlight w:val="cyan"/>
          <w:u w:val="single"/>
          <w:lang w:eastAsia="es-CO"/>
          <w14:ligatures w14:val="none"/>
        </w:rPr>
        <w:t>debe considerarse que dichos bienes si fueron facturados y entregados, no hicieron parte del inventario del vendedor al final del período y sí en los del comprador y receptor de la mercancía o bienes facturados</w:t>
      </w:r>
      <w:r w:rsidRPr="006446AB">
        <w:rPr>
          <w:rFonts w:ascii="Segoe UI" w:eastAsia="Times New Roman" w:hAnsi="Segoe UI" w:cs="Segoe UI"/>
          <w:i/>
          <w:iCs/>
          <w:color w:val="000000"/>
          <w:kern w:val="0"/>
          <w:sz w:val="21"/>
          <w:szCs w:val="21"/>
          <w:highlight w:val="cyan"/>
          <w:lang w:eastAsia="es-CO"/>
          <w14:ligatures w14:val="none"/>
        </w:rPr>
        <w:t>. En el caso que estos criterios no sean satisfechos, es decir, </w:t>
      </w:r>
      <w:r w:rsidRPr="006446AB">
        <w:rPr>
          <w:rFonts w:ascii="Segoe UI" w:eastAsia="Times New Roman" w:hAnsi="Segoe UI" w:cs="Segoe UI"/>
          <w:i/>
          <w:iCs/>
          <w:color w:val="000000"/>
          <w:kern w:val="0"/>
          <w:sz w:val="21"/>
          <w:szCs w:val="21"/>
          <w:highlight w:val="cyan"/>
          <w:u w:val="single"/>
          <w:lang w:eastAsia="es-CO"/>
          <w14:ligatures w14:val="none"/>
        </w:rPr>
        <w:t>si se conservan los riesgos y recompensas inherentes a la propiedad o se conserva una parte insignificante de la misma se tratarían como una devolución en ventas y su presentación será un menor valor del ingreso</w:t>
      </w:r>
      <w:r w:rsidRPr="006446AB">
        <w:rPr>
          <w:rFonts w:ascii="Segoe UI" w:eastAsia="Times New Roman" w:hAnsi="Segoe UI" w:cs="Segoe UI"/>
          <w:i/>
          <w:iCs/>
          <w:color w:val="000000"/>
          <w:kern w:val="0"/>
          <w:sz w:val="21"/>
          <w:szCs w:val="21"/>
          <w:highlight w:val="cyan"/>
          <w:lang w:eastAsia="es-CO"/>
          <w14:ligatures w14:val="none"/>
        </w:rPr>
        <w:t>; si se cumplieron los criterios anteriores, se entendería que no existe un error contable que deba ser corregido.</w:t>
      </w:r>
    </w:p>
    <w:p w14:paraId="19BE27B3"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lang w:eastAsia="es-CO"/>
          <w14:ligatures w14:val="none"/>
        </w:rPr>
        <w:t>(…)”</w:t>
      </w:r>
    </w:p>
    <w:p w14:paraId="2F05BD31"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0A37DF5D"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highlight w:val="cyan"/>
          <w:lang w:eastAsia="es-CO"/>
          <w14:ligatures w14:val="none"/>
        </w:rPr>
        <w:t>“En el primer caso descrito, donde se emite una nota de crédito en respuesta a un error de facturación y no a una devolución en venta, la forma de contabilización de esa nota de crédito puede variar según las políticas contables de la empresa. (…)</w:t>
      </w:r>
    </w:p>
    <w:p w14:paraId="1C80AF1B"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color w:val="000000"/>
          <w:kern w:val="0"/>
          <w:sz w:val="21"/>
          <w:szCs w:val="21"/>
          <w:lang w:eastAsia="es-CO"/>
          <w14:ligatures w14:val="none"/>
        </w:rPr>
        <w:t> </w:t>
      </w:r>
    </w:p>
    <w:p w14:paraId="0FCA5AC1" w14:textId="77777777" w:rsidR="006446AB" w:rsidRPr="006446AB" w:rsidRDefault="006446AB" w:rsidP="006446AB">
      <w:pPr>
        <w:spacing w:after="0" w:line="240" w:lineRule="auto"/>
        <w:ind w:left="284"/>
        <w:jc w:val="both"/>
        <w:rPr>
          <w:rFonts w:ascii="Segoe UI" w:eastAsia="Times New Roman" w:hAnsi="Segoe UI" w:cs="Segoe UI"/>
          <w:color w:val="000000"/>
          <w:kern w:val="0"/>
          <w:sz w:val="21"/>
          <w:szCs w:val="21"/>
          <w:lang w:eastAsia="es-CO"/>
          <w14:ligatures w14:val="none"/>
        </w:rPr>
      </w:pPr>
      <w:r w:rsidRPr="006446AB">
        <w:rPr>
          <w:rFonts w:ascii="Segoe UI" w:eastAsia="Times New Roman" w:hAnsi="Segoe UI" w:cs="Segoe UI"/>
          <w:i/>
          <w:iCs/>
          <w:color w:val="000000"/>
          <w:kern w:val="0"/>
          <w:sz w:val="21"/>
          <w:szCs w:val="21"/>
          <w:highlight w:val="yellow"/>
          <w:lang w:eastAsia="es-CO"/>
          <w14:ligatures w14:val="none"/>
        </w:rPr>
        <w:t>En el segundo caso, donde una entidad se dedica exclusivamente a la prestación de servicios y emite una nota de crédito electrónica debido a que no pudo cumplir con el servicio pactado en la factura de venta, la contabilización de la nota de crédito dependerá de las políticas contables de la empresa y las normativas aplicables, sin embargo, dado que la situación descrita no implica una devolución efectiva, sino un ajuste por la no prestación de los servicios (…)”.</w:t>
      </w:r>
    </w:p>
    <w:p w14:paraId="72CBAB89" w14:textId="77777777" w:rsidR="006446AB" w:rsidRDefault="006446AB"/>
    <w:tbl>
      <w:tblPr>
        <w:tblW w:w="0" w:type="auto"/>
        <w:tblCellSpacing w:w="0" w:type="dxa"/>
        <w:tblCellMar>
          <w:left w:w="0" w:type="dxa"/>
          <w:right w:w="0" w:type="dxa"/>
        </w:tblCellMar>
        <w:tblLook w:val="04A0" w:firstRow="1" w:lastRow="0" w:firstColumn="1" w:lastColumn="0" w:noHBand="0" w:noVBand="1"/>
      </w:tblPr>
      <w:tblGrid>
        <w:gridCol w:w="9356"/>
      </w:tblGrid>
      <w:tr w:rsidR="006446AB" w:rsidRPr="006446AB" w14:paraId="7082CA5B" w14:textId="77777777" w:rsidTr="006446AB">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6446AB" w:rsidRPr="006446AB" w14:paraId="58BE1D6C" w14:textId="77777777">
              <w:trPr>
                <w:tblCellSpacing w:w="0" w:type="dxa"/>
              </w:trPr>
              <w:tc>
                <w:tcPr>
                  <w:tcW w:w="0" w:type="auto"/>
                  <w:shd w:val="clear" w:color="auto" w:fill="FFFFFF"/>
                  <w:tcMar>
                    <w:top w:w="30" w:type="dxa"/>
                    <w:left w:w="30" w:type="dxa"/>
                    <w:bottom w:w="30" w:type="dxa"/>
                    <w:right w:w="30" w:type="dxa"/>
                  </w:tcMar>
                  <w:vAlign w:val="center"/>
                  <w:hideMark/>
                </w:tcPr>
                <w:p w14:paraId="4A305BE0"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3C417545"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 </w:t>
                  </w:r>
                </w:p>
                <w:p w14:paraId="363CAA30"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Cordialmente,</w:t>
                  </w:r>
                </w:p>
                <w:p w14:paraId="5059D046"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 </w:t>
                  </w:r>
                </w:p>
                <w:p w14:paraId="2097E94B"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 </w:t>
                  </w:r>
                </w:p>
                <w:p w14:paraId="7EDDB03E"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b/>
                      <w:bCs/>
                      <w:kern w:val="0"/>
                      <w:sz w:val="21"/>
                      <w:szCs w:val="21"/>
                      <w:lang w:eastAsia="es-CO"/>
                      <w14:ligatures w14:val="none"/>
                    </w:rPr>
                    <w:t>SANDRA CONSUELO MUÑOZ MORENO</w:t>
                  </w:r>
                </w:p>
                <w:p w14:paraId="19BF3E1A" w14:textId="77777777" w:rsidR="006446AB" w:rsidRPr="006446AB" w:rsidRDefault="006446AB" w:rsidP="006446AB">
                  <w:pPr>
                    <w:spacing w:after="0" w:line="240" w:lineRule="auto"/>
                    <w:jc w:val="both"/>
                    <w:rPr>
                      <w:rFonts w:ascii="Segoe UI" w:eastAsia="Times New Roman" w:hAnsi="Segoe UI" w:cs="Segoe UI"/>
                      <w:kern w:val="0"/>
                      <w:sz w:val="21"/>
                      <w:szCs w:val="21"/>
                      <w:lang w:eastAsia="es-CO"/>
                      <w14:ligatures w14:val="none"/>
                    </w:rPr>
                  </w:pPr>
                  <w:r w:rsidRPr="006446AB">
                    <w:rPr>
                      <w:rFonts w:ascii="Segoe UI" w:eastAsia="Times New Roman" w:hAnsi="Segoe UI" w:cs="Segoe UI"/>
                      <w:kern w:val="0"/>
                      <w:sz w:val="21"/>
                      <w:szCs w:val="21"/>
                      <w:lang w:eastAsia="es-CO"/>
                      <w14:ligatures w14:val="none"/>
                    </w:rPr>
                    <w:t>Consejera</w:t>
                  </w:r>
                </w:p>
              </w:tc>
            </w:tr>
          </w:tbl>
          <w:p w14:paraId="107B97FF" w14:textId="77777777" w:rsidR="006446AB" w:rsidRPr="006446AB" w:rsidRDefault="006446AB" w:rsidP="006446AB">
            <w:pPr>
              <w:spacing w:after="0" w:line="240" w:lineRule="auto"/>
              <w:rPr>
                <w:rFonts w:eastAsia="Times New Roman" w:cs="Times New Roman"/>
                <w:kern w:val="0"/>
                <w:szCs w:val="24"/>
                <w:lang w:eastAsia="es-CO"/>
                <w14:ligatures w14:val="none"/>
              </w:rPr>
            </w:pPr>
          </w:p>
        </w:tc>
      </w:tr>
    </w:tbl>
    <w:p w14:paraId="6499F227" w14:textId="77777777" w:rsidR="006446AB" w:rsidRPr="006446AB" w:rsidRDefault="006446AB" w:rsidP="006446AB">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6446AB" w:rsidRPr="006446AB" w14:paraId="5280CA34" w14:textId="77777777" w:rsidTr="006446AB">
        <w:trPr>
          <w:trHeight w:val="444"/>
          <w:tblCellSpacing w:w="0" w:type="dxa"/>
        </w:trPr>
        <w:tc>
          <w:tcPr>
            <w:tcW w:w="120" w:type="dxa"/>
            <w:shd w:val="clear" w:color="auto" w:fill="FFFFFF"/>
            <w:hideMark/>
          </w:tcPr>
          <w:p w14:paraId="00EBADFE" w14:textId="77777777" w:rsidR="006446AB" w:rsidRPr="006446AB" w:rsidRDefault="006446AB" w:rsidP="006446AB">
            <w:pPr>
              <w:spacing w:after="0" w:line="240" w:lineRule="auto"/>
              <w:rPr>
                <w:rFonts w:ascii="Segoe UI" w:eastAsia="Times New Roman" w:hAnsi="Segoe UI" w:cs="Segoe UI"/>
                <w:color w:val="000000"/>
                <w:kern w:val="0"/>
                <w:sz w:val="27"/>
                <w:szCs w:val="27"/>
                <w:lang w:eastAsia="es-CO"/>
                <w14:ligatures w14:val="none"/>
              </w:rPr>
            </w:pPr>
            <w:r w:rsidRPr="006446AB">
              <w:rPr>
                <w:rFonts w:ascii="Segoe UI" w:eastAsia="Times New Roman" w:hAnsi="Segoe UI" w:cs="Segoe UI"/>
                <w:noProof/>
                <w:color w:val="000000"/>
                <w:kern w:val="0"/>
                <w:sz w:val="27"/>
                <w:szCs w:val="27"/>
                <w:lang w:eastAsia="es-CO"/>
                <w14:ligatures w14:val="none"/>
              </w:rPr>
              <w:drawing>
                <wp:inline distT="0" distB="0" distL="0" distR="0" wp14:anchorId="31DA13EB" wp14:editId="163AEED9">
                  <wp:extent cx="76200" cy="762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6C7EAB5C" w14:textId="77777777" w:rsidR="006446AB" w:rsidRPr="006446AB" w:rsidRDefault="006446AB" w:rsidP="006446AB">
            <w:pPr>
              <w:spacing w:after="0" w:line="240" w:lineRule="auto"/>
              <w:rPr>
                <w:rFonts w:eastAsia="Times New Roman" w:cs="Times New Roman"/>
                <w:kern w:val="0"/>
                <w:szCs w:val="24"/>
                <w:lang w:eastAsia="es-CO"/>
                <w14:ligatures w14:val="none"/>
              </w:rPr>
            </w:pPr>
            <w:r w:rsidRPr="006446AB">
              <w:rPr>
                <w:rFonts w:eastAsia="Times New Roman" w:cs="Times New Roman"/>
                <w:kern w:val="0"/>
                <w:szCs w:val="24"/>
                <w:lang w:eastAsia="es-CO"/>
                <w14:ligatures w14:val="none"/>
              </w:rPr>
              <w:br/>
            </w:r>
          </w:p>
        </w:tc>
      </w:tr>
    </w:tbl>
    <w:p w14:paraId="032280C3" w14:textId="77777777" w:rsidR="006446AB" w:rsidRDefault="006446AB"/>
    <w:p w14:paraId="207C5668" w14:textId="77777777" w:rsidR="006446AB" w:rsidRDefault="006446AB"/>
    <w:sectPr w:rsidR="006446A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B"/>
    <w:rsid w:val="000F3837"/>
    <w:rsid w:val="001E311E"/>
    <w:rsid w:val="00434AE6"/>
    <w:rsid w:val="005D25EE"/>
    <w:rsid w:val="006446AB"/>
    <w:rsid w:val="007F5CC8"/>
    <w:rsid w:val="008779BE"/>
    <w:rsid w:val="008C2E57"/>
    <w:rsid w:val="00D22D0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C957"/>
  <w15:chartTrackingRefBased/>
  <w15:docId w15:val="{AA1E76E9-A6FE-4AA1-9090-F1F39989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4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4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46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46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446A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446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446A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446A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446A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46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46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46A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46A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6446A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6446A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6446A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6446A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6446A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644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46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46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46A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6446AB"/>
    <w:pPr>
      <w:spacing w:before="160"/>
      <w:jc w:val="center"/>
    </w:pPr>
    <w:rPr>
      <w:i/>
      <w:iCs/>
      <w:color w:val="404040" w:themeColor="text1" w:themeTint="BF"/>
    </w:rPr>
  </w:style>
  <w:style w:type="character" w:customStyle="1" w:styleId="CitaCar">
    <w:name w:val="Cita Car"/>
    <w:basedOn w:val="Fuentedeprrafopredeter"/>
    <w:link w:val="Cita"/>
    <w:uiPriority w:val="29"/>
    <w:rsid w:val="006446AB"/>
    <w:rPr>
      <w:i/>
      <w:iCs/>
      <w:color w:val="404040" w:themeColor="text1" w:themeTint="BF"/>
    </w:rPr>
  </w:style>
  <w:style w:type="paragraph" w:styleId="Prrafodelista">
    <w:name w:val="List Paragraph"/>
    <w:basedOn w:val="Normal"/>
    <w:uiPriority w:val="34"/>
    <w:qFormat/>
    <w:rsid w:val="006446AB"/>
    <w:pPr>
      <w:ind w:left="720"/>
      <w:contextualSpacing/>
    </w:pPr>
  </w:style>
  <w:style w:type="character" w:styleId="nfasisintenso">
    <w:name w:val="Intense Emphasis"/>
    <w:basedOn w:val="Fuentedeprrafopredeter"/>
    <w:uiPriority w:val="21"/>
    <w:qFormat/>
    <w:rsid w:val="006446AB"/>
    <w:rPr>
      <w:i/>
      <w:iCs/>
      <w:color w:val="0F4761" w:themeColor="accent1" w:themeShade="BF"/>
    </w:rPr>
  </w:style>
  <w:style w:type="paragraph" w:styleId="Citadestacada">
    <w:name w:val="Intense Quote"/>
    <w:basedOn w:val="Normal"/>
    <w:next w:val="Normal"/>
    <w:link w:val="CitadestacadaCar"/>
    <w:uiPriority w:val="30"/>
    <w:qFormat/>
    <w:rsid w:val="00644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46AB"/>
    <w:rPr>
      <w:i/>
      <w:iCs/>
      <w:color w:val="0F4761" w:themeColor="accent1" w:themeShade="BF"/>
    </w:rPr>
  </w:style>
  <w:style w:type="character" w:styleId="Referenciaintensa">
    <w:name w:val="Intense Reference"/>
    <w:basedOn w:val="Fuentedeprrafopredeter"/>
    <w:uiPriority w:val="32"/>
    <w:qFormat/>
    <w:rsid w:val="00644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158">
      <w:bodyDiv w:val="1"/>
      <w:marLeft w:val="0"/>
      <w:marRight w:val="0"/>
      <w:marTop w:val="0"/>
      <w:marBottom w:val="0"/>
      <w:divBdr>
        <w:top w:val="none" w:sz="0" w:space="0" w:color="auto"/>
        <w:left w:val="none" w:sz="0" w:space="0" w:color="auto"/>
        <w:bottom w:val="none" w:sz="0" w:space="0" w:color="auto"/>
        <w:right w:val="none" w:sz="0" w:space="0" w:color="auto"/>
      </w:divBdr>
    </w:div>
    <w:div w:id="282005857">
      <w:bodyDiv w:val="1"/>
      <w:marLeft w:val="0"/>
      <w:marRight w:val="0"/>
      <w:marTop w:val="0"/>
      <w:marBottom w:val="0"/>
      <w:divBdr>
        <w:top w:val="none" w:sz="0" w:space="0" w:color="auto"/>
        <w:left w:val="none" w:sz="0" w:space="0" w:color="auto"/>
        <w:bottom w:val="none" w:sz="0" w:space="0" w:color="auto"/>
        <w:right w:val="none" w:sz="0" w:space="0" w:color="auto"/>
      </w:divBdr>
    </w:div>
    <w:div w:id="13598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4383</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2024-09-22T14:58:00Z</dcterms:created>
  <dcterms:modified xsi:type="dcterms:W3CDTF">2024-09-22T15:01:00Z</dcterms:modified>
</cp:coreProperties>
</file>