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963D9" w14:textId="77777777" w:rsidR="005A468F" w:rsidRDefault="005A468F" w:rsidP="005A468F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t xml:space="preserve">Oficio </w:t>
      </w:r>
      <w:proofErr w:type="spellStart"/>
      <w:r>
        <w:rPr>
          <w:rFonts w:ascii="Segoe UI" w:hAnsi="Segoe UI" w:cs="Segoe UI"/>
          <w:b/>
          <w:bCs/>
          <w:color w:val="000000"/>
          <w:sz w:val="21"/>
          <w:szCs w:val="21"/>
        </w:rPr>
        <w:t>Nº</w:t>
      </w:r>
      <w:proofErr w:type="spellEnd"/>
      <w:r>
        <w:rPr>
          <w:rFonts w:ascii="Segoe UI" w:hAnsi="Segoe UI" w:cs="Segoe UI"/>
          <w:b/>
          <w:bCs/>
          <w:color w:val="000000"/>
          <w:sz w:val="21"/>
          <w:szCs w:val="21"/>
        </w:rPr>
        <w:t xml:space="preserve"> 115–126612</w:t>
      </w:r>
    </w:p>
    <w:p w14:paraId="4D485106" w14:textId="77777777" w:rsidR="005A468F" w:rsidRDefault="005A468F" w:rsidP="005A468F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t>28-06-2023</w:t>
      </w:r>
    </w:p>
    <w:p w14:paraId="6A59412C" w14:textId="77777777" w:rsidR="005A468F" w:rsidRDefault="005A468F" w:rsidP="005A468F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t>Superintendencia de Sociedades</w:t>
      </w:r>
    </w:p>
    <w:p w14:paraId="7D2627B2" w14:textId="77777777" w:rsidR="005A468F" w:rsidRDefault="005A468F" w:rsidP="005A468F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3BCDDB63" w14:textId="77777777" w:rsidR="005A468F" w:rsidRDefault="005A468F" w:rsidP="005A468F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63664B64" w14:textId="77777777" w:rsidR="005A468F" w:rsidRDefault="005A468F" w:rsidP="005A468F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t>CAUSAL DE DISOLUCIÓN POR PÉRDIDAS DEROGADA</w:t>
      </w:r>
    </w:p>
    <w:p w14:paraId="666720C7" w14:textId="77777777" w:rsidR="005A468F" w:rsidRDefault="005A468F" w:rsidP="005A468F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1D617040" w14:textId="77777777" w:rsidR="005A468F" w:rsidRDefault="005A468F" w:rsidP="005A468F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Me refiero a su escrito radicado en esta Superintendencia bajo el número y fecha de la referencia en el que señala, adjuntando el certificado de cámara de comercio y el acta de asamblea de accionistas respectiva, que el máximo órgano social tomó la decisión de disolver y liquidar la sociedad.</w:t>
      </w:r>
    </w:p>
    <w:p w14:paraId="3E1C07B0" w14:textId="77777777" w:rsidR="005A468F" w:rsidRDefault="005A468F" w:rsidP="005A468F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545FCCDE" w14:textId="77777777" w:rsidR="005A468F" w:rsidRDefault="005A468F" w:rsidP="005A468F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Adicionalmente informa que la decisión tomada se sustentó por la concurrencia de pérdidas que reduzcan el patrimonio neto por debajo del cincuenta por ciento (50%) presentado en los estados financieros con corte a 2022, debido a las obligaciones pendientes de pago por litigios laborales y administrativos en contra de la empresa.</w:t>
      </w:r>
    </w:p>
    <w:p w14:paraId="7A4349FF" w14:textId="77777777" w:rsidR="005A468F" w:rsidRDefault="005A468F" w:rsidP="005A468F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027AA451" w14:textId="77777777" w:rsidR="005A468F" w:rsidRDefault="005A468F" w:rsidP="005A468F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Por último, solicitan orientación respecto del trámite que debe surtir la liquidación de la sociedad.</w:t>
      </w:r>
    </w:p>
    <w:p w14:paraId="35FE6176" w14:textId="77777777" w:rsidR="005A468F" w:rsidRDefault="005A468F" w:rsidP="005A468F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7AEDC1E2" w14:textId="77777777" w:rsidR="005A468F" w:rsidRDefault="005A468F" w:rsidP="005A468F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Previo a resolver su solicitud es necesario aclarar que las consultas que se presentan a esta Entidad se resuelven de manera general, abstracta e impersonal, de acuerdo con las facultades conferidas en ejercicio de las atribuciones de inspección, vigilancia y control de las sociedades comerciales expresamente señaladas en la Ley 222 de 1995 y en particular, la prevista en el numeral 2 del Artículo 10 de la Ley 1314 de 2009, y se circunscribe a hacer claridad en cuanto al texto de las normas de manera general, para lo cual armoniza las disposiciones en su conjunto de acuerdo al asunto que se trate y emite su concepto, ciñéndonos en un todo a las normas vigentes sobre la materia.</w:t>
      </w:r>
    </w:p>
    <w:p w14:paraId="0E340007" w14:textId="77777777" w:rsidR="005A468F" w:rsidRDefault="005A468F" w:rsidP="005A468F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7BF1C902" w14:textId="77777777" w:rsidR="005A468F" w:rsidRDefault="005A468F" w:rsidP="005A468F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Es importante señalar que la causal </w:t>
      </w:r>
      <w:r>
        <w:rPr>
          <w:rFonts w:ascii="Segoe UI" w:hAnsi="Segoe UI" w:cs="Segoe UI"/>
          <w:b/>
          <w:bCs/>
          <w:color w:val="000000"/>
          <w:sz w:val="21"/>
          <w:szCs w:val="21"/>
        </w:rPr>
        <w:t>legal </w:t>
      </w:r>
      <w:r>
        <w:rPr>
          <w:rFonts w:ascii="Segoe UI" w:hAnsi="Segoe UI" w:cs="Segoe UI"/>
          <w:color w:val="000000"/>
          <w:sz w:val="21"/>
          <w:szCs w:val="21"/>
        </w:rPr>
        <w:t>de disolución por pérdidas que reducen el patrimonio por debajo del cincuenta por ciento del capital suscrito está </w:t>
      </w:r>
      <w:r>
        <w:rPr>
          <w:rFonts w:ascii="Segoe UI" w:hAnsi="Segoe UI" w:cs="Segoe UI"/>
          <w:b/>
          <w:bCs/>
          <w:color w:val="000000"/>
          <w:sz w:val="21"/>
          <w:szCs w:val="21"/>
        </w:rPr>
        <w:t>derogada </w:t>
      </w:r>
      <w:r>
        <w:rPr>
          <w:rFonts w:ascii="Segoe UI" w:hAnsi="Segoe UI" w:cs="Segoe UI"/>
          <w:color w:val="000000"/>
          <w:sz w:val="21"/>
          <w:szCs w:val="21"/>
        </w:rPr>
        <w:t>en virtud de lo dispuesto en el artículo 4 del Ley 2069 del 5 de mayo de 2022, por lo anterior se recomienda consultar el Oficio 220-115479 del 5 de mayo de 2022 expedido por la Oficina Asesora Jurídica de esta Entidad, el cual se adjunta.</w:t>
      </w:r>
    </w:p>
    <w:p w14:paraId="05B941F9" w14:textId="77777777" w:rsidR="005A468F" w:rsidRDefault="005A468F" w:rsidP="005A468F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2F24A4D5" w14:textId="77777777" w:rsidR="005A468F" w:rsidRDefault="005A468F" w:rsidP="005A468F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Ahora bien, si en los estatutos se estipula una causal de disolución que en su contenido correspondería a una causal de disolución por pérdidas, ésta adquiere la connotación de causal de disolución estatutaria y por lo tanto las decisiones del máximo órgano social se sujetarían a ello, si así está estipulada de forma clara y expresa en los estatutos, tema ampliamente desarrollado en el Oficio 220-206829 del 14 de septiembre de 2022, emitido por esta Entidad, el cual se adjunta.</w:t>
      </w:r>
    </w:p>
    <w:p w14:paraId="2BD43BC6" w14:textId="77777777" w:rsidR="005A468F" w:rsidRDefault="005A468F" w:rsidP="005A468F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14:paraId="0805DDD8" w14:textId="77777777" w:rsidR="005A468F" w:rsidRDefault="005A468F" w:rsidP="005A468F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En los anteriores términos se da respuesta a la consulta formulada.</w:t>
      </w:r>
    </w:p>
    <w:p w14:paraId="6AABDC5A" w14:textId="77777777" w:rsidR="007F5CC8" w:rsidRDefault="007F5CC8"/>
    <w:sectPr w:rsidR="007F5CC8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8F"/>
    <w:rsid w:val="000F3837"/>
    <w:rsid w:val="001E311E"/>
    <w:rsid w:val="00434AE6"/>
    <w:rsid w:val="005A468F"/>
    <w:rsid w:val="005D25EE"/>
    <w:rsid w:val="007F5CC8"/>
    <w:rsid w:val="008779BE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8B6D"/>
  <w15:chartTrackingRefBased/>
  <w15:docId w15:val="{5243B01F-EE59-423C-BB90-EB608622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468F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Orozco López</dc:creator>
  <cp:keywords/>
  <dc:description/>
  <cp:lastModifiedBy>Diana Alexandra Orozco López</cp:lastModifiedBy>
  <cp:revision>1</cp:revision>
  <dcterms:created xsi:type="dcterms:W3CDTF">2023-08-25T16:45:00Z</dcterms:created>
  <dcterms:modified xsi:type="dcterms:W3CDTF">2023-08-25T16:47:00Z</dcterms:modified>
</cp:coreProperties>
</file>