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FD2ED" w14:textId="77777777" w:rsidR="002B3333" w:rsidRPr="002B3333" w:rsidRDefault="002B3333" w:rsidP="002B3333">
      <w:pPr>
        <w:spacing w:after="0" w:line="240" w:lineRule="auto"/>
        <w:jc w:val="center"/>
        <w:rPr>
          <w:rFonts w:ascii="Segoe UI" w:eastAsia="Times New Roman" w:hAnsi="Segoe UI" w:cs="Segoe UI"/>
          <w:color w:val="000000"/>
          <w:sz w:val="21"/>
          <w:szCs w:val="21"/>
          <w:lang w:eastAsia="es-CO"/>
        </w:rPr>
      </w:pPr>
      <w:r w:rsidRPr="002B3333">
        <w:rPr>
          <w:rFonts w:ascii="Segoe UI" w:eastAsia="Times New Roman" w:hAnsi="Segoe UI" w:cs="Segoe UI"/>
          <w:b/>
          <w:bCs/>
          <w:color w:val="000000"/>
          <w:sz w:val="21"/>
          <w:szCs w:val="21"/>
          <w:lang w:eastAsia="es-CO"/>
        </w:rPr>
        <w:t xml:space="preserve">OFICIO </w:t>
      </w:r>
      <w:proofErr w:type="spellStart"/>
      <w:r w:rsidRPr="002B3333">
        <w:rPr>
          <w:rFonts w:ascii="Segoe UI" w:eastAsia="Times New Roman" w:hAnsi="Segoe UI" w:cs="Segoe UI"/>
          <w:b/>
          <w:bCs/>
          <w:color w:val="000000"/>
          <w:sz w:val="21"/>
          <w:szCs w:val="21"/>
          <w:lang w:eastAsia="es-CO"/>
        </w:rPr>
        <w:t>Nº</w:t>
      </w:r>
      <w:proofErr w:type="spellEnd"/>
      <w:r w:rsidRPr="002B3333">
        <w:rPr>
          <w:rFonts w:ascii="Segoe UI" w:eastAsia="Times New Roman" w:hAnsi="Segoe UI" w:cs="Segoe UI"/>
          <w:b/>
          <w:bCs/>
          <w:color w:val="000000"/>
          <w:sz w:val="21"/>
          <w:szCs w:val="21"/>
          <w:lang w:eastAsia="es-CO"/>
        </w:rPr>
        <w:t xml:space="preserve"> 44 [000081]</w:t>
      </w:r>
    </w:p>
    <w:p w14:paraId="14BB9429" w14:textId="77777777" w:rsidR="002B3333" w:rsidRPr="002B3333" w:rsidRDefault="002B3333" w:rsidP="002B3333">
      <w:pPr>
        <w:spacing w:after="0" w:line="240" w:lineRule="auto"/>
        <w:jc w:val="center"/>
        <w:rPr>
          <w:rFonts w:ascii="Segoe UI" w:eastAsia="Times New Roman" w:hAnsi="Segoe UI" w:cs="Segoe UI"/>
          <w:color w:val="000000"/>
          <w:sz w:val="21"/>
          <w:szCs w:val="21"/>
          <w:lang w:eastAsia="es-CO"/>
        </w:rPr>
      </w:pPr>
      <w:r w:rsidRPr="002B3333">
        <w:rPr>
          <w:rFonts w:ascii="Segoe UI" w:eastAsia="Times New Roman" w:hAnsi="Segoe UI" w:cs="Segoe UI"/>
          <w:b/>
          <w:bCs/>
          <w:color w:val="000000"/>
          <w:sz w:val="21"/>
          <w:szCs w:val="21"/>
          <w:lang w:eastAsia="es-CO"/>
        </w:rPr>
        <w:t>10-01-2023</w:t>
      </w:r>
    </w:p>
    <w:p w14:paraId="7B2F9600" w14:textId="77777777" w:rsidR="002B3333" w:rsidRPr="002B3333" w:rsidRDefault="002B3333" w:rsidP="002B3333">
      <w:pPr>
        <w:spacing w:after="0" w:line="240" w:lineRule="auto"/>
        <w:jc w:val="center"/>
        <w:rPr>
          <w:rFonts w:ascii="Segoe UI" w:eastAsia="Times New Roman" w:hAnsi="Segoe UI" w:cs="Segoe UI"/>
          <w:color w:val="000000"/>
          <w:sz w:val="21"/>
          <w:szCs w:val="21"/>
          <w:lang w:eastAsia="es-CO"/>
        </w:rPr>
      </w:pPr>
      <w:r w:rsidRPr="002B3333">
        <w:rPr>
          <w:rFonts w:ascii="Segoe UI" w:eastAsia="Times New Roman" w:hAnsi="Segoe UI" w:cs="Segoe UI"/>
          <w:b/>
          <w:bCs/>
          <w:color w:val="000000"/>
          <w:sz w:val="21"/>
          <w:szCs w:val="21"/>
          <w:lang w:eastAsia="es-CO"/>
        </w:rPr>
        <w:t>DIAN</w:t>
      </w:r>
    </w:p>
    <w:p w14:paraId="6B9A652D" w14:textId="77777777" w:rsidR="002B3333" w:rsidRPr="002B3333" w:rsidRDefault="002B3333" w:rsidP="002B3333">
      <w:pPr>
        <w:spacing w:after="0" w:line="240" w:lineRule="auto"/>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 </w:t>
      </w:r>
    </w:p>
    <w:p w14:paraId="1D284DD6" w14:textId="77777777" w:rsidR="002B3333" w:rsidRPr="002B3333" w:rsidRDefault="002B3333" w:rsidP="002B3333">
      <w:pPr>
        <w:spacing w:after="0" w:line="240" w:lineRule="auto"/>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 </w:t>
      </w:r>
    </w:p>
    <w:p w14:paraId="2E3EC02B" w14:textId="77777777" w:rsidR="002B3333" w:rsidRPr="002B3333" w:rsidRDefault="002B3333" w:rsidP="002B3333">
      <w:pPr>
        <w:spacing w:after="0" w:line="240" w:lineRule="auto"/>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100208192-44</w:t>
      </w:r>
    </w:p>
    <w:p w14:paraId="385EF8A7" w14:textId="77777777" w:rsidR="002B3333" w:rsidRPr="002B3333" w:rsidRDefault="002B3333" w:rsidP="002B3333">
      <w:pPr>
        <w:spacing w:after="0" w:line="240" w:lineRule="auto"/>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Bogotá, D.C.,</w:t>
      </w:r>
    </w:p>
    <w:p w14:paraId="2E760000" w14:textId="77777777" w:rsidR="002B3333" w:rsidRPr="002B3333" w:rsidRDefault="002B3333" w:rsidP="002B3333">
      <w:pPr>
        <w:spacing w:after="0" w:line="240" w:lineRule="auto"/>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 </w:t>
      </w:r>
    </w:p>
    <w:p w14:paraId="7FEAD7F6" w14:textId="77777777" w:rsidR="002B3333" w:rsidRPr="002B3333" w:rsidRDefault="002B3333" w:rsidP="002B3333">
      <w:pPr>
        <w:spacing w:after="0" w:line="240" w:lineRule="auto"/>
        <w:jc w:val="both"/>
        <w:rPr>
          <w:rFonts w:ascii="Segoe UI" w:eastAsia="Times New Roman" w:hAnsi="Segoe UI" w:cs="Segoe UI"/>
          <w:color w:val="000000"/>
          <w:sz w:val="21"/>
          <w:szCs w:val="21"/>
          <w:lang w:eastAsia="es-CO"/>
        </w:rPr>
      </w:pPr>
      <w:r w:rsidRPr="002B3333">
        <w:rPr>
          <w:rFonts w:ascii="Segoe UI" w:eastAsia="Times New Roman" w:hAnsi="Segoe UI" w:cs="Segoe UI"/>
          <w:b/>
          <w:bCs/>
          <w:color w:val="000000"/>
          <w:sz w:val="21"/>
          <w:szCs w:val="21"/>
          <w:lang w:eastAsia="es-CO"/>
        </w:rPr>
        <w:t>Ref.:</w:t>
      </w:r>
      <w:r w:rsidRPr="002B3333">
        <w:rPr>
          <w:rFonts w:ascii="Segoe UI" w:eastAsia="Times New Roman" w:hAnsi="Segoe UI" w:cs="Segoe UI"/>
          <w:color w:val="000000"/>
          <w:sz w:val="21"/>
          <w:szCs w:val="21"/>
          <w:lang w:eastAsia="es-CO"/>
        </w:rPr>
        <w:t xml:space="preserve"> Radicados </w:t>
      </w:r>
      <w:proofErr w:type="spellStart"/>
      <w:r w:rsidRPr="002B3333">
        <w:rPr>
          <w:rFonts w:ascii="Segoe UI" w:eastAsia="Times New Roman" w:hAnsi="Segoe UI" w:cs="Segoe UI"/>
          <w:color w:val="000000"/>
          <w:sz w:val="21"/>
          <w:szCs w:val="21"/>
          <w:lang w:eastAsia="es-CO"/>
        </w:rPr>
        <w:t>N°</w:t>
      </w:r>
      <w:proofErr w:type="spellEnd"/>
      <w:r w:rsidRPr="002B3333">
        <w:rPr>
          <w:rFonts w:ascii="Segoe UI" w:eastAsia="Times New Roman" w:hAnsi="Segoe UI" w:cs="Segoe UI"/>
          <w:color w:val="000000"/>
          <w:sz w:val="21"/>
          <w:szCs w:val="21"/>
          <w:lang w:eastAsia="es-CO"/>
        </w:rPr>
        <w:t xml:space="preserve"> 001066-100071412 y </w:t>
      </w:r>
      <w:proofErr w:type="spellStart"/>
      <w:r w:rsidRPr="002B3333">
        <w:rPr>
          <w:rFonts w:ascii="Segoe UI" w:eastAsia="Times New Roman" w:hAnsi="Segoe UI" w:cs="Segoe UI"/>
          <w:color w:val="000000"/>
          <w:sz w:val="21"/>
          <w:szCs w:val="21"/>
          <w:lang w:eastAsia="es-CO"/>
        </w:rPr>
        <w:t>N°</w:t>
      </w:r>
      <w:proofErr w:type="spellEnd"/>
      <w:r w:rsidRPr="002B3333">
        <w:rPr>
          <w:rFonts w:ascii="Segoe UI" w:eastAsia="Times New Roman" w:hAnsi="Segoe UI" w:cs="Segoe UI"/>
          <w:color w:val="000000"/>
          <w:sz w:val="21"/>
          <w:szCs w:val="21"/>
          <w:lang w:eastAsia="es-CO"/>
        </w:rPr>
        <w:t xml:space="preserve"> 001067-100071417 del 30/06/2022</w:t>
      </w:r>
    </w:p>
    <w:p w14:paraId="6F6C0202" w14:textId="77777777" w:rsidR="002B3333" w:rsidRPr="002B3333" w:rsidRDefault="002B3333" w:rsidP="002B3333">
      <w:pPr>
        <w:spacing w:after="0" w:line="240" w:lineRule="auto"/>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 </w:t>
      </w:r>
    </w:p>
    <w:tbl>
      <w:tblPr>
        <w:tblW w:w="0" w:type="auto"/>
        <w:tblCellMar>
          <w:top w:w="15" w:type="dxa"/>
          <w:left w:w="15" w:type="dxa"/>
          <w:bottom w:w="15" w:type="dxa"/>
          <w:right w:w="15" w:type="dxa"/>
        </w:tblCellMar>
        <w:tblLook w:val="04A0" w:firstRow="1" w:lastRow="0" w:firstColumn="1" w:lastColumn="0" w:noHBand="0" w:noVBand="1"/>
      </w:tblPr>
      <w:tblGrid>
        <w:gridCol w:w="2300"/>
        <w:gridCol w:w="6613"/>
      </w:tblGrid>
      <w:tr w:rsidR="002B3333" w:rsidRPr="002B3333" w14:paraId="4879B67B" w14:textId="77777777" w:rsidTr="002B3333">
        <w:tc>
          <w:tcPr>
            <w:tcW w:w="2300" w:type="dxa"/>
            <w:tcBorders>
              <w:top w:val="nil"/>
              <w:left w:val="nil"/>
              <w:bottom w:val="nil"/>
              <w:right w:val="nil"/>
            </w:tcBorders>
            <w:tcMar>
              <w:top w:w="0" w:type="dxa"/>
              <w:left w:w="105" w:type="dxa"/>
              <w:bottom w:w="0" w:type="dxa"/>
              <w:right w:w="105" w:type="dxa"/>
            </w:tcMar>
            <w:hideMark/>
          </w:tcPr>
          <w:p w14:paraId="1D95FA7E" w14:textId="77777777" w:rsidR="002B3333" w:rsidRPr="002B3333" w:rsidRDefault="002B3333" w:rsidP="002B3333">
            <w:pPr>
              <w:spacing w:after="0" w:line="240" w:lineRule="auto"/>
              <w:jc w:val="both"/>
              <w:rPr>
                <w:rFonts w:ascii="Segoe UI" w:eastAsia="Times New Roman" w:hAnsi="Segoe UI" w:cs="Segoe UI"/>
                <w:sz w:val="21"/>
                <w:szCs w:val="21"/>
                <w:lang w:eastAsia="es-CO"/>
              </w:rPr>
            </w:pPr>
            <w:r w:rsidRPr="002B3333">
              <w:rPr>
                <w:rFonts w:ascii="Segoe UI" w:eastAsia="Times New Roman" w:hAnsi="Segoe UI" w:cs="Segoe UI"/>
                <w:b/>
                <w:bCs/>
                <w:sz w:val="21"/>
                <w:szCs w:val="21"/>
                <w:lang w:eastAsia="es-CO"/>
              </w:rPr>
              <w:t>Tema:</w:t>
            </w:r>
          </w:p>
        </w:tc>
        <w:tc>
          <w:tcPr>
            <w:tcW w:w="6613" w:type="dxa"/>
            <w:tcBorders>
              <w:top w:val="nil"/>
              <w:left w:val="nil"/>
              <w:bottom w:val="nil"/>
              <w:right w:val="nil"/>
            </w:tcBorders>
            <w:tcMar>
              <w:top w:w="0" w:type="dxa"/>
              <w:left w:w="105" w:type="dxa"/>
              <w:bottom w:w="0" w:type="dxa"/>
              <w:right w:w="105" w:type="dxa"/>
            </w:tcMar>
            <w:hideMark/>
          </w:tcPr>
          <w:p w14:paraId="1DB77FAE" w14:textId="77777777" w:rsidR="002B3333" w:rsidRPr="002B3333" w:rsidRDefault="002B3333" w:rsidP="002B3333">
            <w:pPr>
              <w:spacing w:after="0" w:line="240" w:lineRule="auto"/>
              <w:jc w:val="both"/>
              <w:rPr>
                <w:rFonts w:ascii="Segoe UI" w:eastAsia="Times New Roman" w:hAnsi="Segoe UI" w:cs="Segoe UI"/>
                <w:sz w:val="21"/>
                <w:szCs w:val="21"/>
                <w:lang w:eastAsia="es-CO"/>
              </w:rPr>
            </w:pPr>
            <w:r w:rsidRPr="002B3333">
              <w:rPr>
                <w:rFonts w:ascii="Segoe UI" w:eastAsia="Times New Roman" w:hAnsi="Segoe UI" w:cs="Segoe UI"/>
                <w:sz w:val="21"/>
                <w:szCs w:val="21"/>
                <w:lang w:eastAsia="es-CO"/>
              </w:rPr>
              <w:t>Impuesto sobre la renta y complementarios</w:t>
            </w:r>
          </w:p>
          <w:p w14:paraId="23A9E9C3" w14:textId="77777777" w:rsidR="002B3333" w:rsidRPr="002B3333" w:rsidRDefault="002B3333" w:rsidP="002B3333">
            <w:pPr>
              <w:spacing w:after="0" w:line="240" w:lineRule="auto"/>
              <w:jc w:val="both"/>
              <w:rPr>
                <w:rFonts w:ascii="Segoe UI" w:eastAsia="Times New Roman" w:hAnsi="Segoe UI" w:cs="Segoe UI"/>
                <w:sz w:val="21"/>
                <w:szCs w:val="21"/>
                <w:lang w:eastAsia="es-CO"/>
              </w:rPr>
            </w:pPr>
            <w:r w:rsidRPr="002B3333">
              <w:rPr>
                <w:rFonts w:ascii="Segoe UI" w:eastAsia="Times New Roman" w:hAnsi="Segoe UI" w:cs="Segoe UI"/>
                <w:sz w:val="21"/>
                <w:szCs w:val="21"/>
                <w:lang w:eastAsia="es-CO"/>
              </w:rPr>
              <w:t>Impuesto sobre las ventas</w:t>
            </w:r>
          </w:p>
        </w:tc>
      </w:tr>
      <w:tr w:rsidR="002B3333" w:rsidRPr="002B3333" w14:paraId="5AF681C1" w14:textId="77777777" w:rsidTr="002B3333">
        <w:tc>
          <w:tcPr>
            <w:tcW w:w="2300" w:type="dxa"/>
            <w:tcBorders>
              <w:top w:val="nil"/>
              <w:left w:val="nil"/>
              <w:bottom w:val="nil"/>
              <w:right w:val="nil"/>
            </w:tcBorders>
            <w:tcMar>
              <w:top w:w="0" w:type="dxa"/>
              <w:left w:w="105" w:type="dxa"/>
              <w:bottom w:w="0" w:type="dxa"/>
              <w:right w:w="105" w:type="dxa"/>
            </w:tcMar>
            <w:hideMark/>
          </w:tcPr>
          <w:p w14:paraId="005A61F5" w14:textId="77777777" w:rsidR="002B3333" w:rsidRPr="002B3333" w:rsidRDefault="002B3333" w:rsidP="002B3333">
            <w:pPr>
              <w:spacing w:after="0" w:line="240" w:lineRule="auto"/>
              <w:jc w:val="both"/>
              <w:rPr>
                <w:rFonts w:ascii="Segoe UI" w:eastAsia="Times New Roman" w:hAnsi="Segoe UI" w:cs="Segoe UI"/>
                <w:sz w:val="21"/>
                <w:szCs w:val="21"/>
                <w:lang w:eastAsia="es-CO"/>
              </w:rPr>
            </w:pPr>
            <w:r w:rsidRPr="002B3333">
              <w:rPr>
                <w:rFonts w:ascii="Segoe UI" w:eastAsia="Times New Roman" w:hAnsi="Segoe UI" w:cs="Segoe UI"/>
                <w:b/>
                <w:bCs/>
                <w:sz w:val="21"/>
                <w:szCs w:val="21"/>
                <w:lang w:eastAsia="es-CO"/>
              </w:rPr>
              <w:t>Descriptores:</w:t>
            </w:r>
          </w:p>
        </w:tc>
        <w:tc>
          <w:tcPr>
            <w:tcW w:w="6613" w:type="dxa"/>
            <w:tcBorders>
              <w:top w:val="nil"/>
              <w:left w:val="nil"/>
              <w:bottom w:val="nil"/>
              <w:right w:val="nil"/>
            </w:tcBorders>
            <w:tcMar>
              <w:top w:w="0" w:type="dxa"/>
              <w:left w:w="105" w:type="dxa"/>
              <w:bottom w:w="0" w:type="dxa"/>
              <w:right w:w="105" w:type="dxa"/>
            </w:tcMar>
            <w:hideMark/>
          </w:tcPr>
          <w:p w14:paraId="266C9C3E" w14:textId="77777777" w:rsidR="002B3333" w:rsidRPr="002B3333" w:rsidRDefault="002B3333" w:rsidP="002B3333">
            <w:pPr>
              <w:spacing w:after="0" w:line="240" w:lineRule="auto"/>
              <w:jc w:val="both"/>
              <w:rPr>
                <w:rFonts w:ascii="Segoe UI" w:eastAsia="Times New Roman" w:hAnsi="Segoe UI" w:cs="Segoe UI"/>
                <w:sz w:val="21"/>
                <w:szCs w:val="21"/>
                <w:lang w:eastAsia="es-CO"/>
              </w:rPr>
            </w:pPr>
            <w:r w:rsidRPr="002B3333">
              <w:rPr>
                <w:rFonts w:ascii="Segoe UI" w:eastAsia="Times New Roman" w:hAnsi="Segoe UI" w:cs="Segoe UI"/>
                <w:sz w:val="21"/>
                <w:szCs w:val="21"/>
                <w:lang w:eastAsia="es-CO"/>
              </w:rPr>
              <w:t>Deducciones</w:t>
            </w:r>
          </w:p>
          <w:p w14:paraId="2FB2BEC2" w14:textId="77777777" w:rsidR="002B3333" w:rsidRPr="002B3333" w:rsidRDefault="002B3333" w:rsidP="002B3333">
            <w:pPr>
              <w:spacing w:after="0" w:line="240" w:lineRule="auto"/>
              <w:jc w:val="both"/>
              <w:rPr>
                <w:rFonts w:ascii="Segoe UI" w:eastAsia="Times New Roman" w:hAnsi="Segoe UI" w:cs="Segoe UI"/>
                <w:sz w:val="21"/>
                <w:szCs w:val="21"/>
                <w:lang w:eastAsia="es-CO"/>
              </w:rPr>
            </w:pPr>
            <w:r w:rsidRPr="002B3333">
              <w:rPr>
                <w:rFonts w:ascii="Segoe UI" w:eastAsia="Times New Roman" w:hAnsi="Segoe UI" w:cs="Segoe UI"/>
                <w:sz w:val="21"/>
                <w:szCs w:val="21"/>
                <w:lang w:eastAsia="es-CO"/>
              </w:rPr>
              <w:t>Limitación de deducciones</w:t>
            </w:r>
          </w:p>
          <w:p w14:paraId="774CDE3B" w14:textId="77777777" w:rsidR="002B3333" w:rsidRPr="002B3333" w:rsidRDefault="002B3333" w:rsidP="002B3333">
            <w:pPr>
              <w:spacing w:after="0" w:line="240" w:lineRule="auto"/>
              <w:jc w:val="both"/>
              <w:rPr>
                <w:rFonts w:ascii="Segoe UI" w:eastAsia="Times New Roman" w:hAnsi="Segoe UI" w:cs="Segoe UI"/>
                <w:sz w:val="21"/>
                <w:szCs w:val="21"/>
                <w:lang w:eastAsia="es-CO"/>
              </w:rPr>
            </w:pPr>
            <w:r w:rsidRPr="002B3333">
              <w:rPr>
                <w:rFonts w:ascii="Segoe UI" w:eastAsia="Times New Roman" w:hAnsi="Segoe UI" w:cs="Segoe UI"/>
                <w:sz w:val="21"/>
                <w:szCs w:val="21"/>
                <w:lang w:eastAsia="es-CO"/>
              </w:rPr>
              <w:t>Contrato de mandato</w:t>
            </w:r>
          </w:p>
        </w:tc>
      </w:tr>
      <w:tr w:rsidR="002B3333" w:rsidRPr="002B3333" w14:paraId="7AD6077F" w14:textId="77777777" w:rsidTr="002B3333">
        <w:tc>
          <w:tcPr>
            <w:tcW w:w="2300" w:type="dxa"/>
            <w:tcBorders>
              <w:top w:val="nil"/>
              <w:left w:val="nil"/>
              <w:bottom w:val="nil"/>
              <w:right w:val="nil"/>
            </w:tcBorders>
            <w:tcMar>
              <w:top w:w="0" w:type="dxa"/>
              <w:left w:w="105" w:type="dxa"/>
              <w:bottom w:w="0" w:type="dxa"/>
              <w:right w:w="105" w:type="dxa"/>
            </w:tcMar>
            <w:hideMark/>
          </w:tcPr>
          <w:p w14:paraId="3DDCC0ED" w14:textId="77777777" w:rsidR="002B3333" w:rsidRPr="002B3333" w:rsidRDefault="002B3333" w:rsidP="002B3333">
            <w:pPr>
              <w:spacing w:after="0" w:line="240" w:lineRule="auto"/>
              <w:jc w:val="both"/>
              <w:rPr>
                <w:rFonts w:ascii="Segoe UI" w:eastAsia="Times New Roman" w:hAnsi="Segoe UI" w:cs="Segoe UI"/>
                <w:sz w:val="21"/>
                <w:szCs w:val="21"/>
                <w:lang w:eastAsia="es-CO"/>
              </w:rPr>
            </w:pPr>
            <w:r w:rsidRPr="002B3333">
              <w:rPr>
                <w:rFonts w:ascii="Segoe UI" w:eastAsia="Times New Roman" w:hAnsi="Segoe UI" w:cs="Segoe UI"/>
                <w:b/>
                <w:bCs/>
                <w:sz w:val="21"/>
                <w:szCs w:val="21"/>
                <w:lang w:eastAsia="es-CO"/>
              </w:rPr>
              <w:t>Fuentes formales:</w:t>
            </w:r>
          </w:p>
        </w:tc>
        <w:tc>
          <w:tcPr>
            <w:tcW w:w="6613" w:type="dxa"/>
            <w:tcBorders>
              <w:top w:val="nil"/>
              <w:left w:val="nil"/>
              <w:bottom w:val="nil"/>
              <w:right w:val="nil"/>
            </w:tcBorders>
            <w:tcMar>
              <w:top w:w="0" w:type="dxa"/>
              <w:left w:w="105" w:type="dxa"/>
              <w:bottom w:w="0" w:type="dxa"/>
              <w:right w:w="105" w:type="dxa"/>
            </w:tcMar>
            <w:hideMark/>
          </w:tcPr>
          <w:p w14:paraId="58E20895" w14:textId="77777777" w:rsidR="002B3333" w:rsidRPr="002B3333" w:rsidRDefault="002B3333" w:rsidP="002B3333">
            <w:pPr>
              <w:spacing w:after="0" w:line="240" w:lineRule="auto"/>
              <w:jc w:val="both"/>
              <w:rPr>
                <w:rFonts w:ascii="Segoe UI" w:eastAsia="Times New Roman" w:hAnsi="Segoe UI" w:cs="Segoe UI"/>
                <w:sz w:val="21"/>
                <w:szCs w:val="21"/>
                <w:lang w:eastAsia="es-CO"/>
              </w:rPr>
            </w:pPr>
            <w:r w:rsidRPr="002B3333">
              <w:rPr>
                <w:rFonts w:ascii="Segoe UI" w:eastAsia="Times New Roman" w:hAnsi="Segoe UI" w:cs="Segoe UI"/>
                <w:sz w:val="21"/>
                <w:szCs w:val="21"/>
                <w:lang w:eastAsia="es-CO"/>
              </w:rPr>
              <w:t>Artículos </w:t>
            </w:r>
            <w:hyperlink r:id="rId5" w:tooltip="Estatuto Tributario CETA" w:history="1">
              <w:r w:rsidRPr="002B3333">
                <w:rPr>
                  <w:rFonts w:ascii="Segoe UI" w:eastAsia="Times New Roman" w:hAnsi="Segoe UI" w:cs="Segoe UI"/>
                  <w:color w:val="0645AD"/>
                  <w:sz w:val="21"/>
                  <w:szCs w:val="21"/>
                  <w:u w:val="single"/>
                  <w:lang w:eastAsia="es-CO"/>
                </w:rPr>
                <w:t>103</w:t>
              </w:r>
            </w:hyperlink>
            <w:r w:rsidRPr="002B3333">
              <w:rPr>
                <w:rFonts w:ascii="Segoe UI" w:eastAsia="Times New Roman" w:hAnsi="Segoe UI" w:cs="Segoe UI"/>
                <w:sz w:val="21"/>
                <w:szCs w:val="21"/>
                <w:lang w:eastAsia="es-CO"/>
              </w:rPr>
              <w:t>, </w:t>
            </w:r>
            <w:hyperlink r:id="rId6" w:tooltip="Estatuto Tributario CETA" w:history="1">
              <w:r w:rsidRPr="002B3333">
                <w:rPr>
                  <w:rFonts w:ascii="Segoe UI" w:eastAsia="Times New Roman" w:hAnsi="Segoe UI" w:cs="Segoe UI"/>
                  <w:color w:val="0645AD"/>
                  <w:sz w:val="21"/>
                  <w:szCs w:val="21"/>
                  <w:u w:val="single"/>
                  <w:lang w:eastAsia="es-CO"/>
                </w:rPr>
                <w:t>107</w:t>
              </w:r>
            </w:hyperlink>
            <w:r w:rsidRPr="002B3333">
              <w:rPr>
                <w:rFonts w:ascii="Segoe UI" w:eastAsia="Times New Roman" w:hAnsi="Segoe UI" w:cs="Segoe UI"/>
                <w:sz w:val="21"/>
                <w:szCs w:val="21"/>
                <w:lang w:eastAsia="es-CO"/>
              </w:rPr>
              <w:t>, </w:t>
            </w:r>
            <w:hyperlink r:id="rId7" w:tooltip="Estatuto Tributario CETA" w:history="1">
              <w:r w:rsidRPr="002B3333">
                <w:rPr>
                  <w:rFonts w:ascii="Segoe UI" w:eastAsia="Times New Roman" w:hAnsi="Segoe UI" w:cs="Segoe UI"/>
                  <w:color w:val="0645AD"/>
                  <w:sz w:val="21"/>
                  <w:szCs w:val="21"/>
                  <w:u w:val="single"/>
                  <w:lang w:eastAsia="es-CO"/>
                </w:rPr>
                <w:t>107-1</w:t>
              </w:r>
            </w:hyperlink>
            <w:r w:rsidRPr="002B3333">
              <w:rPr>
                <w:rFonts w:ascii="Segoe UI" w:eastAsia="Times New Roman" w:hAnsi="Segoe UI" w:cs="Segoe UI"/>
                <w:sz w:val="21"/>
                <w:szCs w:val="21"/>
                <w:lang w:eastAsia="es-CO"/>
              </w:rPr>
              <w:t>, </w:t>
            </w:r>
            <w:hyperlink r:id="rId8" w:tooltip="Estatuto Tributario CETA" w:history="1">
              <w:r w:rsidRPr="002B3333">
                <w:rPr>
                  <w:rFonts w:ascii="Segoe UI" w:eastAsia="Times New Roman" w:hAnsi="Segoe UI" w:cs="Segoe UI"/>
                  <w:color w:val="0645AD"/>
                  <w:sz w:val="21"/>
                  <w:szCs w:val="21"/>
                  <w:u w:val="single"/>
                  <w:lang w:eastAsia="es-CO"/>
                </w:rPr>
                <w:t>299</w:t>
              </w:r>
            </w:hyperlink>
            <w:r w:rsidRPr="002B3333">
              <w:rPr>
                <w:rFonts w:ascii="Segoe UI" w:eastAsia="Times New Roman" w:hAnsi="Segoe UI" w:cs="Segoe UI"/>
                <w:sz w:val="21"/>
                <w:szCs w:val="21"/>
                <w:lang w:eastAsia="es-CO"/>
              </w:rPr>
              <w:t>, </w:t>
            </w:r>
            <w:hyperlink r:id="rId9" w:tooltip="Estatuto Tributario CETA" w:history="1">
              <w:r w:rsidRPr="002B3333">
                <w:rPr>
                  <w:rFonts w:ascii="Segoe UI" w:eastAsia="Times New Roman" w:hAnsi="Segoe UI" w:cs="Segoe UI"/>
                  <w:color w:val="0645AD"/>
                  <w:sz w:val="21"/>
                  <w:szCs w:val="21"/>
                  <w:u w:val="single"/>
                  <w:lang w:eastAsia="es-CO"/>
                </w:rPr>
                <w:t>304</w:t>
              </w:r>
            </w:hyperlink>
            <w:r w:rsidRPr="002B3333">
              <w:rPr>
                <w:rFonts w:ascii="Segoe UI" w:eastAsia="Times New Roman" w:hAnsi="Segoe UI" w:cs="Segoe UI"/>
                <w:sz w:val="21"/>
                <w:szCs w:val="21"/>
                <w:lang w:eastAsia="es-CO"/>
              </w:rPr>
              <w:t>, </w:t>
            </w:r>
            <w:hyperlink r:id="rId10" w:tooltip="Estatuto Tributario CETA" w:history="1">
              <w:r w:rsidRPr="002B3333">
                <w:rPr>
                  <w:rFonts w:ascii="Segoe UI" w:eastAsia="Times New Roman" w:hAnsi="Segoe UI" w:cs="Segoe UI"/>
                  <w:color w:val="0645AD"/>
                  <w:sz w:val="21"/>
                  <w:szCs w:val="21"/>
                  <w:u w:val="single"/>
                  <w:lang w:eastAsia="es-CO"/>
                </w:rPr>
                <w:t>306</w:t>
              </w:r>
            </w:hyperlink>
            <w:r w:rsidRPr="002B3333">
              <w:rPr>
                <w:rFonts w:ascii="Segoe UI" w:eastAsia="Times New Roman" w:hAnsi="Segoe UI" w:cs="Segoe UI"/>
                <w:sz w:val="21"/>
                <w:szCs w:val="21"/>
                <w:lang w:eastAsia="es-CO"/>
              </w:rPr>
              <w:t>, </w:t>
            </w:r>
            <w:hyperlink r:id="rId11" w:tooltip="Estatuto Tributario CETA" w:history="1">
              <w:r w:rsidRPr="002B3333">
                <w:rPr>
                  <w:rFonts w:ascii="Segoe UI" w:eastAsia="Times New Roman" w:hAnsi="Segoe UI" w:cs="Segoe UI"/>
                  <w:color w:val="0645AD"/>
                  <w:sz w:val="21"/>
                  <w:szCs w:val="21"/>
                  <w:u w:val="single"/>
                  <w:lang w:eastAsia="es-CO"/>
                </w:rPr>
                <w:t>383</w:t>
              </w:r>
            </w:hyperlink>
            <w:r w:rsidRPr="002B3333">
              <w:rPr>
                <w:rFonts w:ascii="Segoe UI" w:eastAsia="Times New Roman" w:hAnsi="Segoe UI" w:cs="Segoe UI"/>
                <w:sz w:val="21"/>
                <w:szCs w:val="21"/>
                <w:lang w:eastAsia="es-CO"/>
              </w:rPr>
              <w:t> y </w:t>
            </w:r>
            <w:hyperlink r:id="rId12" w:tooltip="Estatuto Tributario CETA" w:history="1">
              <w:r w:rsidRPr="002B3333">
                <w:rPr>
                  <w:rFonts w:ascii="Segoe UI" w:eastAsia="Times New Roman" w:hAnsi="Segoe UI" w:cs="Segoe UI"/>
                  <w:color w:val="0645AD"/>
                  <w:sz w:val="21"/>
                  <w:szCs w:val="21"/>
                  <w:u w:val="single"/>
                  <w:lang w:eastAsia="es-CO"/>
                </w:rPr>
                <w:t>420</w:t>
              </w:r>
            </w:hyperlink>
            <w:r w:rsidRPr="002B3333">
              <w:rPr>
                <w:rFonts w:ascii="Segoe UI" w:eastAsia="Times New Roman" w:hAnsi="Segoe UI" w:cs="Segoe UI"/>
                <w:sz w:val="21"/>
                <w:szCs w:val="21"/>
                <w:lang w:eastAsia="es-CO"/>
              </w:rPr>
              <w:t> del Estatuto Tributario.</w:t>
            </w:r>
          </w:p>
          <w:p w14:paraId="727016B7" w14:textId="77777777" w:rsidR="002B3333" w:rsidRPr="002B3333" w:rsidRDefault="002B3333" w:rsidP="002B3333">
            <w:pPr>
              <w:spacing w:after="0" w:line="240" w:lineRule="auto"/>
              <w:jc w:val="both"/>
              <w:rPr>
                <w:rFonts w:ascii="Segoe UI" w:eastAsia="Times New Roman" w:hAnsi="Segoe UI" w:cs="Segoe UI"/>
                <w:sz w:val="21"/>
                <w:szCs w:val="21"/>
                <w:lang w:eastAsia="es-CO"/>
              </w:rPr>
            </w:pPr>
            <w:r w:rsidRPr="002B3333">
              <w:rPr>
                <w:rFonts w:ascii="Segoe UI" w:eastAsia="Times New Roman" w:hAnsi="Segoe UI" w:cs="Segoe UI"/>
                <w:sz w:val="21"/>
                <w:szCs w:val="21"/>
                <w:lang w:eastAsia="es-CO"/>
              </w:rPr>
              <w:t>Artículos 1° y 17 de la Resolución DIAN No. 124 de 2021</w:t>
            </w:r>
          </w:p>
          <w:p w14:paraId="51245B79" w14:textId="77777777" w:rsidR="002B3333" w:rsidRPr="002B3333" w:rsidRDefault="002B3333" w:rsidP="002B3333">
            <w:pPr>
              <w:spacing w:after="0" w:line="240" w:lineRule="auto"/>
              <w:jc w:val="both"/>
              <w:rPr>
                <w:rFonts w:ascii="Segoe UI" w:eastAsia="Times New Roman" w:hAnsi="Segoe UI" w:cs="Segoe UI"/>
                <w:sz w:val="21"/>
                <w:szCs w:val="21"/>
                <w:lang w:eastAsia="es-CO"/>
              </w:rPr>
            </w:pPr>
            <w:r w:rsidRPr="002B3333">
              <w:rPr>
                <w:rFonts w:ascii="Segoe UI" w:eastAsia="Times New Roman" w:hAnsi="Segoe UI" w:cs="Segoe UI"/>
                <w:sz w:val="21"/>
                <w:szCs w:val="21"/>
                <w:lang w:eastAsia="es-CO"/>
              </w:rPr>
              <w:t>Consejo de Estado, Sala de lo Contencioso Administrativo, Sección Cuarta, C.P. CARMEN TERESA ORTIZ DE RODRÍGUEZ, sentencia del 3 de julio de 2013, Radicación No. 25000-23-27-000-2010-00099-01(18763).</w:t>
            </w:r>
          </w:p>
        </w:tc>
      </w:tr>
    </w:tbl>
    <w:p w14:paraId="7FEA8B78" w14:textId="77777777" w:rsidR="002B3333" w:rsidRPr="002B3333" w:rsidRDefault="002B3333" w:rsidP="002B3333">
      <w:pPr>
        <w:spacing w:after="0" w:line="240" w:lineRule="auto"/>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 </w:t>
      </w:r>
    </w:p>
    <w:p w14:paraId="63F57001" w14:textId="77777777" w:rsidR="002B3333" w:rsidRPr="002B3333" w:rsidRDefault="002B3333" w:rsidP="002B3333">
      <w:pPr>
        <w:spacing w:after="0" w:line="240" w:lineRule="auto"/>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 </w:t>
      </w:r>
    </w:p>
    <w:p w14:paraId="59D6C87A" w14:textId="77777777" w:rsidR="002B3333" w:rsidRPr="002B3333" w:rsidRDefault="002B3333" w:rsidP="002B3333">
      <w:pPr>
        <w:spacing w:after="0" w:line="240" w:lineRule="auto"/>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Cordial saludo,</w:t>
      </w:r>
    </w:p>
    <w:p w14:paraId="1FD5E2AA" w14:textId="77777777" w:rsidR="002B3333" w:rsidRPr="002B3333" w:rsidRDefault="002B3333" w:rsidP="002B3333">
      <w:pPr>
        <w:spacing w:after="0" w:line="240" w:lineRule="auto"/>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 </w:t>
      </w:r>
    </w:p>
    <w:p w14:paraId="6B654E46" w14:textId="77777777" w:rsidR="002B3333" w:rsidRPr="002B3333" w:rsidRDefault="002B3333" w:rsidP="002B3333">
      <w:pPr>
        <w:spacing w:after="0" w:line="240" w:lineRule="auto"/>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2878CE50" w14:textId="77777777" w:rsidR="002B3333" w:rsidRPr="002B3333" w:rsidRDefault="002B3333" w:rsidP="002B3333">
      <w:pPr>
        <w:spacing w:after="0" w:line="240" w:lineRule="auto"/>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 </w:t>
      </w:r>
    </w:p>
    <w:p w14:paraId="3D8FA8B5" w14:textId="77777777" w:rsidR="002B3333" w:rsidRPr="002B3333" w:rsidRDefault="002B3333" w:rsidP="002B3333">
      <w:pPr>
        <w:spacing w:after="0" w:line="240" w:lineRule="auto"/>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Mediante el radicado de la referencia, el peticionario formula una serie de interrogantes, los cuales se resolverán cada uno a su turno.</w:t>
      </w:r>
    </w:p>
    <w:p w14:paraId="4B47F2D5" w14:textId="77777777" w:rsidR="002B3333" w:rsidRPr="002B3333" w:rsidRDefault="002B3333" w:rsidP="002B3333">
      <w:pPr>
        <w:spacing w:after="0" w:line="240" w:lineRule="auto"/>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 </w:t>
      </w:r>
    </w:p>
    <w:p w14:paraId="223BAF5F" w14:textId="77777777" w:rsidR="002B3333" w:rsidRPr="002B3333" w:rsidRDefault="002B3333" w:rsidP="002B3333">
      <w:pPr>
        <w:spacing w:after="0" w:line="240" w:lineRule="auto"/>
        <w:ind w:left="284"/>
        <w:jc w:val="both"/>
        <w:rPr>
          <w:rFonts w:ascii="Segoe UI" w:eastAsia="Times New Roman" w:hAnsi="Segoe UI" w:cs="Segoe UI"/>
          <w:color w:val="000000"/>
          <w:sz w:val="21"/>
          <w:szCs w:val="21"/>
          <w:lang w:eastAsia="es-CO"/>
        </w:rPr>
      </w:pPr>
      <w:r w:rsidRPr="002B3333">
        <w:rPr>
          <w:rFonts w:ascii="Segoe UI" w:eastAsia="Times New Roman" w:hAnsi="Segoe UI" w:cs="Segoe UI"/>
          <w:b/>
          <w:bCs/>
          <w:i/>
          <w:iCs/>
          <w:color w:val="000000"/>
          <w:sz w:val="21"/>
          <w:szCs w:val="21"/>
          <w:lang w:eastAsia="es-CO"/>
        </w:rPr>
        <w:t>1. “¿Cuáles son las obligaciones tributarias de una empresa que, en virtud de la realización de un </w:t>
      </w:r>
      <w:r w:rsidRPr="002B3333">
        <w:rPr>
          <w:rFonts w:ascii="Segoe UI" w:eastAsia="Times New Roman" w:hAnsi="Segoe UI" w:cs="Segoe UI"/>
          <w:b/>
          <w:bCs/>
          <w:i/>
          <w:iCs/>
          <w:color w:val="000000"/>
          <w:sz w:val="21"/>
          <w:szCs w:val="21"/>
          <w:u w:val="single"/>
          <w:lang w:eastAsia="es-CO"/>
        </w:rPr>
        <w:t>concurso,</w:t>
      </w:r>
      <w:r w:rsidRPr="002B3333">
        <w:rPr>
          <w:rFonts w:ascii="Segoe UI" w:eastAsia="Times New Roman" w:hAnsi="Segoe UI" w:cs="Segoe UI"/>
          <w:b/>
          <w:bCs/>
          <w:i/>
          <w:iCs/>
          <w:color w:val="000000"/>
          <w:sz w:val="21"/>
          <w:szCs w:val="21"/>
          <w:lang w:eastAsia="es-CO"/>
        </w:rPr>
        <w:t> realiza la </w:t>
      </w:r>
      <w:r w:rsidRPr="002B3333">
        <w:rPr>
          <w:rFonts w:ascii="Segoe UI" w:eastAsia="Times New Roman" w:hAnsi="Segoe UI" w:cs="Segoe UI"/>
          <w:b/>
          <w:bCs/>
          <w:i/>
          <w:iCs/>
          <w:color w:val="000000"/>
          <w:sz w:val="21"/>
          <w:szCs w:val="21"/>
          <w:u w:val="single"/>
          <w:lang w:eastAsia="es-CO"/>
        </w:rPr>
        <w:t>entrega de premios,</w:t>
      </w:r>
      <w:r w:rsidRPr="002B3333">
        <w:rPr>
          <w:rFonts w:ascii="Segoe UI" w:eastAsia="Times New Roman" w:hAnsi="Segoe UI" w:cs="Segoe UI"/>
          <w:b/>
          <w:bCs/>
          <w:i/>
          <w:iCs/>
          <w:color w:val="000000"/>
          <w:sz w:val="21"/>
          <w:szCs w:val="21"/>
          <w:lang w:eastAsia="es-CO"/>
        </w:rPr>
        <w:t> consistentes en dinero a los ganadores?”</w:t>
      </w:r>
      <w:r w:rsidRPr="002B3333">
        <w:rPr>
          <w:rFonts w:ascii="Segoe UI" w:eastAsia="Times New Roman" w:hAnsi="Segoe UI" w:cs="Segoe UI"/>
          <w:b/>
          <w:bCs/>
          <w:color w:val="000000"/>
          <w:sz w:val="21"/>
          <w:szCs w:val="21"/>
          <w:lang w:eastAsia="es-CO"/>
        </w:rPr>
        <w:t> (subrayado fuera de texto)</w:t>
      </w:r>
    </w:p>
    <w:p w14:paraId="66C388C1" w14:textId="77777777" w:rsidR="002B3333" w:rsidRPr="002B3333" w:rsidRDefault="002B3333" w:rsidP="002B3333">
      <w:pPr>
        <w:spacing w:after="0" w:line="240" w:lineRule="auto"/>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 </w:t>
      </w:r>
    </w:p>
    <w:p w14:paraId="76624B9F" w14:textId="77777777" w:rsidR="002B3333" w:rsidRPr="002B3333" w:rsidRDefault="002B3333" w:rsidP="002B3333">
      <w:pPr>
        <w:spacing w:after="0" w:line="240" w:lineRule="auto"/>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Bajo el entendido que la empresa (persona jurídica) realiza el concurso para sus trabajadores (como se desprende de los antecedentes de la consulta), se observa:</w:t>
      </w:r>
    </w:p>
    <w:p w14:paraId="33FC081A" w14:textId="77777777" w:rsidR="002B3333" w:rsidRPr="002B3333" w:rsidRDefault="002B3333" w:rsidP="002B3333">
      <w:pPr>
        <w:spacing w:after="0" w:line="240" w:lineRule="auto"/>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 </w:t>
      </w:r>
    </w:p>
    <w:p w14:paraId="66CF924D" w14:textId="77777777" w:rsidR="002B3333" w:rsidRPr="002B3333" w:rsidRDefault="002B3333" w:rsidP="002B3333">
      <w:pPr>
        <w:spacing w:after="0" w:line="240" w:lineRule="auto"/>
        <w:ind w:left="284"/>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i) Desde la perspectiva del impuesto sobre la renta:</w:t>
      </w:r>
    </w:p>
    <w:p w14:paraId="442C9167" w14:textId="77777777" w:rsidR="002B3333" w:rsidRPr="002B3333" w:rsidRDefault="002B3333" w:rsidP="002B3333">
      <w:pPr>
        <w:spacing w:after="0" w:line="240" w:lineRule="auto"/>
        <w:ind w:left="284"/>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 </w:t>
      </w:r>
    </w:p>
    <w:p w14:paraId="7CD2F8CD" w14:textId="77777777" w:rsidR="002B3333" w:rsidRPr="002B3333" w:rsidRDefault="002B3333" w:rsidP="002B3333">
      <w:pPr>
        <w:numPr>
          <w:ilvl w:val="0"/>
          <w:numId w:val="1"/>
        </w:numPr>
        <w:spacing w:before="100" w:beforeAutospacing="1" w:after="100" w:afterAutospacing="1" w:line="240" w:lineRule="auto"/>
        <w:ind w:left="1080" w:firstLine="0"/>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Los gastos incurridos en la realización de dicho concurso pueden ser objeto de deducción en los términos de los artículos </w:t>
      </w:r>
      <w:hyperlink r:id="rId13" w:tooltip="Estatuto Tributario CETA" w:history="1">
        <w:r w:rsidRPr="002B3333">
          <w:rPr>
            <w:rFonts w:ascii="Segoe UI" w:eastAsia="Times New Roman" w:hAnsi="Segoe UI" w:cs="Segoe UI"/>
            <w:color w:val="0645AD"/>
            <w:sz w:val="21"/>
            <w:szCs w:val="21"/>
            <w:u w:val="single"/>
            <w:lang w:eastAsia="es-CO"/>
          </w:rPr>
          <w:t>107</w:t>
        </w:r>
      </w:hyperlink>
      <w:r w:rsidRPr="002B3333">
        <w:rPr>
          <w:rFonts w:ascii="Segoe UI" w:eastAsia="Times New Roman" w:hAnsi="Segoe UI" w:cs="Segoe UI"/>
          <w:color w:val="000000"/>
          <w:sz w:val="21"/>
          <w:szCs w:val="21"/>
          <w:lang w:eastAsia="es-CO"/>
        </w:rPr>
        <w:t> y </w:t>
      </w:r>
      <w:hyperlink r:id="rId14" w:tooltip="Estatuto Tributario CETA" w:history="1">
        <w:r w:rsidRPr="002B3333">
          <w:rPr>
            <w:rFonts w:ascii="Segoe UI" w:eastAsia="Times New Roman" w:hAnsi="Segoe UI" w:cs="Segoe UI"/>
            <w:color w:val="0645AD"/>
            <w:sz w:val="21"/>
            <w:szCs w:val="21"/>
            <w:u w:val="single"/>
            <w:lang w:eastAsia="es-CO"/>
          </w:rPr>
          <w:t>107-1</w:t>
        </w:r>
      </w:hyperlink>
      <w:r w:rsidRPr="002B3333">
        <w:rPr>
          <w:rFonts w:ascii="Segoe UI" w:eastAsia="Times New Roman" w:hAnsi="Segoe UI" w:cs="Segoe UI"/>
          <w:color w:val="000000"/>
          <w:sz w:val="21"/>
          <w:szCs w:val="21"/>
          <w:lang w:eastAsia="es-CO"/>
        </w:rPr>
        <w:t> del Estatuto Tributario (cfr. Oficio 002822 del 6 de febrero de 2019 del cual se anexa copia), siempre y cuando se cumplan las condiciones exigidas en la normativa tributaria para ello.</w:t>
      </w:r>
    </w:p>
    <w:p w14:paraId="449FCF40" w14:textId="77777777" w:rsidR="002B3333" w:rsidRPr="002B3333" w:rsidRDefault="002B3333" w:rsidP="002B3333">
      <w:pPr>
        <w:spacing w:after="0" w:line="240" w:lineRule="auto"/>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 </w:t>
      </w:r>
    </w:p>
    <w:p w14:paraId="41DEB0FA" w14:textId="77777777" w:rsidR="002B3333" w:rsidRPr="002B3333" w:rsidRDefault="002B3333" w:rsidP="002B3333">
      <w:pPr>
        <w:numPr>
          <w:ilvl w:val="0"/>
          <w:numId w:val="2"/>
        </w:numPr>
        <w:spacing w:before="100" w:beforeAutospacing="1" w:after="100" w:afterAutospacing="1" w:line="240" w:lineRule="auto"/>
        <w:ind w:left="1080" w:firstLine="0"/>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Lo relacionado con la retención en la fuente se tratará en el punto #2.</w:t>
      </w:r>
    </w:p>
    <w:p w14:paraId="173841C9" w14:textId="77777777" w:rsidR="002B3333" w:rsidRPr="002B3333" w:rsidRDefault="002B3333" w:rsidP="002B3333">
      <w:pPr>
        <w:spacing w:after="0" w:line="240" w:lineRule="auto"/>
        <w:ind w:left="284"/>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 </w:t>
      </w:r>
    </w:p>
    <w:p w14:paraId="64408320" w14:textId="77777777" w:rsidR="002B3333" w:rsidRPr="002B3333" w:rsidRDefault="002B3333" w:rsidP="002B3333">
      <w:pPr>
        <w:spacing w:after="0" w:line="240" w:lineRule="auto"/>
        <w:ind w:left="284"/>
        <w:jc w:val="both"/>
        <w:rPr>
          <w:rFonts w:ascii="Segoe UI" w:eastAsia="Times New Roman" w:hAnsi="Segoe UI" w:cs="Segoe UI"/>
          <w:color w:val="000000"/>
          <w:sz w:val="21"/>
          <w:szCs w:val="21"/>
          <w:lang w:eastAsia="es-CO"/>
        </w:rPr>
      </w:pPr>
      <w:proofErr w:type="spellStart"/>
      <w:r w:rsidRPr="002B3333">
        <w:rPr>
          <w:rFonts w:ascii="Segoe UI" w:eastAsia="Times New Roman" w:hAnsi="Segoe UI" w:cs="Segoe UI"/>
          <w:color w:val="000000"/>
          <w:sz w:val="21"/>
          <w:szCs w:val="21"/>
          <w:lang w:eastAsia="es-CO"/>
        </w:rPr>
        <w:t>ii</w:t>
      </w:r>
      <w:proofErr w:type="spellEnd"/>
      <w:r w:rsidRPr="002B3333">
        <w:rPr>
          <w:rFonts w:ascii="Segoe UI" w:eastAsia="Times New Roman" w:hAnsi="Segoe UI" w:cs="Segoe UI"/>
          <w:color w:val="000000"/>
          <w:sz w:val="21"/>
          <w:szCs w:val="21"/>
          <w:lang w:eastAsia="es-CO"/>
        </w:rPr>
        <w:t>) Desde la perspectiva de la obligación de suministrar información tributaria:</w:t>
      </w:r>
    </w:p>
    <w:p w14:paraId="19F34AEE" w14:textId="77777777" w:rsidR="002B3333" w:rsidRPr="002B3333" w:rsidRDefault="002B3333" w:rsidP="002B3333">
      <w:pPr>
        <w:spacing w:after="0" w:line="240" w:lineRule="auto"/>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 </w:t>
      </w:r>
    </w:p>
    <w:p w14:paraId="258E39F2" w14:textId="77777777" w:rsidR="002B3333" w:rsidRPr="002B3333" w:rsidRDefault="002B3333" w:rsidP="002B3333">
      <w:pPr>
        <w:spacing w:after="0" w:line="240" w:lineRule="auto"/>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lastRenderedPageBreak/>
        <w:t>Asumiendo que la persona jurídica en comento esté sujeta al cumplimiento de esta obligación en los términos del artículo 1° de la Resolución DIAN No. 124 de 2021, relacionada con la información tributaria por el año gravable 2022, será menester atender lo previsto en su artículo 17:</w:t>
      </w:r>
    </w:p>
    <w:p w14:paraId="5C51B634" w14:textId="77777777" w:rsidR="002B3333" w:rsidRPr="002B3333" w:rsidRDefault="002B3333" w:rsidP="002B3333">
      <w:pPr>
        <w:spacing w:after="0" w:line="240" w:lineRule="auto"/>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 </w:t>
      </w:r>
    </w:p>
    <w:p w14:paraId="45C7D90F" w14:textId="77777777" w:rsidR="002B3333" w:rsidRPr="002B3333" w:rsidRDefault="002B3333" w:rsidP="002B3333">
      <w:pPr>
        <w:spacing w:after="0" w:line="240" w:lineRule="auto"/>
        <w:ind w:left="284"/>
        <w:jc w:val="both"/>
        <w:rPr>
          <w:rFonts w:ascii="Segoe UI" w:eastAsia="Times New Roman" w:hAnsi="Segoe UI" w:cs="Segoe UI"/>
          <w:color w:val="000000"/>
          <w:sz w:val="21"/>
          <w:szCs w:val="21"/>
          <w:lang w:eastAsia="es-CO"/>
        </w:rPr>
      </w:pPr>
      <w:r w:rsidRPr="002B3333">
        <w:rPr>
          <w:rFonts w:ascii="Segoe UI" w:eastAsia="Times New Roman" w:hAnsi="Segoe UI" w:cs="Segoe UI"/>
          <w:i/>
          <w:iCs/>
          <w:color w:val="000000"/>
          <w:sz w:val="21"/>
          <w:szCs w:val="21"/>
          <w:lang w:eastAsia="es-CO"/>
        </w:rPr>
        <w:t>“</w:t>
      </w:r>
      <w:r w:rsidRPr="002B3333">
        <w:rPr>
          <w:rFonts w:ascii="Segoe UI" w:eastAsia="Times New Roman" w:hAnsi="Segoe UI" w:cs="Segoe UI"/>
          <w:b/>
          <w:bCs/>
          <w:i/>
          <w:iCs/>
          <w:color w:val="000000"/>
          <w:sz w:val="21"/>
          <w:szCs w:val="21"/>
          <w:lang w:eastAsia="es-CO"/>
        </w:rPr>
        <w:t>ARTÍCULO 17. INFORMACIÓN DE PAGOS O ABONOS EN CUENTA Y RETENCIONES EN LA FUENTE PRACTICADAS.</w:t>
      </w:r>
      <w:r w:rsidRPr="002B3333">
        <w:rPr>
          <w:rFonts w:ascii="Segoe UI" w:eastAsia="Times New Roman" w:hAnsi="Segoe UI" w:cs="Segoe UI"/>
          <w:i/>
          <w:iCs/>
          <w:color w:val="000000"/>
          <w:sz w:val="21"/>
          <w:szCs w:val="21"/>
          <w:lang w:eastAsia="es-CO"/>
        </w:rPr>
        <w:t> Las personas naturales y sus asimiladas, las personas jurídicas y sus asimiladas y, demás entidades públicas y privadas enunciadas en los literales d), e), f), g) e i) del artículo 1 de la presente Resolución, de acuerdo con lo establecido en los literales b) y e) del </w:t>
      </w:r>
      <w:hyperlink r:id="rId15" w:tooltip="Estatuto Tributario CETA" w:history="1">
        <w:r w:rsidRPr="002B3333">
          <w:rPr>
            <w:rFonts w:ascii="Segoe UI" w:eastAsia="Times New Roman" w:hAnsi="Segoe UI" w:cs="Segoe UI"/>
            <w:i/>
            <w:iCs/>
            <w:color w:val="0645AD"/>
            <w:sz w:val="21"/>
            <w:szCs w:val="21"/>
            <w:u w:val="single"/>
            <w:lang w:eastAsia="es-CO"/>
          </w:rPr>
          <w:t>artículo 631</w:t>
        </w:r>
      </w:hyperlink>
      <w:r w:rsidRPr="002B3333">
        <w:rPr>
          <w:rFonts w:ascii="Segoe UI" w:eastAsia="Times New Roman" w:hAnsi="Segoe UI" w:cs="Segoe UI"/>
          <w:i/>
          <w:iCs/>
          <w:color w:val="000000"/>
          <w:sz w:val="21"/>
          <w:szCs w:val="21"/>
          <w:lang w:eastAsia="es-CO"/>
        </w:rPr>
        <w:t> del Estatuto Tributario, deberán informar: los apellidos y nombres o razón social, identificación, dirección y país de residencia o domicilio de cada una de las personas o entidades beneficiarías de los </w:t>
      </w:r>
      <w:r w:rsidRPr="002B3333">
        <w:rPr>
          <w:rFonts w:ascii="Segoe UI" w:eastAsia="Times New Roman" w:hAnsi="Segoe UI" w:cs="Segoe UI"/>
          <w:i/>
          <w:iCs/>
          <w:color w:val="000000"/>
          <w:sz w:val="21"/>
          <w:szCs w:val="21"/>
          <w:u w:val="single"/>
          <w:lang w:eastAsia="es-CO"/>
        </w:rPr>
        <w:t>pagos o abonos en cuenta (devengo) que constituyan costo o deducción</w:t>
      </w:r>
      <w:r w:rsidRPr="002B3333">
        <w:rPr>
          <w:rFonts w:ascii="Segoe UI" w:eastAsia="Times New Roman" w:hAnsi="Segoe UI" w:cs="Segoe UI"/>
          <w:i/>
          <w:iCs/>
          <w:color w:val="000000"/>
          <w:sz w:val="21"/>
          <w:szCs w:val="21"/>
          <w:lang w:eastAsia="es-CO"/>
        </w:rPr>
        <w:t> o den derecho a impuesto descontable, incluida la compra de activos fijos o movibles y los pagos o abonos en cuenta (devengo) no solicitados fiscalmente como costo o deducción, los valores de las </w:t>
      </w:r>
      <w:r w:rsidRPr="002B3333">
        <w:rPr>
          <w:rFonts w:ascii="Segoe UI" w:eastAsia="Times New Roman" w:hAnsi="Segoe UI" w:cs="Segoe UI"/>
          <w:i/>
          <w:iCs/>
          <w:color w:val="000000"/>
          <w:sz w:val="21"/>
          <w:szCs w:val="21"/>
          <w:u w:val="single"/>
          <w:lang w:eastAsia="es-CO"/>
        </w:rPr>
        <w:t>retenciones en la fuente practicadas</w:t>
      </w:r>
      <w:r w:rsidRPr="002B3333">
        <w:rPr>
          <w:rFonts w:ascii="Segoe UI" w:eastAsia="Times New Roman" w:hAnsi="Segoe UI" w:cs="Segoe UI"/>
          <w:i/>
          <w:iCs/>
          <w:color w:val="000000"/>
          <w:sz w:val="21"/>
          <w:szCs w:val="21"/>
          <w:lang w:eastAsia="es-CO"/>
        </w:rPr>
        <w:t> o asumidas a título de los impuestos sobre la Renta, IVA y Timbre, según el concepto contable a que correspondan en el Formato 1001 Versión 10 - Pagos o abonos en cuenta y retenciones practicadas (...)”</w:t>
      </w:r>
      <w:r w:rsidRPr="002B3333">
        <w:rPr>
          <w:rFonts w:ascii="Segoe UI" w:eastAsia="Times New Roman" w:hAnsi="Segoe UI" w:cs="Segoe UI"/>
          <w:color w:val="000000"/>
          <w:sz w:val="21"/>
          <w:szCs w:val="21"/>
          <w:lang w:eastAsia="es-CO"/>
        </w:rPr>
        <w:t> (subrayado fuera de texto)</w:t>
      </w:r>
    </w:p>
    <w:p w14:paraId="1EDEEB12" w14:textId="77777777" w:rsidR="002B3333" w:rsidRPr="002B3333" w:rsidRDefault="002B3333" w:rsidP="002B3333">
      <w:pPr>
        <w:spacing w:after="0" w:line="240" w:lineRule="auto"/>
        <w:ind w:left="284"/>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 </w:t>
      </w:r>
    </w:p>
    <w:p w14:paraId="68ECC41D" w14:textId="77777777" w:rsidR="002B3333" w:rsidRPr="002B3333" w:rsidRDefault="002B3333" w:rsidP="002B3333">
      <w:pPr>
        <w:spacing w:after="0" w:line="240" w:lineRule="auto"/>
        <w:ind w:left="284"/>
        <w:jc w:val="both"/>
        <w:rPr>
          <w:rFonts w:ascii="Segoe UI" w:eastAsia="Times New Roman" w:hAnsi="Segoe UI" w:cs="Segoe UI"/>
          <w:color w:val="000000"/>
          <w:sz w:val="21"/>
          <w:szCs w:val="21"/>
          <w:lang w:eastAsia="es-CO"/>
        </w:rPr>
      </w:pPr>
      <w:r w:rsidRPr="002B3333">
        <w:rPr>
          <w:rFonts w:ascii="Segoe UI" w:eastAsia="Times New Roman" w:hAnsi="Segoe UI" w:cs="Segoe UI"/>
          <w:b/>
          <w:bCs/>
          <w:i/>
          <w:iCs/>
          <w:color w:val="000000"/>
          <w:sz w:val="21"/>
          <w:szCs w:val="21"/>
          <w:lang w:eastAsia="es-CO"/>
        </w:rPr>
        <w:t>2. “¿Cuál es el </w:t>
      </w:r>
      <w:r w:rsidRPr="002B3333">
        <w:rPr>
          <w:rFonts w:ascii="Segoe UI" w:eastAsia="Times New Roman" w:hAnsi="Segoe UI" w:cs="Segoe UI"/>
          <w:b/>
          <w:bCs/>
          <w:i/>
          <w:iCs/>
          <w:color w:val="000000"/>
          <w:sz w:val="21"/>
          <w:szCs w:val="21"/>
          <w:u w:val="single"/>
          <w:lang w:eastAsia="es-CO"/>
        </w:rPr>
        <w:t>tratamiento fiscal</w:t>
      </w:r>
      <w:r w:rsidRPr="002B3333">
        <w:rPr>
          <w:rFonts w:ascii="Segoe UI" w:eastAsia="Times New Roman" w:hAnsi="Segoe UI" w:cs="Segoe UI"/>
          <w:b/>
          <w:bCs/>
          <w:i/>
          <w:iCs/>
          <w:color w:val="000000"/>
          <w:sz w:val="21"/>
          <w:szCs w:val="21"/>
          <w:lang w:eastAsia="es-CO"/>
        </w:rPr>
        <w:t> de la entrega de premios a los ganadores en virtud del concurso que está realizando?</w:t>
      </w:r>
    </w:p>
    <w:p w14:paraId="5E2C7DAD" w14:textId="77777777" w:rsidR="002B3333" w:rsidRPr="002B3333" w:rsidRDefault="002B3333" w:rsidP="002B3333">
      <w:pPr>
        <w:spacing w:after="0" w:line="240" w:lineRule="auto"/>
        <w:ind w:left="284"/>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 </w:t>
      </w:r>
    </w:p>
    <w:p w14:paraId="6BDE3A53" w14:textId="77777777" w:rsidR="002B3333" w:rsidRPr="002B3333" w:rsidRDefault="002B3333" w:rsidP="002B3333">
      <w:pPr>
        <w:spacing w:after="0" w:line="240" w:lineRule="auto"/>
        <w:ind w:left="284"/>
        <w:jc w:val="both"/>
        <w:rPr>
          <w:rFonts w:ascii="Segoe UI" w:eastAsia="Times New Roman" w:hAnsi="Segoe UI" w:cs="Segoe UI"/>
          <w:color w:val="000000"/>
          <w:sz w:val="21"/>
          <w:szCs w:val="21"/>
          <w:lang w:eastAsia="es-CO"/>
        </w:rPr>
      </w:pPr>
      <w:r w:rsidRPr="002B3333">
        <w:rPr>
          <w:rFonts w:ascii="Segoe UI" w:eastAsia="Times New Roman" w:hAnsi="Segoe UI" w:cs="Segoe UI"/>
          <w:b/>
          <w:bCs/>
          <w:i/>
          <w:iCs/>
          <w:color w:val="000000"/>
          <w:sz w:val="21"/>
          <w:szCs w:val="21"/>
          <w:lang w:eastAsia="es-CO"/>
        </w:rPr>
        <w:t>La entrega de los incentivos que pueden ser en efectivo o en especie (televisores, celulares, otros) ¿se consideran otros ingresos y por tanto están sujetos a una retención del 3,5% o del 2,5% de acuerdo con el </w:t>
      </w:r>
      <w:hyperlink r:id="rId16" w:tooltip="Estatuto Tributario CETA" w:history="1">
        <w:r w:rsidRPr="002B3333">
          <w:rPr>
            <w:rFonts w:ascii="Segoe UI" w:eastAsia="Times New Roman" w:hAnsi="Segoe UI" w:cs="Segoe UI"/>
            <w:b/>
            <w:bCs/>
            <w:i/>
            <w:iCs/>
            <w:color w:val="0645AD"/>
            <w:sz w:val="21"/>
            <w:szCs w:val="21"/>
            <w:u w:val="single"/>
            <w:lang w:eastAsia="es-CO"/>
          </w:rPr>
          <w:t>artículo 401</w:t>
        </w:r>
      </w:hyperlink>
      <w:r w:rsidRPr="002B3333">
        <w:rPr>
          <w:rFonts w:ascii="Segoe UI" w:eastAsia="Times New Roman" w:hAnsi="Segoe UI" w:cs="Segoe UI"/>
          <w:b/>
          <w:bCs/>
          <w:i/>
          <w:iCs/>
          <w:color w:val="000000"/>
          <w:sz w:val="21"/>
          <w:szCs w:val="21"/>
          <w:lang w:eastAsia="es-CO"/>
        </w:rPr>
        <w:t> del Estatuto Tributario?”</w:t>
      </w:r>
      <w:r w:rsidRPr="002B3333">
        <w:rPr>
          <w:rFonts w:ascii="Segoe UI" w:eastAsia="Times New Roman" w:hAnsi="Segoe UI" w:cs="Segoe UI"/>
          <w:b/>
          <w:bCs/>
          <w:color w:val="000000"/>
          <w:sz w:val="21"/>
          <w:szCs w:val="21"/>
          <w:lang w:eastAsia="es-CO"/>
        </w:rPr>
        <w:t> (subrayado fuera de texto)</w:t>
      </w:r>
    </w:p>
    <w:p w14:paraId="4770723F" w14:textId="77777777" w:rsidR="002B3333" w:rsidRPr="002B3333" w:rsidRDefault="002B3333" w:rsidP="002B3333">
      <w:pPr>
        <w:spacing w:after="0" w:line="240" w:lineRule="auto"/>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 </w:t>
      </w:r>
    </w:p>
    <w:p w14:paraId="3FDBAA89" w14:textId="77777777" w:rsidR="002B3333" w:rsidRPr="002B3333" w:rsidRDefault="002B3333" w:rsidP="002B3333">
      <w:pPr>
        <w:spacing w:after="0" w:line="240" w:lineRule="auto"/>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El tratamiento tributario dependerá de las circunstancias de cada caso en particular, pudiendo corresponder a:</w:t>
      </w:r>
    </w:p>
    <w:p w14:paraId="692A26D4" w14:textId="77777777" w:rsidR="002B3333" w:rsidRPr="002B3333" w:rsidRDefault="002B3333" w:rsidP="002B3333">
      <w:pPr>
        <w:spacing w:after="0" w:line="240" w:lineRule="auto"/>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 </w:t>
      </w:r>
    </w:p>
    <w:p w14:paraId="112083C9" w14:textId="77777777" w:rsidR="002B3333" w:rsidRPr="002B3333" w:rsidRDefault="002B3333" w:rsidP="002B3333">
      <w:pPr>
        <w:spacing w:after="0" w:line="240" w:lineRule="auto"/>
        <w:ind w:left="284"/>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i) Rentas de trabajo si, en general, obedecen a una compensación por servicios personales, en los términos del </w:t>
      </w:r>
      <w:hyperlink r:id="rId17" w:tooltip="Estatuto Tributario CETA" w:history="1">
        <w:r w:rsidRPr="002B3333">
          <w:rPr>
            <w:rFonts w:ascii="Segoe UI" w:eastAsia="Times New Roman" w:hAnsi="Segoe UI" w:cs="Segoe UI"/>
            <w:color w:val="0645AD"/>
            <w:sz w:val="21"/>
            <w:szCs w:val="21"/>
            <w:u w:val="single"/>
            <w:lang w:eastAsia="es-CO"/>
          </w:rPr>
          <w:t>artículo 103</w:t>
        </w:r>
      </w:hyperlink>
      <w:r w:rsidRPr="002B3333">
        <w:rPr>
          <w:rFonts w:ascii="Segoe UI" w:eastAsia="Times New Roman" w:hAnsi="Segoe UI" w:cs="Segoe UI"/>
          <w:color w:val="000000"/>
          <w:sz w:val="21"/>
          <w:szCs w:val="21"/>
          <w:lang w:eastAsia="es-CO"/>
        </w:rPr>
        <w:t> del Estatuto Tributario, en cuyo caso la persona jurídica empleadora deberá practicar la retención de que tratan los artículos </w:t>
      </w:r>
      <w:hyperlink r:id="rId18" w:tooltip="Estatuto Tributario CETA" w:history="1">
        <w:r w:rsidRPr="002B3333">
          <w:rPr>
            <w:rFonts w:ascii="Segoe UI" w:eastAsia="Times New Roman" w:hAnsi="Segoe UI" w:cs="Segoe UI"/>
            <w:color w:val="0645AD"/>
            <w:sz w:val="21"/>
            <w:szCs w:val="21"/>
            <w:u w:val="single"/>
            <w:lang w:eastAsia="es-CO"/>
          </w:rPr>
          <w:t>383</w:t>
        </w:r>
      </w:hyperlink>
      <w:r w:rsidRPr="002B3333">
        <w:rPr>
          <w:rFonts w:ascii="Segoe UI" w:eastAsia="Times New Roman" w:hAnsi="Segoe UI" w:cs="Segoe UI"/>
          <w:color w:val="000000"/>
          <w:sz w:val="21"/>
          <w:szCs w:val="21"/>
          <w:lang w:eastAsia="es-CO"/>
        </w:rPr>
        <w:t> y siguientes del mismo Estatuto.</w:t>
      </w:r>
    </w:p>
    <w:p w14:paraId="276C77A9" w14:textId="77777777" w:rsidR="002B3333" w:rsidRPr="002B3333" w:rsidRDefault="002B3333" w:rsidP="002B3333">
      <w:pPr>
        <w:spacing w:after="0" w:line="240" w:lineRule="auto"/>
        <w:ind w:left="284"/>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 </w:t>
      </w:r>
    </w:p>
    <w:p w14:paraId="0737465F" w14:textId="77777777" w:rsidR="002B3333" w:rsidRPr="002B3333" w:rsidRDefault="002B3333" w:rsidP="002B3333">
      <w:pPr>
        <w:spacing w:after="0" w:line="240" w:lineRule="auto"/>
        <w:ind w:left="284"/>
        <w:jc w:val="both"/>
        <w:rPr>
          <w:rFonts w:ascii="Segoe UI" w:eastAsia="Times New Roman" w:hAnsi="Segoe UI" w:cs="Segoe UI"/>
          <w:color w:val="000000"/>
          <w:sz w:val="21"/>
          <w:szCs w:val="21"/>
          <w:lang w:eastAsia="es-CO"/>
        </w:rPr>
      </w:pPr>
      <w:proofErr w:type="spellStart"/>
      <w:r w:rsidRPr="002B3333">
        <w:rPr>
          <w:rFonts w:ascii="Segoe UI" w:eastAsia="Times New Roman" w:hAnsi="Segoe UI" w:cs="Segoe UI"/>
          <w:color w:val="000000"/>
          <w:sz w:val="21"/>
          <w:szCs w:val="21"/>
          <w:lang w:eastAsia="es-CO"/>
        </w:rPr>
        <w:t>ii</w:t>
      </w:r>
      <w:proofErr w:type="spellEnd"/>
      <w:r w:rsidRPr="002B3333">
        <w:rPr>
          <w:rFonts w:ascii="Segoe UI" w:eastAsia="Times New Roman" w:hAnsi="Segoe UI" w:cs="Segoe UI"/>
          <w:color w:val="000000"/>
          <w:sz w:val="21"/>
          <w:szCs w:val="21"/>
          <w:lang w:eastAsia="es-CO"/>
        </w:rPr>
        <w:t>) Ganancia ocasional en los términos de los artículos </w:t>
      </w:r>
      <w:hyperlink r:id="rId19" w:tooltip="Estatuto Tributario CETA" w:history="1">
        <w:r w:rsidRPr="002B3333">
          <w:rPr>
            <w:rFonts w:ascii="Segoe UI" w:eastAsia="Times New Roman" w:hAnsi="Segoe UI" w:cs="Segoe UI"/>
            <w:color w:val="0645AD"/>
            <w:sz w:val="21"/>
            <w:szCs w:val="21"/>
            <w:u w:val="single"/>
            <w:lang w:eastAsia="es-CO"/>
          </w:rPr>
          <w:t>299</w:t>
        </w:r>
      </w:hyperlink>
      <w:r w:rsidRPr="002B3333">
        <w:rPr>
          <w:rFonts w:ascii="Segoe UI" w:eastAsia="Times New Roman" w:hAnsi="Segoe UI" w:cs="Segoe UI"/>
          <w:color w:val="000000"/>
          <w:sz w:val="21"/>
          <w:szCs w:val="21"/>
          <w:lang w:eastAsia="es-CO"/>
        </w:rPr>
        <w:t> y </w:t>
      </w:r>
      <w:hyperlink r:id="rId20" w:tooltip="Estatuto Tributario CETA" w:history="1">
        <w:r w:rsidRPr="002B3333">
          <w:rPr>
            <w:rFonts w:ascii="Segoe UI" w:eastAsia="Times New Roman" w:hAnsi="Segoe UI" w:cs="Segoe UI"/>
            <w:color w:val="0645AD"/>
            <w:sz w:val="21"/>
            <w:szCs w:val="21"/>
            <w:u w:val="single"/>
            <w:lang w:eastAsia="es-CO"/>
          </w:rPr>
          <w:t>304</w:t>
        </w:r>
      </w:hyperlink>
      <w:r w:rsidRPr="002B3333">
        <w:rPr>
          <w:rFonts w:ascii="Segoe UI" w:eastAsia="Times New Roman" w:hAnsi="Segoe UI" w:cs="Segoe UI"/>
          <w:color w:val="000000"/>
          <w:sz w:val="21"/>
          <w:szCs w:val="21"/>
          <w:lang w:eastAsia="es-CO"/>
        </w:rPr>
        <w:t> del Estatuto Tributario, en cuyo caso la referida persona jurídica deberá practicar la retención en la fuente ordenada en el </w:t>
      </w:r>
      <w:hyperlink r:id="rId21" w:tooltip="Estatuto Tributario CETA" w:history="1">
        <w:r w:rsidRPr="002B3333">
          <w:rPr>
            <w:rFonts w:ascii="Segoe UI" w:eastAsia="Times New Roman" w:hAnsi="Segoe UI" w:cs="Segoe UI"/>
            <w:color w:val="0645AD"/>
            <w:sz w:val="21"/>
            <w:szCs w:val="21"/>
            <w:u w:val="single"/>
            <w:lang w:eastAsia="es-CO"/>
          </w:rPr>
          <w:t>artículo 306</w:t>
        </w:r>
      </w:hyperlink>
      <w:r w:rsidRPr="002B3333">
        <w:rPr>
          <w:rFonts w:ascii="Segoe UI" w:eastAsia="Times New Roman" w:hAnsi="Segoe UI" w:cs="Segoe UI"/>
          <w:color w:val="000000"/>
          <w:sz w:val="21"/>
          <w:szCs w:val="21"/>
          <w:lang w:eastAsia="es-CO"/>
        </w:rPr>
        <w:t> </w:t>
      </w:r>
      <w:r w:rsidRPr="002B3333">
        <w:rPr>
          <w:rFonts w:ascii="Segoe UI" w:eastAsia="Times New Roman" w:hAnsi="Segoe UI" w:cs="Segoe UI"/>
          <w:i/>
          <w:iCs/>
          <w:color w:val="000000"/>
          <w:sz w:val="21"/>
          <w:szCs w:val="21"/>
          <w:lang w:eastAsia="es-CO"/>
        </w:rPr>
        <w:t>ibidem</w:t>
      </w:r>
      <w:r w:rsidRPr="002B3333">
        <w:rPr>
          <w:rFonts w:ascii="Segoe UI" w:eastAsia="Times New Roman" w:hAnsi="Segoe UI" w:cs="Segoe UI"/>
          <w:color w:val="000000"/>
          <w:sz w:val="21"/>
          <w:szCs w:val="21"/>
          <w:lang w:eastAsia="es-CO"/>
        </w:rPr>
        <w:t> a la tarifa del 20% (cfr. </w:t>
      </w:r>
      <w:hyperlink r:id="rId22" w:tooltip="Estatuto Tributario CETA" w:history="1">
        <w:r w:rsidRPr="002B3333">
          <w:rPr>
            <w:rFonts w:ascii="Segoe UI" w:eastAsia="Times New Roman" w:hAnsi="Segoe UI" w:cs="Segoe UI"/>
            <w:color w:val="0645AD"/>
            <w:sz w:val="21"/>
            <w:szCs w:val="21"/>
            <w:u w:val="single"/>
            <w:lang w:eastAsia="es-CO"/>
          </w:rPr>
          <w:t>artículo 317</w:t>
        </w:r>
      </w:hyperlink>
      <w:r w:rsidRPr="002B3333">
        <w:rPr>
          <w:rFonts w:ascii="Segoe UI" w:eastAsia="Times New Roman" w:hAnsi="Segoe UI" w:cs="Segoe UI"/>
          <w:color w:val="000000"/>
          <w:sz w:val="21"/>
          <w:szCs w:val="21"/>
          <w:lang w:eastAsia="es-CO"/>
        </w:rPr>
        <w:t> </w:t>
      </w:r>
      <w:r w:rsidRPr="002B3333">
        <w:rPr>
          <w:rFonts w:ascii="Segoe UI" w:eastAsia="Times New Roman" w:hAnsi="Segoe UI" w:cs="Segoe UI"/>
          <w:i/>
          <w:iCs/>
          <w:color w:val="000000"/>
          <w:sz w:val="21"/>
          <w:szCs w:val="21"/>
          <w:lang w:eastAsia="es-CO"/>
        </w:rPr>
        <w:t>ibidem</w:t>
      </w:r>
      <w:r w:rsidRPr="002B3333">
        <w:rPr>
          <w:rFonts w:ascii="Segoe UI" w:eastAsia="Times New Roman" w:hAnsi="Segoe UI" w:cs="Segoe UI"/>
          <w:color w:val="000000"/>
          <w:sz w:val="21"/>
          <w:szCs w:val="21"/>
          <w:lang w:eastAsia="es-CO"/>
        </w:rPr>
        <w:t>).</w:t>
      </w:r>
    </w:p>
    <w:p w14:paraId="6E9351EC" w14:textId="77777777" w:rsidR="002B3333" w:rsidRPr="002B3333" w:rsidRDefault="002B3333" w:rsidP="002B3333">
      <w:pPr>
        <w:spacing w:after="0" w:line="240" w:lineRule="auto"/>
        <w:ind w:left="284"/>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 </w:t>
      </w:r>
    </w:p>
    <w:p w14:paraId="24BAB968" w14:textId="77777777" w:rsidR="002B3333" w:rsidRPr="002B3333" w:rsidRDefault="002B3333" w:rsidP="002B3333">
      <w:pPr>
        <w:spacing w:after="0" w:line="240" w:lineRule="auto"/>
        <w:ind w:left="284"/>
        <w:jc w:val="both"/>
        <w:rPr>
          <w:rFonts w:ascii="Segoe UI" w:eastAsia="Times New Roman" w:hAnsi="Segoe UI" w:cs="Segoe UI"/>
          <w:color w:val="000000"/>
          <w:sz w:val="21"/>
          <w:szCs w:val="21"/>
          <w:lang w:eastAsia="es-CO"/>
        </w:rPr>
      </w:pPr>
      <w:r w:rsidRPr="002B3333">
        <w:rPr>
          <w:rFonts w:ascii="Segoe UI" w:eastAsia="Times New Roman" w:hAnsi="Segoe UI" w:cs="Segoe UI"/>
          <w:b/>
          <w:bCs/>
          <w:i/>
          <w:iCs/>
          <w:color w:val="000000"/>
          <w:sz w:val="21"/>
          <w:szCs w:val="21"/>
          <w:lang w:eastAsia="es-CO"/>
        </w:rPr>
        <w:t>3. “Considerando que la empresa que se encarga de </w:t>
      </w:r>
      <w:r w:rsidRPr="002B3333">
        <w:rPr>
          <w:rFonts w:ascii="Segoe UI" w:eastAsia="Times New Roman" w:hAnsi="Segoe UI" w:cs="Segoe UI"/>
          <w:b/>
          <w:bCs/>
          <w:i/>
          <w:iCs/>
          <w:color w:val="000000"/>
          <w:sz w:val="21"/>
          <w:szCs w:val="21"/>
          <w:u w:val="single"/>
          <w:lang w:eastAsia="es-CO"/>
        </w:rPr>
        <w:t>entregar los premios</w:t>
      </w:r>
      <w:r w:rsidRPr="002B3333">
        <w:rPr>
          <w:rFonts w:ascii="Segoe UI" w:eastAsia="Times New Roman" w:hAnsi="Segoe UI" w:cs="Segoe UI"/>
          <w:b/>
          <w:bCs/>
          <w:i/>
          <w:iCs/>
          <w:color w:val="000000"/>
          <w:sz w:val="21"/>
          <w:szCs w:val="21"/>
          <w:lang w:eastAsia="es-CO"/>
        </w:rPr>
        <w:t xml:space="preserve"> a terceros genera un ingreso por la gestión que realiza: ¿la entrega de </w:t>
      </w:r>
      <w:proofErr w:type="gramStart"/>
      <w:r w:rsidRPr="002B3333">
        <w:rPr>
          <w:rFonts w:ascii="Segoe UI" w:eastAsia="Times New Roman" w:hAnsi="Segoe UI" w:cs="Segoe UI"/>
          <w:b/>
          <w:bCs/>
          <w:i/>
          <w:iCs/>
          <w:color w:val="000000"/>
          <w:sz w:val="21"/>
          <w:szCs w:val="21"/>
          <w:lang w:eastAsia="es-CO"/>
        </w:rPr>
        <w:t>los mismos</w:t>
      </w:r>
      <w:proofErr w:type="gramEnd"/>
      <w:r w:rsidRPr="002B3333">
        <w:rPr>
          <w:rFonts w:ascii="Segoe UI" w:eastAsia="Times New Roman" w:hAnsi="Segoe UI" w:cs="Segoe UI"/>
          <w:b/>
          <w:bCs/>
          <w:i/>
          <w:iCs/>
          <w:color w:val="000000"/>
          <w:sz w:val="21"/>
          <w:szCs w:val="21"/>
          <w:lang w:eastAsia="es-CO"/>
        </w:rPr>
        <w:t xml:space="preserve"> se considera un gasto deducible para la renta?”</w:t>
      </w:r>
    </w:p>
    <w:p w14:paraId="2A678933" w14:textId="77777777" w:rsidR="002B3333" w:rsidRPr="002B3333" w:rsidRDefault="002B3333" w:rsidP="002B3333">
      <w:pPr>
        <w:spacing w:after="0" w:line="240" w:lineRule="auto"/>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 </w:t>
      </w:r>
    </w:p>
    <w:p w14:paraId="610728C4" w14:textId="77777777" w:rsidR="002B3333" w:rsidRPr="002B3333" w:rsidRDefault="002B3333" w:rsidP="002B3333">
      <w:pPr>
        <w:spacing w:after="0" w:line="240" w:lineRule="auto"/>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Asumiendo que, acorde con lo planteado, la persona jurídica empleadora contrata a otra persona jurídica simplemente para la entrega de los premios a favor de los trabajadores de la primera, resulta claro que la deducción de los gastos por la realización del concurso y la entrega de los premios corresponderá a la primera, acorde con lo explicado en el punto #1.</w:t>
      </w:r>
    </w:p>
    <w:p w14:paraId="6AB3CCBB" w14:textId="77777777" w:rsidR="002B3333" w:rsidRPr="002B3333" w:rsidRDefault="002B3333" w:rsidP="002B3333">
      <w:pPr>
        <w:spacing w:after="0" w:line="240" w:lineRule="auto"/>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 </w:t>
      </w:r>
    </w:p>
    <w:p w14:paraId="0EC2007F" w14:textId="77777777" w:rsidR="002B3333" w:rsidRPr="002B3333" w:rsidRDefault="002B3333" w:rsidP="002B3333">
      <w:pPr>
        <w:spacing w:after="0" w:line="240" w:lineRule="auto"/>
        <w:ind w:left="284"/>
        <w:jc w:val="both"/>
        <w:rPr>
          <w:rFonts w:ascii="Segoe UI" w:eastAsia="Times New Roman" w:hAnsi="Segoe UI" w:cs="Segoe UI"/>
          <w:color w:val="000000"/>
          <w:sz w:val="21"/>
          <w:szCs w:val="21"/>
          <w:lang w:eastAsia="es-CO"/>
        </w:rPr>
      </w:pPr>
      <w:r w:rsidRPr="002B3333">
        <w:rPr>
          <w:rFonts w:ascii="Segoe UI" w:eastAsia="Times New Roman" w:hAnsi="Segoe UI" w:cs="Segoe UI"/>
          <w:b/>
          <w:bCs/>
          <w:i/>
          <w:iCs/>
          <w:color w:val="000000"/>
          <w:sz w:val="21"/>
          <w:szCs w:val="21"/>
          <w:lang w:eastAsia="es-CO"/>
        </w:rPr>
        <w:t>4. “Los premios que son en efectivo o en especie (televisores, celulares, otros) ¿generan IVA al momento de su entrega?</w:t>
      </w:r>
    </w:p>
    <w:p w14:paraId="4399C474" w14:textId="77777777" w:rsidR="002B3333" w:rsidRPr="002B3333" w:rsidRDefault="002B3333" w:rsidP="002B3333">
      <w:pPr>
        <w:spacing w:after="0" w:line="240" w:lineRule="auto"/>
        <w:ind w:left="284"/>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 </w:t>
      </w:r>
    </w:p>
    <w:p w14:paraId="7D127871" w14:textId="77777777" w:rsidR="002B3333" w:rsidRPr="002B3333" w:rsidRDefault="002B3333" w:rsidP="002B3333">
      <w:pPr>
        <w:spacing w:after="0" w:line="240" w:lineRule="auto"/>
        <w:ind w:left="284"/>
        <w:jc w:val="both"/>
        <w:rPr>
          <w:rFonts w:ascii="Segoe UI" w:eastAsia="Times New Roman" w:hAnsi="Segoe UI" w:cs="Segoe UI"/>
          <w:color w:val="000000"/>
          <w:sz w:val="21"/>
          <w:szCs w:val="21"/>
          <w:lang w:eastAsia="es-CO"/>
        </w:rPr>
      </w:pPr>
      <w:r w:rsidRPr="002B3333">
        <w:rPr>
          <w:rFonts w:ascii="Segoe UI" w:eastAsia="Times New Roman" w:hAnsi="Segoe UI" w:cs="Segoe UI"/>
          <w:b/>
          <w:bCs/>
          <w:i/>
          <w:iCs/>
          <w:color w:val="000000"/>
          <w:sz w:val="21"/>
          <w:szCs w:val="21"/>
          <w:lang w:eastAsia="es-CO"/>
        </w:rPr>
        <w:t>La entrega de los incentivos que pueden ser en efectivo o en especie (televisores, celulares, otros) ¿generan IVA al momento de su entrega?”</w:t>
      </w:r>
    </w:p>
    <w:p w14:paraId="48A3933E" w14:textId="77777777" w:rsidR="002B3333" w:rsidRPr="002B3333" w:rsidRDefault="002B3333" w:rsidP="002B3333">
      <w:pPr>
        <w:spacing w:after="0" w:line="240" w:lineRule="auto"/>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 </w:t>
      </w:r>
    </w:p>
    <w:p w14:paraId="465485AB" w14:textId="77777777" w:rsidR="002B3333" w:rsidRPr="002B3333" w:rsidRDefault="002B3333" w:rsidP="002B3333">
      <w:pPr>
        <w:spacing w:after="0" w:line="240" w:lineRule="auto"/>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En el Oficio 006474 del 4 de febrero de 2013 se indicó:</w:t>
      </w:r>
    </w:p>
    <w:p w14:paraId="3398CA49" w14:textId="77777777" w:rsidR="002B3333" w:rsidRPr="002B3333" w:rsidRDefault="002B3333" w:rsidP="002B3333">
      <w:pPr>
        <w:spacing w:after="0" w:line="240" w:lineRule="auto"/>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 </w:t>
      </w:r>
    </w:p>
    <w:p w14:paraId="07953235" w14:textId="77777777" w:rsidR="002B3333" w:rsidRPr="002B3333" w:rsidRDefault="002B3333" w:rsidP="002B3333">
      <w:pPr>
        <w:spacing w:after="0" w:line="240" w:lineRule="auto"/>
        <w:ind w:left="284"/>
        <w:jc w:val="both"/>
        <w:rPr>
          <w:rFonts w:ascii="Segoe UI" w:eastAsia="Times New Roman" w:hAnsi="Segoe UI" w:cs="Segoe UI"/>
          <w:color w:val="000000"/>
          <w:sz w:val="21"/>
          <w:szCs w:val="21"/>
          <w:lang w:eastAsia="es-CO"/>
        </w:rPr>
      </w:pPr>
      <w:r w:rsidRPr="002B3333">
        <w:rPr>
          <w:rFonts w:ascii="Segoe UI" w:eastAsia="Times New Roman" w:hAnsi="Segoe UI" w:cs="Segoe UI"/>
          <w:i/>
          <w:iCs/>
          <w:color w:val="000000"/>
          <w:sz w:val="21"/>
          <w:szCs w:val="21"/>
          <w:lang w:eastAsia="es-CO"/>
        </w:rPr>
        <w:t>“3. Pregunta si es necesario liquidar el impuesto sobre las ventas cuando se done un bien que se adquiere únicamente para ser donado, es decir que no forma parte del inventario.</w:t>
      </w:r>
    </w:p>
    <w:p w14:paraId="01B3CD03" w14:textId="77777777" w:rsidR="002B3333" w:rsidRPr="002B3333" w:rsidRDefault="002B3333" w:rsidP="002B3333">
      <w:pPr>
        <w:spacing w:after="0" w:line="240" w:lineRule="auto"/>
        <w:ind w:left="284"/>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 </w:t>
      </w:r>
    </w:p>
    <w:p w14:paraId="69CC9094" w14:textId="77777777" w:rsidR="002B3333" w:rsidRPr="002B3333" w:rsidRDefault="002B3333" w:rsidP="002B3333">
      <w:pPr>
        <w:spacing w:after="0" w:line="240" w:lineRule="auto"/>
        <w:ind w:left="284"/>
        <w:jc w:val="both"/>
        <w:rPr>
          <w:rFonts w:ascii="Segoe UI" w:eastAsia="Times New Roman" w:hAnsi="Segoe UI" w:cs="Segoe UI"/>
          <w:color w:val="000000"/>
          <w:sz w:val="21"/>
          <w:szCs w:val="21"/>
          <w:lang w:eastAsia="es-CO"/>
        </w:rPr>
      </w:pPr>
      <w:r w:rsidRPr="002B3333">
        <w:rPr>
          <w:rFonts w:ascii="Segoe UI" w:eastAsia="Times New Roman" w:hAnsi="Segoe UI" w:cs="Segoe UI"/>
          <w:i/>
          <w:iCs/>
          <w:color w:val="000000"/>
          <w:sz w:val="21"/>
          <w:szCs w:val="21"/>
          <w:lang w:eastAsia="es-CO"/>
        </w:rPr>
        <w:t>(…)</w:t>
      </w:r>
    </w:p>
    <w:p w14:paraId="67D36937" w14:textId="77777777" w:rsidR="002B3333" w:rsidRPr="002B3333" w:rsidRDefault="002B3333" w:rsidP="002B3333">
      <w:pPr>
        <w:spacing w:after="0" w:line="240" w:lineRule="auto"/>
        <w:ind w:left="284"/>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 </w:t>
      </w:r>
    </w:p>
    <w:p w14:paraId="34783F98" w14:textId="77777777" w:rsidR="002B3333" w:rsidRPr="002B3333" w:rsidRDefault="002B3333" w:rsidP="002B3333">
      <w:pPr>
        <w:spacing w:after="0" w:line="240" w:lineRule="auto"/>
        <w:ind w:left="284"/>
        <w:jc w:val="both"/>
        <w:rPr>
          <w:rFonts w:ascii="Segoe UI" w:eastAsia="Times New Roman" w:hAnsi="Segoe UI" w:cs="Segoe UI"/>
          <w:color w:val="000000"/>
          <w:sz w:val="21"/>
          <w:szCs w:val="21"/>
          <w:lang w:eastAsia="es-CO"/>
        </w:rPr>
      </w:pPr>
      <w:r w:rsidRPr="002B3333">
        <w:rPr>
          <w:rFonts w:ascii="Segoe UI" w:eastAsia="Times New Roman" w:hAnsi="Segoe UI" w:cs="Segoe UI"/>
          <w:i/>
          <w:iCs/>
          <w:color w:val="000000"/>
          <w:sz w:val="21"/>
          <w:szCs w:val="21"/>
          <w:lang w:eastAsia="es-CO"/>
        </w:rPr>
        <w:lastRenderedPageBreak/>
        <w:t>En el evento de la donación de este bien que no forma parte del inventario, no se causa el impuesto sobre las ventas al no tratarse de bienes que se enajenan en el giro ordinario de los negocios, en consecuencia </w:t>
      </w:r>
      <w:proofErr w:type="spellStart"/>
      <w:r w:rsidRPr="002B3333">
        <w:rPr>
          <w:rFonts w:ascii="Segoe UI" w:eastAsia="Times New Roman" w:hAnsi="Segoe UI" w:cs="Segoe UI"/>
          <w:i/>
          <w:iCs/>
          <w:color w:val="000000"/>
          <w:sz w:val="21"/>
          <w:szCs w:val="21"/>
          <w:u w:val="single"/>
          <w:lang w:eastAsia="es-CO"/>
        </w:rPr>
        <w:t>consitituye</w:t>
      </w:r>
      <w:proofErr w:type="spellEnd"/>
      <w:r w:rsidRPr="002B3333">
        <w:rPr>
          <w:rFonts w:ascii="Segoe UI" w:eastAsia="Times New Roman" w:hAnsi="Segoe UI" w:cs="Segoe UI"/>
          <w:i/>
          <w:iCs/>
          <w:color w:val="000000"/>
          <w:sz w:val="21"/>
          <w:szCs w:val="21"/>
          <w:u w:val="single"/>
          <w:lang w:eastAsia="es-CO"/>
        </w:rPr>
        <w:t xml:space="preserve"> (sic) un gasto y no una venta en los términos del </w:t>
      </w:r>
      <w:hyperlink r:id="rId23" w:tooltip="Estatuto Tributario CETA" w:history="1">
        <w:r w:rsidRPr="002B3333">
          <w:rPr>
            <w:rFonts w:ascii="Segoe UI" w:eastAsia="Times New Roman" w:hAnsi="Segoe UI" w:cs="Segoe UI"/>
            <w:i/>
            <w:iCs/>
            <w:color w:val="0645AD"/>
            <w:sz w:val="21"/>
            <w:szCs w:val="21"/>
            <w:u w:val="single"/>
            <w:lang w:eastAsia="es-CO"/>
          </w:rPr>
          <w:t>artículo 421</w:t>
        </w:r>
      </w:hyperlink>
      <w:r w:rsidRPr="002B3333">
        <w:rPr>
          <w:rFonts w:ascii="Segoe UI" w:eastAsia="Times New Roman" w:hAnsi="Segoe UI" w:cs="Segoe UI"/>
          <w:i/>
          <w:iCs/>
          <w:color w:val="000000"/>
          <w:sz w:val="21"/>
          <w:szCs w:val="21"/>
          <w:u w:val="single"/>
          <w:lang w:eastAsia="es-CO"/>
        </w:rPr>
        <w:t xml:space="preserve"> del E. T. (Sentencia C. Edo (sic) </w:t>
      </w:r>
      <w:proofErr w:type="spellStart"/>
      <w:r w:rsidRPr="002B3333">
        <w:rPr>
          <w:rFonts w:ascii="Segoe UI" w:eastAsia="Times New Roman" w:hAnsi="Segoe UI" w:cs="Segoe UI"/>
          <w:i/>
          <w:iCs/>
          <w:color w:val="000000"/>
          <w:sz w:val="21"/>
          <w:szCs w:val="21"/>
          <w:u w:val="single"/>
          <w:lang w:eastAsia="es-CO"/>
        </w:rPr>
        <w:t>exp</w:t>
      </w:r>
      <w:proofErr w:type="spellEnd"/>
      <w:r w:rsidRPr="002B3333">
        <w:rPr>
          <w:rFonts w:ascii="Segoe UI" w:eastAsia="Times New Roman" w:hAnsi="Segoe UI" w:cs="Segoe UI"/>
          <w:i/>
          <w:iCs/>
          <w:color w:val="000000"/>
          <w:sz w:val="21"/>
          <w:szCs w:val="21"/>
          <w:u w:val="single"/>
          <w:lang w:eastAsia="es-CO"/>
        </w:rPr>
        <w:t xml:space="preserve"> 17996 de mayo 17 de 2012)</w:t>
      </w:r>
      <w:r w:rsidRPr="002B3333">
        <w:rPr>
          <w:rFonts w:ascii="Segoe UI" w:eastAsia="Times New Roman" w:hAnsi="Segoe UI" w:cs="Segoe UI"/>
          <w:i/>
          <w:iCs/>
          <w:color w:val="000000"/>
          <w:sz w:val="21"/>
          <w:szCs w:val="21"/>
          <w:lang w:eastAsia="es-CO"/>
        </w:rPr>
        <w:t> (...)” </w:t>
      </w:r>
      <w:r w:rsidRPr="002B3333">
        <w:rPr>
          <w:rFonts w:ascii="Segoe UI" w:eastAsia="Times New Roman" w:hAnsi="Segoe UI" w:cs="Segoe UI"/>
          <w:color w:val="000000"/>
          <w:sz w:val="21"/>
          <w:szCs w:val="21"/>
          <w:lang w:eastAsia="es-CO"/>
        </w:rPr>
        <w:t>(subrayado fuera de texto)</w:t>
      </w:r>
    </w:p>
    <w:p w14:paraId="042C712E" w14:textId="77777777" w:rsidR="002B3333" w:rsidRPr="002B3333" w:rsidRDefault="002B3333" w:rsidP="002B3333">
      <w:pPr>
        <w:spacing w:after="0" w:line="240" w:lineRule="auto"/>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 </w:t>
      </w:r>
    </w:p>
    <w:p w14:paraId="37FEA5B6" w14:textId="77777777" w:rsidR="002B3333" w:rsidRPr="002B3333" w:rsidRDefault="002B3333" w:rsidP="002B3333">
      <w:pPr>
        <w:spacing w:after="0" w:line="240" w:lineRule="auto"/>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Lo antepuesto debe examinarse de manera armónica con la Sentencia del 3 de julio de 2013, Radicación No. 25000-23-27-000-2010-00099-01(18763) del Consejo de Estado, Sala de lo Contencioso Administrativo, Sección Cuarta, C.P. CARMEN TERESA ORTIZ DE RODRÍGUEZ:</w:t>
      </w:r>
    </w:p>
    <w:p w14:paraId="3F281334" w14:textId="77777777" w:rsidR="002B3333" w:rsidRPr="002B3333" w:rsidRDefault="002B3333" w:rsidP="002B3333">
      <w:pPr>
        <w:spacing w:after="0" w:line="240" w:lineRule="auto"/>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 </w:t>
      </w:r>
    </w:p>
    <w:p w14:paraId="7F7594CB" w14:textId="77777777" w:rsidR="002B3333" w:rsidRPr="002B3333" w:rsidRDefault="002B3333" w:rsidP="002B3333">
      <w:pPr>
        <w:spacing w:after="0" w:line="240" w:lineRule="auto"/>
        <w:ind w:left="284"/>
        <w:jc w:val="both"/>
        <w:rPr>
          <w:rFonts w:ascii="Segoe UI" w:eastAsia="Times New Roman" w:hAnsi="Segoe UI" w:cs="Segoe UI"/>
          <w:color w:val="000000"/>
          <w:sz w:val="21"/>
          <w:szCs w:val="21"/>
          <w:lang w:eastAsia="es-CO"/>
        </w:rPr>
      </w:pPr>
      <w:r w:rsidRPr="002B3333">
        <w:rPr>
          <w:rFonts w:ascii="Segoe UI" w:eastAsia="Times New Roman" w:hAnsi="Segoe UI" w:cs="Segoe UI"/>
          <w:i/>
          <w:iCs/>
          <w:color w:val="000000"/>
          <w:sz w:val="21"/>
          <w:szCs w:val="21"/>
          <w:lang w:eastAsia="es-CO"/>
        </w:rPr>
        <w:t>“(...) ha sido criterio de esta Corporación que </w:t>
      </w:r>
      <w:r w:rsidRPr="002B3333">
        <w:rPr>
          <w:rFonts w:ascii="Segoe UI" w:eastAsia="Times New Roman" w:hAnsi="Segoe UI" w:cs="Segoe UI"/>
          <w:i/>
          <w:iCs/>
          <w:color w:val="000000"/>
          <w:sz w:val="21"/>
          <w:szCs w:val="21"/>
          <w:u w:val="single"/>
          <w:lang w:eastAsia="es-CO"/>
        </w:rPr>
        <w:t>en algunas circunstancias se presentan transferencias de dominio que no implican una venta para efectos fiscales y, por tanto, no son constitutivas del hecho generador del impuesto sobre las ventas,</w:t>
      </w:r>
      <w:r w:rsidRPr="002B3333">
        <w:rPr>
          <w:rFonts w:ascii="Segoe UI" w:eastAsia="Times New Roman" w:hAnsi="Segoe UI" w:cs="Segoe UI"/>
          <w:i/>
          <w:iCs/>
          <w:color w:val="000000"/>
          <w:sz w:val="21"/>
          <w:szCs w:val="21"/>
          <w:lang w:eastAsia="es-CO"/>
        </w:rPr>
        <w:t> el cual busca gravar el valor agregado por cada responsable en la cadena de producción y distribución.</w:t>
      </w:r>
    </w:p>
    <w:p w14:paraId="5CDA26F5" w14:textId="77777777" w:rsidR="002B3333" w:rsidRPr="002B3333" w:rsidRDefault="002B3333" w:rsidP="002B3333">
      <w:pPr>
        <w:spacing w:after="0" w:line="240" w:lineRule="auto"/>
        <w:ind w:left="284"/>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 </w:t>
      </w:r>
    </w:p>
    <w:p w14:paraId="38155E8B" w14:textId="77777777" w:rsidR="002B3333" w:rsidRPr="002B3333" w:rsidRDefault="002B3333" w:rsidP="002B3333">
      <w:pPr>
        <w:spacing w:after="0" w:line="240" w:lineRule="auto"/>
        <w:ind w:left="284"/>
        <w:jc w:val="both"/>
        <w:rPr>
          <w:rFonts w:ascii="Segoe UI" w:eastAsia="Times New Roman" w:hAnsi="Segoe UI" w:cs="Segoe UI"/>
          <w:color w:val="000000"/>
          <w:sz w:val="21"/>
          <w:szCs w:val="21"/>
          <w:lang w:eastAsia="es-CO"/>
        </w:rPr>
      </w:pPr>
      <w:r w:rsidRPr="002B3333">
        <w:rPr>
          <w:rFonts w:ascii="Segoe UI" w:eastAsia="Times New Roman" w:hAnsi="Segoe UI" w:cs="Segoe UI"/>
          <w:i/>
          <w:iCs/>
          <w:color w:val="000000"/>
          <w:sz w:val="21"/>
          <w:szCs w:val="21"/>
          <w:lang w:eastAsia="es-CO"/>
        </w:rPr>
        <w:t>Sobre este tema, se debe realizar una labor hermenéutica de las presunciones de venta consagradas en el citado </w:t>
      </w:r>
      <w:hyperlink r:id="rId24" w:tooltip="Estatuto Tributario CETA" w:history="1">
        <w:r w:rsidRPr="002B3333">
          <w:rPr>
            <w:rFonts w:ascii="Segoe UI" w:eastAsia="Times New Roman" w:hAnsi="Segoe UI" w:cs="Segoe UI"/>
            <w:i/>
            <w:iCs/>
            <w:color w:val="0645AD"/>
            <w:sz w:val="21"/>
            <w:szCs w:val="21"/>
            <w:u w:val="single"/>
            <w:lang w:eastAsia="es-CO"/>
          </w:rPr>
          <w:t>artículo 421</w:t>
        </w:r>
      </w:hyperlink>
      <w:r w:rsidRPr="002B3333">
        <w:rPr>
          <w:rFonts w:ascii="Segoe UI" w:eastAsia="Times New Roman" w:hAnsi="Segoe UI" w:cs="Segoe UI"/>
          <w:i/>
          <w:iCs/>
          <w:color w:val="000000"/>
          <w:sz w:val="21"/>
          <w:szCs w:val="21"/>
          <w:lang w:eastAsia="es-CO"/>
        </w:rPr>
        <w:t> del Estatuto Tributario, pues no basta con la simple observancia de un criterio de interpretación restringido, como el de considerar que toda las transferencia de dominio de bienes gravados es objeto del impuesto sobre ventas.</w:t>
      </w:r>
    </w:p>
    <w:p w14:paraId="26D8D6A9" w14:textId="77777777" w:rsidR="002B3333" w:rsidRPr="002B3333" w:rsidRDefault="002B3333" w:rsidP="002B3333">
      <w:pPr>
        <w:spacing w:after="0" w:line="240" w:lineRule="auto"/>
        <w:ind w:left="284"/>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 </w:t>
      </w:r>
    </w:p>
    <w:p w14:paraId="67AFD4E7" w14:textId="77777777" w:rsidR="002B3333" w:rsidRPr="002B3333" w:rsidRDefault="002B3333" w:rsidP="002B3333">
      <w:pPr>
        <w:spacing w:after="0" w:line="240" w:lineRule="auto"/>
        <w:ind w:left="284"/>
        <w:jc w:val="both"/>
        <w:rPr>
          <w:rFonts w:ascii="Segoe UI" w:eastAsia="Times New Roman" w:hAnsi="Segoe UI" w:cs="Segoe UI"/>
          <w:color w:val="000000"/>
          <w:sz w:val="21"/>
          <w:szCs w:val="21"/>
          <w:lang w:eastAsia="es-CO"/>
        </w:rPr>
      </w:pPr>
      <w:r w:rsidRPr="002B3333">
        <w:rPr>
          <w:rFonts w:ascii="Segoe UI" w:eastAsia="Times New Roman" w:hAnsi="Segoe UI" w:cs="Segoe UI"/>
          <w:i/>
          <w:iCs/>
          <w:color w:val="000000"/>
          <w:sz w:val="21"/>
          <w:szCs w:val="21"/>
          <w:lang w:eastAsia="es-CO"/>
        </w:rPr>
        <w:t>En efecto, existen múltiples casos en los que la transferencia de dominio no puede ser tenida como venta y, por ende, no genera el gravamen sobre las ventas, dentro de las cuales se encuentran </w:t>
      </w:r>
      <w:r w:rsidRPr="002B3333">
        <w:rPr>
          <w:rFonts w:ascii="Segoe UI" w:eastAsia="Times New Roman" w:hAnsi="Segoe UI" w:cs="Segoe UI"/>
          <w:i/>
          <w:iCs/>
          <w:color w:val="000000"/>
          <w:sz w:val="21"/>
          <w:szCs w:val="21"/>
          <w:u w:val="single"/>
          <w:lang w:eastAsia="es-CO"/>
        </w:rPr>
        <w:t>las remuneraciones en especie, la traslación de títulos de crédito y otros derechos relacionados con el trabajo personal</w:t>
      </w:r>
      <w:r w:rsidRPr="002B3333">
        <w:rPr>
          <w:rFonts w:ascii="Segoe UI" w:eastAsia="Times New Roman" w:hAnsi="Segoe UI" w:cs="Segoe UI"/>
          <w:i/>
          <w:iCs/>
          <w:color w:val="000000"/>
          <w:sz w:val="21"/>
          <w:szCs w:val="21"/>
          <w:lang w:eastAsia="es-CO"/>
        </w:rPr>
        <w:t>.”</w:t>
      </w:r>
      <w:r w:rsidRPr="002B3333">
        <w:rPr>
          <w:rFonts w:ascii="Segoe UI" w:eastAsia="Times New Roman" w:hAnsi="Segoe UI" w:cs="Segoe UI"/>
          <w:color w:val="000000"/>
          <w:sz w:val="21"/>
          <w:szCs w:val="21"/>
          <w:lang w:eastAsia="es-CO"/>
        </w:rPr>
        <w:t> (subrayado fuera de texto)</w:t>
      </w:r>
    </w:p>
    <w:p w14:paraId="5F879502" w14:textId="77777777" w:rsidR="002B3333" w:rsidRPr="002B3333" w:rsidRDefault="002B3333" w:rsidP="002B3333">
      <w:pPr>
        <w:spacing w:after="0" w:line="240" w:lineRule="auto"/>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 </w:t>
      </w:r>
    </w:p>
    <w:p w14:paraId="6F6C4790" w14:textId="77777777" w:rsidR="002B3333" w:rsidRPr="002B3333" w:rsidRDefault="002B3333" w:rsidP="002B3333">
      <w:pPr>
        <w:spacing w:after="0" w:line="240" w:lineRule="auto"/>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De modo que, teniendo en cuenta lo señalado en el punto #2, el peticionario deberá evaluar, en el caso particular, si se genera o no el IVA en la respectiva operación, teniendo presente que este recae sobre </w:t>
      </w:r>
      <w:r w:rsidRPr="002B3333">
        <w:rPr>
          <w:rFonts w:ascii="Segoe UI" w:eastAsia="Times New Roman" w:hAnsi="Segoe UI" w:cs="Segoe UI"/>
          <w:i/>
          <w:iCs/>
          <w:color w:val="000000"/>
          <w:sz w:val="21"/>
          <w:szCs w:val="21"/>
          <w:lang w:eastAsia="es-CO"/>
        </w:rPr>
        <w:t>“La venta de bienes corporales muebles e inmuebles, con excepción de los expresamente excluidos”</w:t>
      </w:r>
      <w:r w:rsidRPr="002B3333">
        <w:rPr>
          <w:rFonts w:ascii="Segoe UI" w:eastAsia="Times New Roman" w:hAnsi="Segoe UI" w:cs="Segoe UI"/>
          <w:color w:val="000000"/>
          <w:sz w:val="21"/>
          <w:szCs w:val="21"/>
          <w:lang w:eastAsia="es-CO"/>
        </w:rPr>
        <w:t> y </w:t>
      </w:r>
      <w:r w:rsidRPr="002B3333">
        <w:rPr>
          <w:rFonts w:ascii="Segoe UI" w:eastAsia="Times New Roman" w:hAnsi="Segoe UI" w:cs="Segoe UI"/>
          <w:i/>
          <w:iCs/>
          <w:color w:val="000000"/>
          <w:sz w:val="21"/>
          <w:szCs w:val="21"/>
          <w:lang w:eastAsia="es-CO"/>
        </w:rPr>
        <w:t>“La venta o cesiones de derechos sobre activos intangibles, únicamente asociados con la propiedad industrial</w:t>
      </w:r>
      <w:r w:rsidRPr="002B3333">
        <w:rPr>
          <w:rFonts w:ascii="Segoe UI" w:eastAsia="Times New Roman" w:hAnsi="Segoe UI" w:cs="Segoe UI"/>
          <w:color w:val="000000"/>
          <w:sz w:val="21"/>
          <w:szCs w:val="21"/>
          <w:lang w:eastAsia="es-CO"/>
        </w:rPr>
        <w:t>, entre otros supuestos, de conformidad con el </w:t>
      </w:r>
      <w:hyperlink r:id="rId25" w:tooltip="Estatuto Tributario CETA" w:history="1">
        <w:r w:rsidRPr="002B3333">
          <w:rPr>
            <w:rFonts w:ascii="Segoe UI" w:eastAsia="Times New Roman" w:hAnsi="Segoe UI" w:cs="Segoe UI"/>
            <w:color w:val="0645AD"/>
            <w:sz w:val="21"/>
            <w:szCs w:val="21"/>
            <w:u w:val="single"/>
            <w:lang w:eastAsia="es-CO"/>
          </w:rPr>
          <w:t>artículo 420</w:t>
        </w:r>
      </w:hyperlink>
      <w:r w:rsidRPr="002B3333">
        <w:rPr>
          <w:rFonts w:ascii="Segoe UI" w:eastAsia="Times New Roman" w:hAnsi="Segoe UI" w:cs="Segoe UI"/>
          <w:color w:val="000000"/>
          <w:sz w:val="21"/>
          <w:szCs w:val="21"/>
          <w:lang w:eastAsia="es-CO"/>
        </w:rPr>
        <w:t> del Estatuto Tributario.</w:t>
      </w:r>
    </w:p>
    <w:p w14:paraId="28025759" w14:textId="77777777" w:rsidR="002B3333" w:rsidRPr="002B3333" w:rsidRDefault="002B3333" w:rsidP="002B3333">
      <w:pPr>
        <w:spacing w:after="0" w:line="240" w:lineRule="auto"/>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 </w:t>
      </w:r>
    </w:p>
    <w:p w14:paraId="7CDDCADE" w14:textId="77777777" w:rsidR="002B3333" w:rsidRPr="002B3333" w:rsidRDefault="002B3333" w:rsidP="002B3333">
      <w:pPr>
        <w:spacing w:after="0" w:line="240" w:lineRule="auto"/>
        <w:ind w:left="284"/>
        <w:jc w:val="both"/>
        <w:rPr>
          <w:rFonts w:ascii="Segoe UI" w:eastAsia="Times New Roman" w:hAnsi="Segoe UI" w:cs="Segoe UI"/>
          <w:color w:val="000000"/>
          <w:sz w:val="21"/>
          <w:szCs w:val="21"/>
          <w:lang w:eastAsia="es-CO"/>
        </w:rPr>
      </w:pPr>
      <w:r w:rsidRPr="002B3333">
        <w:rPr>
          <w:rFonts w:ascii="Segoe UI" w:eastAsia="Times New Roman" w:hAnsi="Segoe UI" w:cs="Segoe UI"/>
          <w:b/>
          <w:bCs/>
          <w:i/>
          <w:iCs/>
          <w:color w:val="000000"/>
          <w:sz w:val="21"/>
          <w:szCs w:val="21"/>
          <w:lang w:eastAsia="es-CO"/>
        </w:rPr>
        <w:t>5. “¿Cuál es el tratamiento tributario que merece la entrega de incentivos a terceros, a través de un contrato de mandato?”</w:t>
      </w:r>
    </w:p>
    <w:p w14:paraId="63BCA92C" w14:textId="77777777" w:rsidR="002B3333" w:rsidRPr="002B3333" w:rsidRDefault="002B3333" w:rsidP="002B3333">
      <w:pPr>
        <w:spacing w:after="0" w:line="240" w:lineRule="auto"/>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 </w:t>
      </w:r>
    </w:p>
    <w:p w14:paraId="57B2E702" w14:textId="77777777" w:rsidR="002B3333" w:rsidRPr="002B3333" w:rsidRDefault="002B3333" w:rsidP="002B3333">
      <w:pPr>
        <w:spacing w:after="0" w:line="240" w:lineRule="auto"/>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Se comparte copia del Oficio 901949 - interno 374 del 11 de marzo de 2021 mediante el cual esta Subdirección se pronunció en torno al tratamiento tributario general del contrato de mandato.</w:t>
      </w:r>
    </w:p>
    <w:p w14:paraId="05551265" w14:textId="77777777" w:rsidR="002B3333" w:rsidRPr="002B3333" w:rsidRDefault="002B3333" w:rsidP="002B3333">
      <w:pPr>
        <w:spacing w:after="0" w:line="240" w:lineRule="auto"/>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 </w:t>
      </w:r>
    </w:p>
    <w:p w14:paraId="2BAF57ED" w14:textId="77777777" w:rsidR="002B3333" w:rsidRPr="002B3333" w:rsidRDefault="002B3333" w:rsidP="002B3333">
      <w:pPr>
        <w:spacing w:after="0" w:line="240" w:lineRule="auto"/>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26" w:tgtFrame="_blank" w:history="1">
        <w:r w:rsidRPr="002B3333">
          <w:rPr>
            <w:rFonts w:ascii="Segoe UI" w:eastAsia="Times New Roman" w:hAnsi="Segoe UI" w:cs="Segoe UI"/>
            <w:color w:val="0645AD"/>
            <w:sz w:val="21"/>
            <w:szCs w:val="21"/>
            <w:u w:val="single"/>
            <w:lang w:eastAsia="es-CO"/>
          </w:rPr>
          <w:t>www.dian.gov.co</w:t>
        </w:r>
      </w:hyperlink>
      <w:r w:rsidRPr="002B3333">
        <w:rPr>
          <w:rFonts w:ascii="Segoe UI" w:eastAsia="Times New Roman" w:hAnsi="Segoe UI" w:cs="Segoe UI"/>
          <w:color w:val="000000"/>
          <w:sz w:val="21"/>
          <w:szCs w:val="21"/>
          <w:lang w:eastAsia="es-CO"/>
        </w:rPr>
        <w:t xml:space="preserve">, la base de conceptos en materia tributaria, aduanera y cambiaria expedidos desde el año 2001, la cual se puede ingresar por el icono de “Normatividad”-“Doctrina”, dando </w:t>
      </w:r>
      <w:proofErr w:type="spellStart"/>
      <w:r w:rsidRPr="002B3333">
        <w:rPr>
          <w:rFonts w:ascii="Segoe UI" w:eastAsia="Times New Roman" w:hAnsi="Segoe UI" w:cs="Segoe UI"/>
          <w:color w:val="000000"/>
          <w:sz w:val="21"/>
          <w:szCs w:val="21"/>
          <w:lang w:eastAsia="es-CO"/>
        </w:rPr>
        <w:t>click</w:t>
      </w:r>
      <w:proofErr w:type="spellEnd"/>
      <w:r w:rsidRPr="002B3333">
        <w:rPr>
          <w:rFonts w:ascii="Segoe UI" w:eastAsia="Times New Roman" w:hAnsi="Segoe UI" w:cs="Segoe UI"/>
          <w:color w:val="000000"/>
          <w:sz w:val="21"/>
          <w:szCs w:val="21"/>
          <w:lang w:eastAsia="es-CO"/>
        </w:rPr>
        <w:t xml:space="preserve"> en el link “Doctrina Dirección de Gestión Jurídica”.</w:t>
      </w:r>
    </w:p>
    <w:p w14:paraId="00CCF186" w14:textId="77777777" w:rsidR="002B3333" w:rsidRPr="002B3333" w:rsidRDefault="002B3333" w:rsidP="002B3333">
      <w:pPr>
        <w:spacing w:after="0" w:line="240" w:lineRule="auto"/>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 </w:t>
      </w:r>
    </w:p>
    <w:p w14:paraId="515A4DA9" w14:textId="77777777" w:rsidR="002B3333" w:rsidRPr="002B3333" w:rsidRDefault="002B3333" w:rsidP="002B3333">
      <w:pPr>
        <w:spacing w:after="0" w:line="240" w:lineRule="auto"/>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Atentamente,</w:t>
      </w:r>
    </w:p>
    <w:p w14:paraId="10623E24" w14:textId="77777777" w:rsidR="002B3333" w:rsidRPr="002B3333" w:rsidRDefault="002B3333" w:rsidP="002B3333">
      <w:pPr>
        <w:spacing w:after="0" w:line="240" w:lineRule="auto"/>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 </w:t>
      </w:r>
    </w:p>
    <w:p w14:paraId="23F69FAE" w14:textId="77777777" w:rsidR="002B3333" w:rsidRPr="002B3333" w:rsidRDefault="002B3333" w:rsidP="002B3333">
      <w:pPr>
        <w:spacing w:after="0" w:line="240" w:lineRule="auto"/>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 </w:t>
      </w:r>
    </w:p>
    <w:p w14:paraId="47589D51" w14:textId="77777777" w:rsidR="002B3333" w:rsidRPr="002B3333" w:rsidRDefault="002B3333" w:rsidP="002B3333">
      <w:pPr>
        <w:spacing w:after="0" w:line="240" w:lineRule="auto"/>
        <w:jc w:val="both"/>
        <w:rPr>
          <w:rFonts w:ascii="Segoe UI" w:eastAsia="Times New Roman" w:hAnsi="Segoe UI" w:cs="Segoe UI"/>
          <w:color w:val="000000"/>
          <w:sz w:val="21"/>
          <w:szCs w:val="21"/>
          <w:lang w:eastAsia="es-CO"/>
        </w:rPr>
      </w:pPr>
      <w:r w:rsidRPr="002B3333">
        <w:rPr>
          <w:rFonts w:ascii="Segoe UI" w:eastAsia="Times New Roman" w:hAnsi="Segoe UI" w:cs="Segoe UI"/>
          <w:b/>
          <w:bCs/>
          <w:color w:val="000000"/>
          <w:sz w:val="21"/>
          <w:szCs w:val="21"/>
          <w:lang w:eastAsia="es-CO"/>
        </w:rPr>
        <w:t>ALFREDO RAMÍREZ CASTAÑEDA</w:t>
      </w:r>
    </w:p>
    <w:p w14:paraId="2D9814BA" w14:textId="77777777" w:rsidR="002B3333" w:rsidRPr="002B3333" w:rsidRDefault="002B3333" w:rsidP="002B3333">
      <w:pPr>
        <w:spacing w:after="0" w:line="240" w:lineRule="auto"/>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Subdirector de Normativa y Doctrina (E)</w:t>
      </w:r>
    </w:p>
    <w:p w14:paraId="3E5FF76A" w14:textId="77777777" w:rsidR="002B3333" w:rsidRPr="002B3333" w:rsidRDefault="002B3333" w:rsidP="002B3333">
      <w:pPr>
        <w:spacing w:after="0" w:line="240" w:lineRule="auto"/>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Dirección de Gestión Jurídica</w:t>
      </w:r>
    </w:p>
    <w:p w14:paraId="02A3812B" w14:textId="77777777" w:rsidR="002B3333" w:rsidRPr="002B3333" w:rsidRDefault="002B3333" w:rsidP="002B3333">
      <w:pPr>
        <w:spacing w:after="0" w:line="240" w:lineRule="auto"/>
        <w:jc w:val="both"/>
        <w:rPr>
          <w:rFonts w:ascii="Segoe UI" w:eastAsia="Times New Roman" w:hAnsi="Segoe UI" w:cs="Segoe UI"/>
          <w:color w:val="000000"/>
          <w:sz w:val="21"/>
          <w:szCs w:val="21"/>
          <w:lang w:eastAsia="es-CO"/>
        </w:rPr>
      </w:pPr>
      <w:r w:rsidRPr="002B3333">
        <w:rPr>
          <w:rFonts w:ascii="Segoe UI" w:eastAsia="Times New Roman" w:hAnsi="Segoe UI" w:cs="Segoe UI"/>
          <w:color w:val="000000"/>
          <w:sz w:val="21"/>
          <w:szCs w:val="21"/>
          <w:lang w:eastAsia="es-CO"/>
        </w:rPr>
        <w:t>UAE-Dirección de Impuestos y Aduanas Nacionales</w:t>
      </w:r>
    </w:p>
    <w:p w14:paraId="5C2259D1"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B4104"/>
    <w:multiLevelType w:val="multilevel"/>
    <w:tmpl w:val="D52C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5B441D"/>
    <w:multiLevelType w:val="multilevel"/>
    <w:tmpl w:val="9FE25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4498651">
    <w:abstractNumId w:val="0"/>
    <w:lvlOverride w:ilvl="0">
      <w:startOverride w:val="1"/>
    </w:lvlOverride>
  </w:num>
  <w:num w:numId="2" w16cid:durableId="107356246">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333"/>
    <w:rsid w:val="000F3837"/>
    <w:rsid w:val="001E311E"/>
    <w:rsid w:val="002B3333"/>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71A7"/>
  <w15:chartTrackingRefBased/>
  <w15:docId w15:val="{76A60B2A-1F3C-413C-830E-A321E933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3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376" TargetMode="External"/><Relationship Id="rId13" Type="http://schemas.openxmlformats.org/officeDocument/2006/relationships/hyperlink" Target="https://www.ceta.org.co/html/vista_de_un_articulo.asp?Norma=155" TargetMode="External"/><Relationship Id="rId18" Type="http://schemas.openxmlformats.org/officeDocument/2006/relationships/hyperlink" Target="https://www.ceta.org.co/html/vista_de_un_articulo.asp?Norma=476" TargetMode="External"/><Relationship Id="rId26" Type="http://schemas.openxmlformats.org/officeDocument/2006/relationships/hyperlink" Target="http://www.dian.gov.co/" TargetMode="External"/><Relationship Id="rId3" Type="http://schemas.openxmlformats.org/officeDocument/2006/relationships/settings" Target="settings.xml"/><Relationship Id="rId21" Type="http://schemas.openxmlformats.org/officeDocument/2006/relationships/hyperlink" Target="https://www.ceta.org.co/html/vista_de_un_articulo.asp?Norma=383" TargetMode="External"/><Relationship Id="rId7" Type="http://schemas.openxmlformats.org/officeDocument/2006/relationships/hyperlink" Target="https://www.ceta.org.co/html/vista_de_un_articulo.asp?Norma=42479" TargetMode="External"/><Relationship Id="rId12" Type="http://schemas.openxmlformats.org/officeDocument/2006/relationships/hyperlink" Target="https://www.ceta.org.co/html/vista_de_un_articulo.asp?Norma=519" TargetMode="External"/><Relationship Id="rId17" Type="http://schemas.openxmlformats.org/officeDocument/2006/relationships/hyperlink" Target="https://www.ceta.org.co/html/vista_de_un_articulo.asp?Norma=151" TargetMode="External"/><Relationship Id="rId25" Type="http://schemas.openxmlformats.org/officeDocument/2006/relationships/hyperlink" Target="https://www.ceta.org.co/html/vista_de_un_articulo.asp?Norma=519" TargetMode="External"/><Relationship Id="rId2" Type="http://schemas.openxmlformats.org/officeDocument/2006/relationships/styles" Target="styles.xml"/><Relationship Id="rId16" Type="http://schemas.openxmlformats.org/officeDocument/2006/relationships/hyperlink" Target="https://www.ceta.org.co/html/vista_de_un_articulo.asp?Norma=496" TargetMode="External"/><Relationship Id="rId20" Type="http://schemas.openxmlformats.org/officeDocument/2006/relationships/hyperlink" Target="https://www.ceta.org.co/html/vista_de_un_articulo.asp?Norma=381" TargetMode="External"/><Relationship Id="rId1" Type="http://schemas.openxmlformats.org/officeDocument/2006/relationships/numbering" Target="numbering.xml"/><Relationship Id="rId6" Type="http://schemas.openxmlformats.org/officeDocument/2006/relationships/hyperlink" Target="https://www.ceta.org.co/html/vista_de_un_articulo.asp?Norma=155" TargetMode="External"/><Relationship Id="rId11" Type="http://schemas.openxmlformats.org/officeDocument/2006/relationships/hyperlink" Target="https://www.ceta.org.co/html/vista_de_un_articulo.asp?Norma=476" TargetMode="External"/><Relationship Id="rId24" Type="http://schemas.openxmlformats.org/officeDocument/2006/relationships/hyperlink" Target="https://www.ceta.org.co/html/vista_de_un_articulo.asp?Norma=521" TargetMode="External"/><Relationship Id="rId5" Type="http://schemas.openxmlformats.org/officeDocument/2006/relationships/hyperlink" Target="https://www.ceta.org.co/html/vista_de_un_articulo.asp?Norma=151" TargetMode="External"/><Relationship Id="rId15" Type="http://schemas.openxmlformats.org/officeDocument/2006/relationships/hyperlink" Target="https://www.ceta.org.co/html/vista_de_un_articulo.asp?Norma=783" TargetMode="External"/><Relationship Id="rId23" Type="http://schemas.openxmlformats.org/officeDocument/2006/relationships/hyperlink" Target="https://www.ceta.org.co/html/vista_de_un_articulo.asp?Norma=521" TargetMode="External"/><Relationship Id="rId28" Type="http://schemas.openxmlformats.org/officeDocument/2006/relationships/theme" Target="theme/theme1.xml"/><Relationship Id="rId10" Type="http://schemas.openxmlformats.org/officeDocument/2006/relationships/hyperlink" Target="https://www.ceta.org.co/html/vista_de_un_articulo.asp?Norma=383" TargetMode="External"/><Relationship Id="rId19" Type="http://schemas.openxmlformats.org/officeDocument/2006/relationships/hyperlink" Target="https://www.ceta.org.co/html/vista_de_un_articulo.asp?Norma=376"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381" TargetMode="External"/><Relationship Id="rId14" Type="http://schemas.openxmlformats.org/officeDocument/2006/relationships/hyperlink" Target="https://www.ceta.org.co/html/vista_de_un_articulo.asp?Norma=42479" TargetMode="External"/><Relationship Id="rId22" Type="http://schemas.openxmlformats.org/officeDocument/2006/relationships/hyperlink" Target="https://www.ceta.org.co/html/vista_de_un_articulo.asp?Norma=395"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1760</Words>
  <Characters>9686</Characters>
  <Application>Microsoft Office Word</Application>
  <DocSecurity>0</DocSecurity>
  <Lines>80</Lines>
  <Paragraphs>22</Paragraphs>
  <ScaleCrop>false</ScaleCrop>
  <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2023-02-10T22:13:00Z</dcterms:created>
  <dcterms:modified xsi:type="dcterms:W3CDTF">2023-02-10T22:15:00Z</dcterms:modified>
</cp:coreProperties>
</file>