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30AC" w14:textId="77777777" w:rsidR="0052305E" w:rsidRPr="003205A6" w:rsidRDefault="0052305E" w:rsidP="003205A6">
      <w:pPr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FF"/>
          <w:szCs w:val="24"/>
          <w:lang w:eastAsia="es-CO"/>
        </w:rPr>
        <w:t>OFICIO Nº 1500 [015473]</w:t>
      </w:r>
    </w:p>
    <w:p w14:paraId="2AE2F068" w14:textId="77777777" w:rsidR="0052305E" w:rsidRPr="003205A6" w:rsidRDefault="0052305E" w:rsidP="003205A6">
      <w:pPr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FF"/>
          <w:szCs w:val="24"/>
          <w:lang w:eastAsia="es-CO"/>
        </w:rPr>
        <w:t>13-06-2019</w:t>
      </w:r>
    </w:p>
    <w:p w14:paraId="5F2D88EA" w14:textId="77777777" w:rsidR="0052305E" w:rsidRPr="003205A6" w:rsidRDefault="0052305E" w:rsidP="003205A6">
      <w:pPr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FF"/>
          <w:szCs w:val="24"/>
          <w:lang w:eastAsia="es-CO"/>
        </w:rPr>
        <w:t>DIAN</w:t>
      </w:r>
    </w:p>
    <w:p w14:paraId="70EA6F9E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FF"/>
          <w:szCs w:val="24"/>
          <w:lang w:eastAsia="es-CO"/>
        </w:rPr>
        <w:t> </w:t>
      </w:r>
    </w:p>
    <w:p w14:paraId="6CC8EED7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FF"/>
          <w:szCs w:val="24"/>
          <w:lang w:eastAsia="es-CO"/>
        </w:rPr>
        <w:t> </w:t>
      </w:r>
    </w:p>
    <w:p w14:paraId="737FA46A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Subdirección de Gestión Normativa y Doctrina</w:t>
      </w:r>
    </w:p>
    <w:p w14:paraId="02D36F85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Bogotá, D.C.</w:t>
      </w:r>
    </w:p>
    <w:p w14:paraId="046A0248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100202281 – 001500</w:t>
      </w:r>
    </w:p>
    <w:p w14:paraId="71E64A24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AB72A93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proofErr w:type="spellStart"/>
      <w:r w:rsidRPr="003205A6">
        <w:rPr>
          <w:rFonts w:eastAsia="Times New Roman" w:cs="Times New Roman"/>
          <w:b/>
          <w:bCs/>
          <w:color w:val="000000"/>
          <w:szCs w:val="24"/>
          <w:lang w:eastAsia="es-CO"/>
        </w:rPr>
        <w:t>Ref</w:t>
      </w:r>
      <w:proofErr w:type="spellEnd"/>
      <w:r w:rsidRPr="003205A6">
        <w:rPr>
          <w:rFonts w:eastAsia="Times New Roman" w:cs="Times New Roman"/>
          <w:b/>
          <w:bCs/>
          <w:color w:val="000000"/>
          <w:szCs w:val="24"/>
          <w:lang w:eastAsia="es-CO"/>
        </w:rPr>
        <w:t>:</w:t>
      </w:r>
      <w:r w:rsidRPr="003205A6">
        <w:rPr>
          <w:rFonts w:eastAsia="Times New Roman" w:cs="Times New Roman"/>
          <w:color w:val="000000"/>
          <w:szCs w:val="24"/>
          <w:lang w:eastAsia="es-CO"/>
        </w:rPr>
        <w:t> Radicado 100028184 del 03/05/2019</w:t>
      </w:r>
    </w:p>
    <w:p w14:paraId="4FE91C7F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76"/>
        <w:gridCol w:w="276"/>
        <w:gridCol w:w="6442"/>
      </w:tblGrid>
      <w:tr w:rsidR="0052305E" w:rsidRPr="003205A6" w14:paraId="4C495790" w14:textId="77777777" w:rsidTr="0052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1ED6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b/>
                <w:bCs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C464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2990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4F42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Impuesto a las ventas</w:t>
            </w:r>
          </w:p>
        </w:tc>
      </w:tr>
      <w:tr w:rsidR="0052305E" w:rsidRPr="003205A6" w14:paraId="6CECE89A" w14:textId="77777777" w:rsidTr="0052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1F2E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b/>
                <w:bCs/>
                <w:szCs w:val="24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08D2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235A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FCF9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Hecho Generador en los Juegos de Suerte y Azar</w:t>
            </w:r>
          </w:p>
          <w:p w14:paraId="5CA2CF05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Hecho no Generador del Impuesto Sobre las Ventas</w:t>
            </w:r>
          </w:p>
        </w:tc>
      </w:tr>
      <w:tr w:rsidR="0052305E" w:rsidRPr="003205A6" w14:paraId="446055A2" w14:textId="77777777" w:rsidTr="0052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4A77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b/>
                <w:bCs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8E12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3662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3262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Estatuto Tributario </w:t>
            </w:r>
            <w:hyperlink r:id="rId4" w:tooltip="Estatuto Tributario CETA" w:history="1">
              <w:r w:rsidRPr="003205A6">
                <w:rPr>
                  <w:rFonts w:eastAsia="Times New Roman" w:cs="Times New Roman"/>
                  <w:color w:val="0089E1"/>
                  <w:szCs w:val="24"/>
                  <w:u w:val="single"/>
                  <w:lang w:eastAsia="es-CO"/>
                </w:rPr>
                <w:t>art 420</w:t>
              </w:r>
            </w:hyperlink>
            <w:r w:rsidRPr="003205A6">
              <w:rPr>
                <w:rFonts w:eastAsia="Times New Roman" w:cs="Times New Roman"/>
                <w:szCs w:val="24"/>
                <w:lang w:eastAsia="es-CO"/>
              </w:rPr>
              <w:t> </w:t>
            </w:r>
            <w:proofErr w:type="spellStart"/>
            <w:r w:rsidRPr="003205A6">
              <w:rPr>
                <w:rFonts w:eastAsia="Times New Roman" w:cs="Times New Roman"/>
                <w:szCs w:val="24"/>
                <w:lang w:eastAsia="es-CO"/>
              </w:rPr>
              <w:t>lit</w:t>
            </w:r>
            <w:proofErr w:type="spellEnd"/>
            <w:r w:rsidRPr="003205A6">
              <w:rPr>
                <w:rFonts w:eastAsia="Times New Roman" w:cs="Times New Roman"/>
                <w:szCs w:val="24"/>
                <w:lang w:eastAsia="es-CO"/>
              </w:rPr>
              <w:t xml:space="preserve"> e), Ley 643 de 2001 art 5 inc. 3, Art. 1.3.1.3.3 DUR 1625 de 2016</w:t>
            </w:r>
          </w:p>
          <w:p w14:paraId="5D5C98D7" w14:textId="77777777" w:rsidR="0052305E" w:rsidRPr="003205A6" w:rsidRDefault="0052305E" w:rsidP="003205A6">
            <w:pPr>
              <w:rPr>
                <w:rFonts w:eastAsia="Times New Roman" w:cs="Times New Roman"/>
                <w:szCs w:val="24"/>
                <w:lang w:eastAsia="es-CO"/>
              </w:rPr>
            </w:pPr>
            <w:r w:rsidRPr="003205A6">
              <w:rPr>
                <w:rFonts w:eastAsia="Times New Roman" w:cs="Times New Roman"/>
                <w:szCs w:val="24"/>
                <w:lang w:eastAsia="es-CO"/>
              </w:rPr>
              <w:t>Concepto 001 de 2003.</w:t>
            </w:r>
          </w:p>
        </w:tc>
      </w:tr>
    </w:tbl>
    <w:p w14:paraId="3EC20669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47CCCD3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2CA9CF6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Cordial saludo señora Beatriz:</w:t>
      </w:r>
    </w:p>
    <w:p w14:paraId="21F448D5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39AE773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 en lo de competencia de esta entidad.</w:t>
      </w:r>
    </w:p>
    <w:p w14:paraId="58ADF8F9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5354C43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Es preciso señalar que no corresponde a esta dependencia conceptuar sobre los procedimientos específicos a seguir, o las actuaciones particulares por adelantar con ocasión de actos o actuaciones administrativas de los funcionarios de esta entidad, tampoco corresponde definir, desatar, investigar o juzgar las actuaciones administrativas de los mismos, considerando que a esta Dirección le corresponde absolver consultas sobre interpretación y aplicación de normas tributarias de carácter nacional, aduaneras y cambiarias.</w:t>
      </w:r>
    </w:p>
    <w:p w14:paraId="08BB7E16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BE0BA02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 xml:space="preserve">En igual sentido, los conceptos que se emiten por este despacho tienen como fundamento las circunstancias presentadas en las consultas y buscan atender los supuestos de hecho y </w:t>
      </w:r>
      <w:proofErr w:type="gramStart"/>
      <w:r w:rsidRPr="003205A6">
        <w:rPr>
          <w:rFonts w:eastAsia="Times New Roman" w:cs="Times New Roman"/>
          <w:color w:val="000000"/>
          <w:szCs w:val="24"/>
          <w:lang w:eastAsia="es-CO"/>
        </w:rPr>
        <w:t>derecho expuestos</w:t>
      </w:r>
      <w:proofErr w:type="gramEnd"/>
      <w:r w:rsidRPr="003205A6">
        <w:rPr>
          <w:rFonts w:eastAsia="Times New Roman" w:cs="Times New Roman"/>
          <w:color w:val="000000"/>
          <w:szCs w:val="24"/>
          <w:lang w:eastAsia="es-CO"/>
        </w:rPr>
        <w:t xml:space="preserve"> en estas en forma general; por ello, se recomienda que la lectura del </w:t>
      </w:r>
      <w:r w:rsidRPr="003205A6">
        <w:rPr>
          <w:rFonts w:eastAsia="Times New Roman" w:cs="Times New Roman"/>
          <w:color w:val="000000"/>
          <w:szCs w:val="24"/>
          <w:lang w:eastAsia="es-CO"/>
        </w:rPr>
        <w:lastRenderedPageBreak/>
        <w:t>mismo se haga en forma integral para la comprensión de su alcance, el cual no debe extenderse a situaciones diferentes a las planteadas y estudiadas.</w:t>
      </w:r>
    </w:p>
    <w:p w14:paraId="174C920E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F8BE6D2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En el contexto señalado se atenderá la consulta.</w:t>
      </w:r>
    </w:p>
    <w:p w14:paraId="6522E7EB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728164A" w14:textId="77777777" w:rsidR="0052305E" w:rsidRPr="00F42FEA" w:rsidRDefault="0052305E" w:rsidP="003205A6">
      <w:pPr>
        <w:rPr>
          <w:rFonts w:eastAsia="Times New Roman" w:cs="Times New Roman"/>
          <w:b/>
          <w:bCs/>
          <w:color w:val="000000"/>
          <w:szCs w:val="24"/>
          <w:lang w:eastAsia="es-CO"/>
        </w:rPr>
      </w:pPr>
      <w:r w:rsidRPr="00F42FEA">
        <w:rPr>
          <w:rFonts w:eastAsia="Times New Roman" w:cs="Times New Roman"/>
          <w:b/>
          <w:bCs/>
          <w:color w:val="000000"/>
          <w:szCs w:val="24"/>
          <w:lang w:eastAsia="es-CO"/>
        </w:rPr>
        <w:t>En el escrito de consulta, se refiere al literal d) (sic) del </w:t>
      </w:r>
      <w:hyperlink r:id="rId5" w:tooltip="Estatuto Tributario CETA" w:history="1">
        <w:r w:rsidRPr="00F42FEA">
          <w:rPr>
            <w:rFonts w:eastAsia="Times New Roman" w:cs="Times New Roman"/>
            <w:b/>
            <w:bCs/>
            <w:color w:val="0089E1"/>
            <w:szCs w:val="24"/>
            <w:u w:val="single"/>
            <w:lang w:eastAsia="es-CO"/>
          </w:rPr>
          <w:t>artículo 420</w:t>
        </w:r>
      </w:hyperlink>
      <w:r w:rsidRPr="00F42FEA">
        <w:rPr>
          <w:rFonts w:eastAsia="Times New Roman" w:cs="Times New Roman"/>
          <w:b/>
          <w:bCs/>
          <w:color w:val="000000"/>
          <w:szCs w:val="24"/>
          <w:lang w:eastAsia="es-CO"/>
        </w:rPr>
        <w:t> del estatuto tributario que señala que están excluidas del impuesto sobre las ventas únicamente las loterías.</w:t>
      </w:r>
    </w:p>
    <w:p w14:paraId="27EBC849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B6F633A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Expresa que los juegos de suerte y azar que se relacionan en el inciso 3 del artículo 5 de la Ley 643 de 2001 también son </w:t>
      </w: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excluidos </w:t>
      </w:r>
      <w:r w:rsidRPr="003205A6">
        <w:rPr>
          <w:rFonts w:eastAsia="Times New Roman" w:cs="Times New Roman"/>
          <w:color w:val="000000"/>
          <w:szCs w:val="24"/>
          <w:lang w:eastAsia="es-CO"/>
        </w:rPr>
        <w:t>del impuesto sobre las ventas y cita como complemento el artículo 20 del Decreto 522 de 2003 y el artículo 1 del Decreto 427 de 2004 que así lo confirma. Por ello, solicita se aclare si estos juegos de suerte y azar están o no sometidos al impuesto.</w:t>
      </w:r>
    </w:p>
    <w:p w14:paraId="1B3E5F38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2D7B532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Para responder hay que recordar que el </w:t>
      </w:r>
      <w:hyperlink r:id="rId6" w:tooltip="Estatuto Tributario CETA" w:history="1">
        <w:r w:rsidRPr="003205A6">
          <w:rPr>
            <w:rFonts w:eastAsia="Times New Roman" w:cs="Times New Roman"/>
            <w:color w:val="0089E1"/>
            <w:szCs w:val="24"/>
            <w:u w:val="single"/>
            <w:lang w:eastAsia="es-CO"/>
          </w:rPr>
          <w:t>artículo 420</w:t>
        </w:r>
      </w:hyperlink>
      <w:r w:rsidRPr="003205A6">
        <w:rPr>
          <w:rFonts w:eastAsia="Times New Roman" w:cs="Times New Roman"/>
          <w:color w:val="000000"/>
          <w:szCs w:val="24"/>
          <w:lang w:eastAsia="es-CO"/>
        </w:rPr>
        <w:t> del Estatuto Tributario consagra cuáles son los hechos que generan el impuesto sobre las ventas.</w:t>
      </w:r>
    </w:p>
    <w:p w14:paraId="684F0E70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3BE9BF45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“</w:t>
      </w:r>
      <w:hyperlink r:id="rId7" w:tooltip="Estatuto Tributario CETA" w:history="1">
        <w:r w:rsidRPr="003205A6">
          <w:rPr>
            <w:rFonts w:eastAsia="Times New Roman" w:cs="Times New Roman"/>
            <w:b/>
            <w:bCs/>
            <w:i/>
            <w:iCs/>
            <w:color w:val="0089E1"/>
            <w:szCs w:val="24"/>
            <w:u w:val="single"/>
            <w:lang w:eastAsia="es-CO"/>
          </w:rPr>
          <w:t>ARTÍCULO 420</w:t>
        </w:r>
      </w:hyperlink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. HECHOS SOBRE LOS QUE RECAE EL IMPUESTO.</w:t>
      </w:r>
    </w:p>
    <w:p w14:paraId="115B9914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Artículo modificado por el artículo 173 de la Ley 1819 de 2016:&gt; El impuesto a las ventas se aplicará sobre:</w:t>
      </w:r>
    </w:p>
    <w:p w14:paraId="020C5409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2E00807D" w14:textId="77777777" w:rsidR="0052305E" w:rsidRPr="00F42FEA" w:rsidRDefault="0052305E" w:rsidP="003205A6">
      <w:pPr>
        <w:ind w:left="180"/>
        <w:rPr>
          <w:rFonts w:eastAsia="Times New Roman" w:cs="Times New Roman"/>
          <w:b/>
          <w:bCs/>
          <w:color w:val="000000"/>
          <w:szCs w:val="24"/>
          <w:lang w:eastAsia="es-CO"/>
        </w:rPr>
      </w:pPr>
      <w:r w:rsidRPr="00F42FEA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(…)</w:t>
      </w:r>
    </w:p>
    <w:p w14:paraId="644DFD1F" w14:textId="77777777" w:rsidR="0052305E" w:rsidRPr="00F42FEA" w:rsidRDefault="0052305E" w:rsidP="003205A6">
      <w:pPr>
        <w:ind w:left="180"/>
        <w:rPr>
          <w:rFonts w:eastAsia="Times New Roman" w:cs="Times New Roman"/>
          <w:b/>
          <w:bCs/>
          <w:color w:val="000000"/>
          <w:szCs w:val="24"/>
          <w:lang w:eastAsia="es-CO"/>
        </w:rPr>
      </w:pPr>
      <w:r w:rsidRPr="00F42FEA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e) La circulación, venta u operación de juegos de suerte y azar, con excepción de las loterías y de los juegos de suerte y azar operados exclusivamente por internet. (…)”</w:t>
      </w:r>
    </w:p>
    <w:p w14:paraId="1EF48A92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674C3A1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Es decir que, según este artículo, las loterías y los juegos de suerte y azar operados exclusivamente por internet, no generan el impuesto sobre las ventas.</w:t>
      </w:r>
    </w:p>
    <w:p w14:paraId="6881C0FE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4D5B161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Respecto del impuesto sobre las ventas en los juegos de suerte y azar, esta dependencia ha emitido profusa doctrina; por lo cual, en aras de la unidad doctrinal, se anexa el Oficio 016192 de junio 21 de 2018.</w:t>
      </w:r>
    </w:p>
    <w:p w14:paraId="2502BFAA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57FA609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Ahora bien, en cuanto al artículo 5 de la Ley 643 de 2001 ya desde el Concepto Unificado del Impuesto sobre las ventas No. 0001 de 2003 se había señalado:</w:t>
      </w:r>
    </w:p>
    <w:p w14:paraId="3D1199D6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6747763D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“(…) DESCRIPTORES: HECHO GENERADOR EN LOS JUEGOS DE SUERTE Y AZAR</w:t>
      </w:r>
    </w:p>
    <w:p w14:paraId="3B8FF7A6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lastRenderedPageBreak/>
        <w:t> </w:t>
      </w:r>
    </w:p>
    <w:p w14:paraId="1D1C6DF4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(PÁGINA 55)</w:t>
      </w:r>
    </w:p>
    <w:p w14:paraId="66B2EA87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78DC226B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1. HECHO GENERADOR</w:t>
      </w:r>
    </w:p>
    <w:p w14:paraId="302159DC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0A81117C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Mediante el literal d) del </w:t>
      </w:r>
      <w:hyperlink r:id="rId8" w:tooltip="Estatuto Tributario CETA" w:history="1">
        <w:r w:rsidRPr="003205A6">
          <w:rPr>
            <w:rFonts w:eastAsia="Times New Roman" w:cs="Times New Roman"/>
            <w:i/>
            <w:iCs/>
            <w:color w:val="0089E1"/>
            <w:szCs w:val="24"/>
            <w:u w:val="single"/>
            <w:lang w:eastAsia="es-CO"/>
          </w:rPr>
          <w:t>artículo 420</w:t>
        </w:r>
      </w:hyperlink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del Estatuto Tributario, adicionado por el artículo 115 de la Ley 788 de 2002, se establece como nuevo hecho generador del impuesto sobre las ventas la circulación, venta u operación de juegos de suerte y azar con excepción de las loterías</w:t>
      </w:r>
    </w:p>
    <w:p w14:paraId="14887D3E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53397A08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TÍTULO VI</w:t>
      </w:r>
    </w:p>
    <w:p w14:paraId="5F0B5BD2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JUEGOS DE SUERTE Y AZAR (…)</w:t>
      </w:r>
    </w:p>
    <w:p w14:paraId="51CE7C1A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797BD21A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(PÁGINAS 234 – 236)</w:t>
      </w:r>
    </w:p>
    <w:p w14:paraId="1E38156D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689AB250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CLASES DE JUEGO DE SUERTE Y AZAR</w:t>
      </w:r>
    </w:p>
    <w:p w14:paraId="11B79E5A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4C429CC4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1. GENERALIDADES.</w:t>
      </w:r>
    </w:p>
    <w:p w14:paraId="3284DC47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2E0357CD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u w:val="single"/>
          <w:lang w:eastAsia="es-CO"/>
        </w:rPr>
      </w:pP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yellow"/>
          <w:lang w:eastAsia="es-CO"/>
        </w:rPr>
        <w:t xml:space="preserve">La Ley 643 de 2001 “Por la cual se fija el régimen propio del monopolio rentístico de juegos de suerte y azar”, 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yellow"/>
          <w:u w:val="single"/>
          <w:lang w:eastAsia="es-CO"/>
        </w:rPr>
        <w:t>en su artículo 5 define lo que se entiende por juegos de suerte y azar, así:</w:t>
      </w:r>
    </w:p>
    <w:p w14:paraId="514C1C4D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6FE6A517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“Para los efectos de la presente ley, son de suerte y azar aquellos juegos en los cuales, según reglas predeterminadas por la ley y el reglamento, una persona, que actúa en calidad de jugador, realiza una apuesta o paga por el derecho a participar, a otra persona que actúa en calidad de operador, que le ofrece a cambio un premio, en dinero o en especie, el cual ganará si acierta, dados los resultados del juego, no siendo este previsible con certeza, por estar determinado por la suerte, el azar o la casualidad.</w:t>
      </w:r>
    </w:p>
    <w:p w14:paraId="7E584B81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1C558049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Son de suerte y azar aquellos juegos en los cuales se participa sin pagar directamente por hacerlo, y que ofrecen como premio un bien o servicio, el cual obtendrá si se acierta o si se da la condición requerida para ganar (…)”</w:t>
      </w:r>
    </w:p>
    <w:p w14:paraId="17274411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586B07F5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Los juegos deportivos y los de fuerza, habilidad o destreza se rigen por las normas que les son propias y por las policivas pertinentes. Las apuestas que se crucen respecto de </w:t>
      </w:r>
      <w:proofErr w:type="gramStart"/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los mismos</w:t>
      </w:r>
      <w:proofErr w:type="gramEnd"/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 se someten a las disposiciones de la ley mencionada y de sus reglamentos.</w:t>
      </w:r>
    </w:p>
    <w:p w14:paraId="1D1D1C4C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lastRenderedPageBreak/>
        <w:t> </w:t>
      </w:r>
    </w:p>
    <w:p w14:paraId="00D33E5E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lang w:eastAsia="es-CO"/>
        </w:rPr>
      </w:pP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yellow"/>
          <w:u w:val="single"/>
          <w:lang w:eastAsia="es-CO"/>
        </w:rPr>
        <w:t xml:space="preserve">Así mismo la citada ley señala las actividades que 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no se consideran juegos de suerte y azar, como son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:</w:t>
      </w:r>
    </w:p>
    <w:p w14:paraId="430C5CD0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4C516809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highlight w:val="cyan"/>
          <w:lang w:eastAsia="es-CO"/>
        </w:rPr>
      </w:pPr>
      <w:proofErr w:type="gramStart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a..</w:t>
      </w:r>
      <w:proofErr w:type="gramEnd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Los juegos de suerte y azar de carácter tradicional, familiar y escolar, que no sean objeto de explotación lucrativa por los jugadores o por terceros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.</w:t>
      </w:r>
    </w:p>
    <w:p w14:paraId="6A1109B8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highlight w:val="cyan"/>
          <w:lang w:eastAsia="es-CO"/>
        </w:rPr>
      </w:pPr>
      <w:proofErr w:type="gramStart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b..</w:t>
      </w:r>
      <w:proofErr w:type="gramEnd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Los sorteos promocionales que realicen los operadores de juegos localizados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.</w:t>
      </w:r>
    </w:p>
    <w:p w14:paraId="2AAEB9A0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highlight w:val="cyan"/>
          <w:lang w:eastAsia="es-CO"/>
        </w:rPr>
      </w:pPr>
      <w:proofErr w:type="gramStart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c..</w:t>
      </w:r>
      <w:proofErr w:type="gramEnd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Las competiciones de puro pasatiempo o recreo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.</w:t>
      </w:r>
    </w:p>
    <w:p w14:paraId="0C140A8A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highlight w:val="cyan"/>
          <w:lang w:eastAsia="es-CO"/>
        </w:rPr>
      </w:pPr>
      <w:proofErr w:type="gramStart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d..</w:t>
      </w:r>
      <w:proofErr w:type="gramEnd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Las actividades realizadas por los comerciantes o los industriales para impulsar sus ventas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.</w:t>
      </w:r>
    </w:p>
    <w:p w14:paraId="77E51AAF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highlight w:val="cyan"/>
          <w:lang w:eastAsia="es-CO"/>
        </w:rPr>
      </w:pPr>
      <w:proofErr w:type="gramStart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e..</w:t>
      </w:r>
      <w:proofErr w:type="gramEnd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Las rifas para el financiamiento del cuerpo de bomberos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.</w:t>
      </w:r>
    </w:p>
    <w:p w14:paraId="2B3DA183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 w:val="32"/>
          <w:szCs w:val="32"/>
          <w:lang w:eastAsia="es-CO"/>
        </w:rPr>
      </w:pPr>
      <w:proofErr w:type="gramStart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>f..</w:t>
      </w:r>
      <w:proofErr w:type="gramEnd"/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Los juegos promocionales de las beneficencias departamentales</w:t>
      </w:r>
      <w:r w:rsidRPr="00F42FEA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.</w:t>
      </w:r>
    </w:p>
    <w:p w14:paraId="7669F4D4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59E26BD7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Los sorteos de las sociedades de capitalización que solo podrán ser realizados directamente por estas entidades.</w:t>
      </w:r>
    </w:p>
    <w:p w14:paraId="5E4FF6A3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3CB5BBC2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El contrato de juego de suerte y azar entre el apostador y el operador del juego es de adhesión, de naturaleza aleatoria, debidamente reglamentado, cuyo objeto envuelve la expectativa de ganancia o pérdida, dependiendo de la ocurrencia o no de un hecho incierto. (…)”</w:t>
      </w:r>
    </w:p>
    <w:p w14:paraId="22F0D493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C17CFBE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F42FEA">
        <w:rPr>
          <w:rFonts w:eastAsia="Times New Roman" w:cs="Times New Roman"/>
          <w:color w:val="000000"/>
          <w:szCs w:val="24"/>
          <w:highlight w:val="yellow"/>
          <w:lang w:eastAsia="es-CO"/>
        </w:rPr>
        <w:t>Lo (Sic) anterior interpretación resulta concordante con el entonces artículo 20 del Decreto 522 de 2003 sustituido por el artículo 1 del Decreto 427 de 2004 que fue compilado en el artículo 1.3.1.3.3 del DUR 1625 de 2016 y que señala que esas actividades no generan el impuesto sobre las ventas.</w:t>
      </w:r>
    </w:p>
    <w:p w14:paraId="08895251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172799F0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“ARTÍCULO 1.3.1.3.3 IMPUESTO SOBRE LAS VENTAS (IVA) EN LOS JUEGOS DE SUERTE Y AZAR.</w:t>
      </w:r>
    </w:p>
    <w:p w14:paraId="65493B9D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Para efectos de la aplicación del impuesto sobre las ventas consagrado en el literal d) del </w:t>
      </w:r>
      <w:hyperlink r:id="rId9" w:tooltip="Estatuto Tributario CETA" w:history="1">
        <w:r w:rsidRPr="003205A6">
          <w:rPr>
            <w:rFonts w:eastAsia="Times New Roman" w:cs="Times New Roman"/>
            <w:i/>
            <w:iCs/>
            <w:color w:val="0089E1"/>
            <w:szCs w:val="24"/>
            <w:u w:val="single"/>
            <w:lang w:eastAsia="es-CO"/>
          </w:rPr>
          <w:t>artículo 420</w:t>
        </w:r>
      </w:hyperlink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 del Estatuto Tributario en los juegos de suerte y azar, se considera operador del juego a la persona o entidad que le ofrece al usuario a cambio de su </w:t>
      </w: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lastRenderedPageBreak/>
        <w:t>participación, un premio, en dinero o en especie, el cual ganará si acierta, dados los resultados del juego, que está determinado por la suerte, el azar o la casualidad.</w:t>
      </w:r>
    </w:p>
    <w:p w14:paraId="4580F56A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7F53B540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Las apuestas permanentes o el denominado chance, así como las rifas y otros juegos de suerte y azar que correspondan a la definición del artículo 5o de la Ley 643 de 2001, generan el impuesto sobre las ventas a la tarifa del cinco por ciento (5%), el cual se causa sobre el valor de la apuesta, documento, formulario, boleta, billete o instrumento que da derecho a participar en el juego. En ningún caso el premio obtenido se afectará con el impuesto sobre las ventas.</w:t>
      </w:r>
    </w:p>
    <w:p w14:paraId="495D5EF9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(…)</w:t>
      </w:r>
    </w:p>
    <w:p w14:paraId="1E1140B7" w14:textId="77777777" w:rsidR="0052305E" w:rsidRPr="00F42FEA" w:rsidRDefault="0052305E" w:rsidP="003205A6">
      <w:pPr>
        <w:ind w:left="180"/>
        <w:rPr>
          <w:rFonts w:eastAsia="Times New Roman" w:cs="Times New Roman"/>
          <w:color w:val="000000"/>
          <w:szCs w:val="24"/>
          <w:highlight w:val="yellow"/>
          <w:lang w:eastAsia="es-CO"/>
        </w:rPr>
      </w:pPr>
      <w:r w:rsidRPr="00F42FEA">
        <w:rPr>
          <w:rFonts w:eastAsia="Times New Roman" w:cs="Times New Roman"/>
          <w:i/>
          <w:iCs/>
          <w:color w:val="000000"/>
          <w:szCs w:val="24"/>
          <w:highlight w:val="yellow"/>
          <w:u w:val="single"/>
          <w:lang w:eastAsia="es-CO"/>
        </w:rPr>
        <w:t>Las loterías legalmente organizadas, reguladas en el Capítulo III de la Ley 643 de 2001 y los juegos de suerte y azar y demás eventos a que se refiere el inciso 3o del artículo 5o de la mencionada ley, no generan este impuesto</w:t>
      </w:r>
      <w:r w:rsidRPr="00F42FEA">
        <w:rPr>
          <w:rFonts w:eastAsia="Times New Roman" w:cs="Times New Roman"/>
          <w:i/>
          <w:iCs/>
          <w:color w:val="000000"/>
          <w:szCs w:val="24"/>
          <w:highlight w:val="yellow"/>
          <w:lang w:eastAsia="es-CO"/>
        </w:rPr>
        <w:t>.</w:t>
      </w:r>
    </w:p>
    <w:p w14:paraId="16EC602F" w14:textId="77777777" w:rsidR="0052305E" w:rsidRPr="003205A6" w:rsidRDefault="0052305E" w:rsidP="003205A6">
      <w:pPr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F42FEA">
        <w:rPr>
          <w:rFonts w:eastAsia="Times New Roman" w:cs="Times New Roman"/>
          <w:i/>
          <w:iCs/>
          <w:color w:val="000000"/>
          <w:szCs w:val="24"/>
          <w:highlight w:val="yellow"/>
          <w:lang w:eastAsia="es-CO"/>
        </w:rPr>
        <w:t>(…)” subrayado fuera de texto.</w:t>
      </w:r>
    </w:p>
    <w:p w14:paraId="0532AB4B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03E202EA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Como se observa, la doctrina fundamentada en la norma reglamentaria, y concordante con la Ley 643 de 2001, ha reconocido que los eventos previstos taxativamente en el inciso 3 del artículo 5 de la Ley 643 de 2001 no son hechos generadores del impuesto.</w:t>
      </w:r>
    </w:p>
    <w:p w14:paraId="109673FF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6ECBED2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3617F8A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Atentamente,</w:t>
      </w:r>
    </w:p>
    <w:p w14:paraId="7E66B7B5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5A28E38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0836D0BD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b/>
          <w:bCs/>
          <w:color w:val="000000"/>
          <w:szCs w:val="24"/>
          <w:lang w:eastAsia="es-CO"/>
        </w:rPr>
        <w:t>LORENZO CASTILLO BARVO</w:t>
      </w:r>
    </w:p>
    <w:p w14:paraId="39F2A6B2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Subdirector de Gestión Normativa y Doctrina (E)</w:t>
      </w:r>
    </w:p>
    <w:p w14:paraId="2CF1D1CF" w14:textId="77777777" w:rsidR="0052305E" w:rsidRPr="003205A6" w:rsidRDefault="0052305E" w:rsidP="003205A6">
      <w:pPr>
        <w:rPr>
          <w:rFonts w:eastAsia="Times New Roman" w:cs="Times New Roman"/>
          <w:color w:val="000000"/>
          <w:szCs w:val="24"/>
          <w:lang w:eastAsia="es-CO"/>
        </w:rPr>
      </w:pPr>
      <w:r w:rsidRPr="003205A6">
        <w:rPr>
          <w:rFonts w:eastAsia="Times New Roman" w:cs="Times New Roman"/>
          <w:color w:val="000000"/>
          <w:szCs w:val="24"/>
          <w:lang w:eastAsia="es-CO"/>
        </w:rPr>
        <w:t>Dirección de Gestión Jurídica UAE-DIAN</w:t>
      </w:r>
    </w:p>
    <w:p w14:paraId="540AAF31" w14:textId="77777777" w:rsidR="00730617" w:rsidRPr="003205A6" w:rsidRDefault="00730617" w:rsidP="003205A6">
      <w:pPr>
        <w:rPr>
          <w:rFonts w:cs="Times New Roman"/>
          <w:szCs w:val="24"/>
        </w:rPr>
      </w:pPr>
    </w:p>
    <w:sectPr w:rsidR="00730617" w:rsidRPr="003205A6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5E"/>
    <w:rsid w:val="001C6982"/>
    <w:rsid w:val="003205A6"/>
    <w:rsid w:val="0052305E"/>
    <w:rsid w:val="00730617"/>
    <w:rsid w:val="00A45230"/>
    <w:rsid w:val="00F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E2D2"/>
  <w15:chartTrackingRefBased/>
  <w15:docId w15:val="{32D15070-4BB2-4C06-83A6-5EE91484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5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5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5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519" TargetMode="External"/><Relationship Id="rId9" Type="http://schemas.openxmlformats.org/officeDocument/2006/relationships/hyperlink" Target="https://www.ceta.org.co/html/vista_de_un_articulo.asp?Norma=5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Alexandra Orozco López</cp:lastModifiedBy>
  <cp:revision>4</cp:revision>
  <dcterms:created xsi:type="dcterms:W3CDTF">2023-09-01T21:38:00Z</dcterms:created>
  <dcterms:modified xsi:type="dcterms:W3CDTF">2023-09-01T21:42:00Z</dcterms:modified>
</cp:coreProperties>
</file>