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D03B" w14:textId="77777777" w:rsidR="004E01A9" w:rsidRPr="004E01A9" w:rsidRDefault="004E01A9" w:rsidP="004E01A9">
      <w:pPr>
        <w:shd w:val="clear" w:color="auto" w:fill="FFFFFF"/>
        <w:spacing w:after="150" w:line="360" w:lineRule="auto"/>
        <w:jc w:val="center"/>
        <w:rPr>
          <w:rFonts w:eastAsia="Times New Roman" w:cs="Times New Roman"/>
          <w:b/>
          <w:bCs/>
          <w:kern w:val="0"/>
          <w:szCs w:val="24"/>
          <w:highlight w:val="yellow"/>
          <w:lang w:eastAsia="es-CO"/>
          <w14:ligatures w14:val="none"/>
        </w:rPr>
      </w:pPr>
      <w:r w:rsidRPr="004E01A9">
        <w:rPr>
          <w:rFonts w:eastAsia="Times New Roman" w:cs="Times New Roman"/>
          <w:b/>
          <w:bCs/>
          <w:kern w:val="0"/>
          <w:szCs w:val="24"/>
          <w:highlight w:val="yellow"/>
          <w:lang w:eastAsia="es-CO"/>
          <w14:ligatures w14:val="none"/>
        </w:rPr>
        <w:t xml:space="preserve">OFICIO </w:t>
      </w:r>
      <w:proofErr w:type="spellStart"/>
      <w:r w:rsidRPr="004E01A9">
        <w:rPr>
          <w:rFonts w:eastAsia="Times New Roman" w:cs="Times New Roman"/>
          <w:b/>
          <w:bCs/>
          <w:kern w:val="0"/>
          <w:szCs w:val="24"/>
          <w:highlight w:val="yellow"/>
          <w:lang w:eastAsia="es-CO"/>
          <w14:ligatures w14:val="none"/>
        </w:rPr>
        <w:t>Nº</w:t>
      </w:r>
      <w:proofErr w:type="spellEnd"/>
      <w:r w:rsidRPr="004E01A9">
        <w:rPr>
          <w:rFonts w:eastAsia="Times New Roman" w:cs="Times New Roman"/>
          <w:b/>
          <w:bCs/>
          <w:kern w:val="0"/>
          <w:szCs w:val="24"/>
          <w:highlight w:val="yellow"/>
          <w:lang w:eastAsia="es-CO"/>
          <w14:ligatures w14:val="none"/>
        </w:rPr>
        <w:t xml:space="preserve"> 1044 [906439]</w:t>
      </w:r>
    </w:p>
    <w:p w14:paraId="152D3057" w14:textId="77777777" w:rsidR="004E01A9" w:rsidRPr="004E01A9" w:rsidRDefault="004E01A9" w:rsidP="004E01A9">
      <w:pPr>
        <w:shd w:val="clear" w:color="auto" w:fill="FFFFFF"/>
        <w:spacing w:after="150" w:line="360" w:lineRule="auto"/>
        <w:jc w:val="center"/>
        <w:rPr>
          <w:rFonts w:eastAsia="Times New Roman" w:cs="Times New Roman"/>
          <w:b/>
          <w:bCs/>
          <w:kern w:val="0"/>
          <w:szCs w:val="24"/>
          <w:highlight w:val="yellow"/>
          <w:lang w:eastAsia="es-CO"/>
          <w14:ligatures w14:val="none"/>
        </w:rPr>
      </w:pPr>
      <w:r w:rsidRPr="004E01A9">
        <w:rPr>
          <w:rFonts w:eastAsia="Times New Roman" w:cs="Times New Roman"/>
          <w:b/>
          <w:bCs/>
          <w:kern w:val="0"/>
          <w:szCs w:val="24"/>
          <w:highlight w:val="yellow"/>
          <w:lang w:eastAsia="es-CO"/>
          <w14:ligatures w14:val="none"/>
        </w:rPr>
        <w:t>22-08-2022</w:t>
      </w:r>
    </w:p>
    <w:p w14:paraId="01A44955" w14:textId="77777777" w:rsidR="004E01A9" w:rsidRPr="004E01A9" w:rsidRDefault="004E01A9" w:rsidP="004E01A9">
      <w:pPr>
        <w:shd w:val="clear" w:color="auto" w:fill="FFFFFF"/>
        <w:spacing w:after="150" w:line="360" w:lineRule="auto"/>
        <w:jc w:val="center"/>
        <w:rPr>
          <w:rFonts w:eastAsia="Times New Roman" w:cs="Times New Roman"/>
          <w:b/>
          <w:bCs/>
          <w:kern w:val="0"/>
          <w:szCs w:val="24"/>
          <w:lang w:eastAsia="es-CO"/>
          <w14:ligatures w14:val="none"/>
        </w:rPr>
      </w:pPr>
      <w:r w:rsidRPr="004E01A9">
        <w:rPr>
          <w:rFonts w:eastAsia="Times New Roman" w:cs="Times New Roman"/>
          <w:b/>
          <w:bCs/>
          <w:kern w:val="0"/>
          <w:szCs w:val="24"/>
          <w:highlight w:val="yellow"/>
          <w:lang w:eastAsia="es-CO"/>
          <w14:ligatures w14:val="none"/>
        </w:rPr>
        <w:t>DIAN</w:t>
      </w:r>
    </w:p>
    <w:p w14:paraId="169DFF8C" w14:textId="7777777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 </w:t>
      </w:r>
    </w:p>
    <w:p w14:paraId="46616425" w14:textId="77777777" w:rsidR="004E01A9" w:rsidRPr="004E01A9" w:rsidRDefault="004E01A9" w:rsidP="000114AD">
      <w:pPr>
        <w:shd w:val="clear" w:color="auto" w:fill="FFFFFF"/>
        <w:spacing w:after="0" w:line="24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 </w:t>
      </w:r>
    </w:p>
    <w:p w14:paraId="214BACF5" w14:textId="77777777" w:rsidR="004E01A9" w:rsidRPr="004E01A9" w:rsidRDefault="004E01A9" w:rsidP="000114AD">
      <w:pPr>
        <w:shd w:val="clear" w:color="auto" w:fill="FFFFFF"/>
        <w:spacing w:after="0" w:line="24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Subdirección de Normativa y Doctrina</w:t>
      </w:r>
    </w:p>
    <w:p w14:paraId="6F36F623" w14:textId="77777777" w:rsidR="004E01A9" w:rsidRPr="004E01A9" w:rsidRDefault="004E01A9" w:rsidP="000114AD">
      <w:pPr>
        <w:shd w:val="clear" w:color="auto" w:fill="FFFFFF"/>
        <w:spacing w:after="0" w:line="24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100208192-1044</w:t>
      </w:r>
    </w:p>
    <w:p w14:paraId="2A8D9354" w14:textId="77777777" w:rsidR="004E01A9" w:rsidRPr="004E01A9" w:rsidRDefault="004E01A9" w:rsidP="000114AD">
      <w:pPr>
        <w:shd w:val="clear" w:color="auto" w:fill="FFFFFF"/>
        <w:spacing w:after="0" w:line="24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Bogotá, D.C.</w:t>
      </w:r>
    </w:p>
    <w:p w14:paraId="1459C5AD" w14:textId="77777777" w:rsidR="004E01A9" w:rsidRPr="004E01A9" w:rsidRDefault="004E01A9" w:rsidP="000114AD">
      <w:pPr>
        <w:shd w:val="clear" w:color="auto" w:fill="FFFFFF"/>
        <w:spacing w:after="0" w:line="24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3"/>
        <w:gridCol w:w="5280"/>
      </w:tblGrid>
      <w:tr w:rsidR="004E01A9" w:rsidRPr="004E01A9" w14:paraId="67EC31E8" w14:textId="77777777" w:rsidTr="004E01A9">
        <w:tc>
          <w:tcPr>
            <w:tcW w:w="0" w:type="auto"/>
            <w:shd w:val="clear" w:color="auto" w:fill="FFFFFF"/>
            <w:tcMar>
              <w:top w:w="0" w:type="dxa"/>
              <w:left w:w="0" w:type="dxa"/>
              <w:bottom w:w="0" w:type="dxa"/>
              <w:right w:w="0" w:type="dxa"/>
            </w:tcMar>
            <w:hideMark/>
          </w:tcPr>
          <w:p w14:paraId="53012E40" w14:textId="77777777" w:rsidR="004E01A9" w:rsidRPr="004E01A9" w:rsidRDefault="004E01A9" w:rsidP="000C4694">
            <w:pPr>
              <w:spacing w:after="0" w:line="360" w:lineRule="auto"/>
              <w:jc w:val="both"/>
              <w:rPr>
                <w:rFonts w:eastAsia="Times New Roman" w:cs="Times New Roman"/>
                <w:kern w:val="0"/>
                <w:szCs w:val="24"/>
                <w:lang w:eastAsia="es-CO"/>
                <w14:ligatures w14:val="none"/>
              </w:rPr>
            </w:pPr>
            <w:r w:rsidRPr="004E01A9">
              <w:rPr>
                <w:rFonts w:eastAsia="Times New Roman" w:cs="Times New Roman"/>
                <w:b/>
                <w:bCs/>
                <w:kern w:val="0"/>
                <w:szCs w:val="24"/>
                <w:lang w:eastAsia="es-CO"/>
                <w14:ligatures w14:val="none"/>
              </w:rPr>
              <w:t>Tema:</w:t>
            </w:r>
          </w:p>
        </w:tc>
        <w:tc>
          <w:tcPr>
            <w:tcW w:w="0" w:type="auto"/>
            <w:shd w:val="clear" w:color="auto" w:fill="FFFFFF"/>
            <w:tcMar>
              <w:top w:w="0" w:type="dxa"/>
              <w:left w:w="0" w:type="dxa"/>
              <w:bottom w:w="0" w:type="dxa"/>
              <w:right w:w="0" w:type="dxa"/>
            </w:tcMar>
            <w:hideMark/>
          </w:tcPr>
          <w:p w14:paraId="6F583420" w14:textId="77777777" w:rsidR="004E01A9" w:rsidRPr="004E01A9" w:rsidRDefault="004E01A9" w:rsidP="000C4694">
            <w:pPr>
              <w:spacing w:after="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Procedimiento tributario</w:t>
            </w:r>
          </w:p>
          <w:p w14:paraId="25D49887" w14:textId="77777777" w:rsidR="004E01A9" w:rsidRPr="004E01A9" w:rsidRDefault="004E01A9" w:rsidP="000C4694">
            <w:pPr>
              <w:spacing w:after="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Sistema de facturación electrónica</w:t>
            </w:r>
          </w:p>
        </w:tc>
      </w:tr>
      <w:tr w:rsidR="004E01A9" w:rsidRPr="000114AD" w14:paraId="7642043C" w14:textId="77777777" w:rsidTr="004E01A9">
        <w:tc>
          <w:tcPr>
            <w:tcW w:w="0" w:type="auto"/>
            <w:shd w:val="clear" w:color="auto" w:fill="FFFFFF"/>
            <w:tcMar>
              <w:top w:w="0" w:type="dxa"/>
              <w:left w:w="0" w:type="dxa"/>
              <w:bottom w:w="0" w:type="dxa"/>
              <w:right w:w="0" w:type="dxa"/>
            </w:tcMar>
            <w:hideMark/>
          </w:tcPr>
          <w:p w14:paraId="6B437A54" w14:textId="77777777" w:rsidR="004E01A9" w:rsidRPr="004E01A9" w:rsidRDefault="004E01A9" w:rsidP="000C4694">
            <w:pPr>
              <w:spacing w:after="0" w:line="360" w:lineRule="auto"/>
              <w:jc w:val="both"/>
              <w:rPr>
                <w:rFonts w:eastAsia="Times New Roman" w:cs="Times New Roman"/>
                <w:kern w:val="0"/>
                <w:szCs w:val="24"/>
                <w:lang w:eastAsia="es-CO"/>
                <w14:ligatures w14:val="none"/>
              </w:rPr>
            </w:pPr>
            <w:r w:rsidRPr="004E01A9">
              <w:rPr>
                <w:rFonts w:eastAsia="Times New Roman" w:cs="Times New Roman"/>
                <w:b/>
                <w:bCs/>
                <w:kern w:val="0"/>
                <w:szCs w:val="24"/>
                <w:lang w:eastAsia="es-CO"/>
                <w14:ligatures w14:val="none"/>
              </w:rPr>
              <w:t>Descriptores:</w:t>
            </w:r>
          </w:p>
        </w:tc>
        <w:tc>
          <w:tcPr>
            <w:tcW w:w="0" w:type="auto"/>
            <w:shd w:val="clear" w:color="auto" w:fill="FFFFFF"/>
            <w:tcMar>
              <w:top w:w="0" w:type="dxa"/>
              <w:left w:w="0" w:type="dxa"/>
              <w:bottom w:w="0" w:type="dxa"/>
              <w:right w:w="0" w:type="dxa"/>
            </w:tcMar>
            <w:hideMark/>
          </w:tcPr>
          <w:p w14:paraId="16B8DBAF" w14:textId="77777777" w:rsidR="004E01A9" w:rsidRPr="004E01A9" w:rsidRDefault="004E01A9" w:rsidP="000C4694">
            <w:pPr>
              <w:spacing w:after="0" w:line="360" w:lineRule="auto"/>
              <w:jc w:val="both"/>
              <w:rPr>
                <w:rFonts w:eastAsia="Times New Roman" w:cs="Times New Roman"/>
                <w:b/>
                <w:bCs/>
                <w:kern w:val="0"/>
                <w:szCs w:val="24"/>
                <w:highlight w:val="yellow"/>
                <w:lang w:eastAsia="es-CO"/>
                <w14:ligatures w14:val="none"/>
              </w:rPr>
            </w:pPr>
            <w:r w:rsidRPr="004E01A9">
              <w:rPr>
                <w:rFonts w:eastAsia="Times New Roman" w:cs="Times New Roman"/>
                <w:b/>
                <w:bCs/>
                <w:kern w:val="0"/>
                <w:szCs w:val="24"/>
                <w:highlight w:val="yellow"/>
                <w:lang w:eastAsia="es-CO"/>
                <w14:ligatures w14:val="none"/>
              </w:rPr>
              <w:t>Documentos equivalentes</w:t>
            </w:r>
          </w:p>
          <w:p w14:paraId="4CD08318" w14:textId="77777777" w:rsidR="004E01A9" w:rsidRPr="004E01A9" w:rsidRDefault="004E01A9" w:rsidP="000C4694">
            <w:pPr>
              <w:spacing w:after="0" w:line="360" w:lineRule="auto"/>
              <w:jc w:val="both"/>
              <w:rPr>
                <w:rFonts w:eastAsia="Times New Roman" w:cs="Times New Roman"/>
                <w:b/>
                <w:bCs/>
                <w:kern w:val="0"/>
                <w:szCs w:val="24"/>
                <w:highlight w:val="yellow"/>
                <w:lang w:eastAsia="es-CO"/>
                <w14:ligatures w14:val="none"/>
              </w:rPr>
            </w:pPr>
            <w:r w:rsidRPr="004E01A9">
              <w:rPr>
                <w:rFonts w:eastAsia="Times New Roman" w:cs="Times New Roman"/>
                <w:b/>
                <w:bCs/>
                <w:kern w:val="0"/>
                <w:szCs w:val="24"/>
                <w:highlight w:val="yellow"/>
                <w:lang w:eastAsia="es-CO"/>
                <w14:ligatures w14:val="none"/>
              </w:rPr>
              <w:t>Tiquete de máquina registradora con sistema P.</w:t>
            </w:r>
            <w:proofErr w:type="gramStart"/>
            <w:r w:rsidRPr="004E01A9">
              <w:rPr>
                <w:rFonts w:eastAsia="Times New Roman" w:cs="Times New Roman"/>
                <w:b/>
                <w:bCs/>
                <w:kern w:val="0"/>
                <w:szCs w:val="24"/>
                <w:highlight w:val="yellow"/>
                <w:lang w:eastAsia="es-CO"/>
                <w14:ligatures w14:val="none"/>
              </w:rPr>
              <w:t>O.S</w:t>
            </w:r>
            <w:proofErr w:type="gramEnd"/>
          </w:p>
        </w:tc>
      </w:tr>
      <w:tr w:rsidR="004E01A9" w:rsidRPr="004E01A9" w14:paraId="14A5943D" w14:textId="77777777" w:rsidTr="004E01A9">
        <w:tc>
          <w:tcPr>
            <w:tcW w:w="0" w:type="auto"/>
            <w:shd w:val="clear" w:color="auto" w:fill="FFFFFF"/>
            <w:tcMar>
              <w:top w:w="0" w:type="dxa"/>
              <w:left w:w="0" w:type="dxa"/>
              <w:bottom w:w="0" w:type="dxa"/>
              <w:right w:w="0" w:type="dxa"/>
            </w:tcMar>
            <w:hideMark/>
          </w:tcPr>
          <w:p w14:paraId="5DA96DCD" w14:textId="77777777" w:rsidR="004E01A9" w:rsidRPr="004E01A9" w:rsidRDefault="004E01A9" w:rsidP="000C4694">
            <w:pPr>
              <w:spacing w:after="0" w:line="360" w:lineRule="auto"/>
              <w:jc w:val="both"/>
              <w:rPr>
                <w:rFonts w:eastAsia="Times New Roman" w:cs="Times New Roman"/>
                <w:kern w:val="0"/>
                <w:szCs w:val="24"/>
                <w:lang w:eastAsia="es-CO"/>
                <w14:ligatures w14:val="none"/>
              </w:rPr>
            </w:pPr>
            <w:r w:rsidRPr="004E01A9">
              <w:rPr>
                <w:rFonts w:eastAsia="Times New Roman" w:cs="Times New Roman"/>
                <w:b/>
                <w:bCs/>
                <w:kern w:val="0"/>
                <w:szCs w:val="24"/>
                <w:lang w:eastAsia="es-CO"/>
                <w14:ligatures w14:val="none"/>
              </w:rPr>
              <w:t>Fuentes formales:</w:t>
            </w:r>
          </w:p>
        </w:tc>
        <w:tc>
          <w:tcPr>
            <w:tcW w:w="0" w:type="auto"/>
            <w:shd w:val="clear" w:color="auto" w:fill="FFFFFF"/>
            <w:tcMar>
              <w:top w:w="0" w:type="dxa"/>
              <w:left w:w="0" w:type="dxa"/>
              <w:bottom w:w="0" w:type="dxa"/>
              <w:right w:w="0" w:type="dxa"/>
            </w:tcMar>
            <w:hideMark/>
          </w:tcPr>
          <w:p w14:paraId="47E642FD" w14:textId="77777777" w:rsidR="004E01A9" w:rsidRPr="004E01A9" w:rsidRDefault="004E01A9" w:rsidP="000C4694">
            <w:pPr>
              <w:spacing w:after="0" w:line="360" w:lineRule="auto"/>
              <w:jc w:val="both"/>
              <w:rPr>
                <w:rFonts w:eastAsia="Times New Roman" w:cs="Times New Roman"/>
                <w:kern w:val="0"/>
                <w:szCs w:val="24"/>
                <w:lang w:eastAsia="es-CO"/>
                <w14:ligatures w14:val="none"/>
              </w:rPr>
            </w:pPr>
            <w:r w:rsidRPr="004E01A9">
              <w:rPr>
                <w:rFonts w:eastAsia="Times New Roman" w:cs="Times New Roman"/>
                <w:kern w:val="0"/>
                <w:szCs w:val="24"/>
                <w:u w:val="single"/>
                <w:lang w:eastAsia="es-CO"/>
                <w14:ligatures w14:val="none"/>
              </w:rPr>
              <w:t>Artículo 616-1</w:t>
            </w:r>
            <w:r w:rsidRPr="004E01A9">
              <w:rPr>
                <w:rFonts w:eastAsia="Times New Roman" w:cs="Times New Roman"/>
                <w:kern w:val="0"/>
                <w:szCs w:val="24"/>
                <w:lang w:eastAsia="es-CO"/>
                <w14:ligatures w14:val="none"/>
              </w:rPr>
              <w:t> del Estatuto Tributario</w:t>
            </w:r>
          </w:p>
          <w:p w14:paraId="67A4C4DE" w14:textId="77777777" w:rsidR="004E01A9" w:rsidRPr="004E01A9" w:rsidRDefault="004E01A9" w:rsidP="000C4694">
            <w:pPr>
              <w:spacing w:after="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Artículo 1.6.1.4.6. del Decreto 1625 de 2016</w:t>
            </w:r>
          </w:p>
          <w:p w14:paraId="37215423" w14:textId="77777777" w:rsidR="004E01A9" w:rsidRPr="004E01A9" w:rsidRDefault="004E01A9" w:rsidP="000C4694">
            <w:pPr>
              <w:spacing w:after="0" w:line="360" w:lineRule="auto"/>
              <w:jc w:val="both"/>
              <w:rPr>
                <w:rFonts w:eastAsia="Times New Roman" w:cs="Times New Roman"/>
                <w:b/>
                <w:bCs/>
                <w:kern w:val="0"/>
                <w:szCs w:val="24"/>
                <w:lang w:eastAsia="es-CO"/>
                <w14:ligatures w14:val="none"/>
              </w:rPr>
            </w:pPr>
            <w:r w:rsidRPr="004E01A9">
              <w:rPr>
                <w:rFonts w:eastAsia="Times New Roman" w:cs="Times New Roman"/>
                <w:b/>
                <w:bCs/>
                <w:kern w:val="0"/>
                <w:szCs w:val="24"/>
                <w:highlight w:val="yellow"/>
                <w:lang w:eastAsia="es-CO"/>
                <w14:ligatures w14:val="none"/>
              </w:rPr>
              <w:t>Resolución DIAN No. 000042 del 2020</w:t>
            </w:r>
          </w:p>
        </w:tc>
      </w:tr>
    </w:tbl>
    <w:p w14:paraId="2F34B39D" w14:textId="77777777" w:rsidR="004E01A9" w:rsidRPr="004E01A9" w:rsidRDefault="004E01A9" w:rsidP="000C4694">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 </w:t>
      </w:r>
    </w:p>
    <w:p w14:paraId="62AB73DD" w14:textId="6205CE11"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Cordial saludo,</w:t>
      </w:r>
    </w:p>
    <w:p w14:paraId="2BD329DA" w14:textId="2C4E418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009DC98" w14:textId="6DE0D98A"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Mediante el radicado de la referencia, la peticionaria hace alusión a una visita de la autoridad tributaria y consulta sobre el tiquete de máquina registradora con sistema P.O.S., específicamente sobre el “comprobante informe diario” expresando:</w:t>
      </w:r>
    </w:p>
    <w:p w14:paraId="4E3C6D3E" w14:textId="1EE71A3C"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i/>
          <w:iCs/>
          <w:kern w:val="0"/>
          <w:szCs w:val="24"/>
          <w:lang w:eastAsia="es-CO"/>
          <w14:ligatures w14:val="none"/>
        </w:rPr>
        <w:t>“(...) solicito concepto frente a la posibilidad de cumplir con lo señalado en la norma con los registros bajados de nuestro sistema, pues esta señala que deben estar a disposición de la autoridad competente (...)”.</w:t>
      </w:r>
    </w:p>
    <w:p w14:paraId="16EA1BA9" w14:textId="1F5874F3"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lastRenderedPageBreak/>
        <w:t>Para empezar, se informa que los pronunciamientos emitidos por esta Subdirección, en su papel de autoridad doctrinaria nacional en materia tributaria, aduanera y de fiscalización cambiaria en lo de competencia de la DIAN, son de carácter general y no se referirán a asuntos particulares o a los que escapen a la competencia orgánica y funcional de este Despacho, tal y como lo instaura el referido artículo 56.</w:t>
      </w:r>
    </w:p>
    <w:p w14:paraId="1738CB52" w14:textId="75EBF7AC" w:rsidR="004E01A9" w:rsidRPr="004E01A9" w:rsidRDefault="004E01A9" w:rsidP="004E01A9">
      <w:pPr>
        <w:shd w:val="clear" w:color="auto" w:fill="FFFFFF"/>
        <w:spacing w:after="150" w:line="360" w:lineRule="auto"/>
        <w:jc w:val="both"/>
        <w:rPr>
          <w:rFonts w:eastAsia="Times New Roman" w:cs="Times New Roman"/>
          <w:b/>
          <w:bCs/>
          <w:kern w:val="0"/>
          <w:sz w:val="28"/>
          <w:szCs w:val="28"/>
          <w:u w:val="single"/>
          <w:lang w:eastAsia="es-CO"/>
          <w14:ligatures w14:val="none"/>
        </w:rPr>
      </w:pPr>
      <w:r w:rsidRPr="004E01A9">
        <w:rPr>
          <w:rFonts w:eastAsia="Times New Roman" w:cs="Times New Roman"/>
          <w:kern w:val="0"/>
          <w:szCs w:val="24"/>
          <w:lang w:eastAsia="es-CO"/>
          <w14:ligatures w14:val="none"/>
        </w:rPr>
        <w:t xml:space="preserve">Así, es preciso informar que el tiquete de máquina registradora con sistema P.O.S., está previsto como un documento equivalente a la factura de venta en el artículo 1.6.1.4.6. del Decreto 1625 de 2016 y es desarrollado por el numeral 1 del artículo 13 y </w:t>
      </w:r>
      <w:r w:rsidRPr="004E01A9">
        <w:rPr>
          <w:rFonts w:eastAsia="Times New Roman" w:cs="Times New Roman"/>
          <w:kern w:val="0"/>
          <w:szCs w:val="24"/>
          <w:highlight w:val="cyan"/>
          <w:lang w:eastAsia="es-CO"/>
          <w14:ligatures w14:val="none"/>
        </w:rPr>
        <w:t xml:space="preserve">el </w:t>
      </w:r>
      <w:r w:rsidRPr="004E01A9">
        <w:rPr>
          <w:rFonts w:eastAsia="Times New Roman" w:cs="Times New Roman"/>
          <w:b/>
          <w:bCs/>
          <w:kern w:val="0"/>
          <w:sz w:val="28"/>
          <w:szCs w:val="28"/>
          <w:highlight w:val="cyan"/>
          <w:u w:val="single"/>
          <w:lang w:eastAsia="es-CO"/>
          <w14:ligatures w14:val="none"/>
        </w:rPr>
        <w:t>artículo 36 de la Resolución DIAN No. 000042 de 2020.</w:t>
      </w:r>
    </w:p>
    <w:p w14:paraId="3B5F412E" w14:textId="77777777" w:rsidR="001410D6" w:rsidRDefault="001410D6" w:rsidP="004E01A9">
      <w:pPr>
        <w:shd w:val="clear" w:color="auto" w:fill="FFFFFF"/>
        <w:spacing w:after="150" w:line="360" w:lineRule="auto"/>
        <w:jc w:val="both"/>
        <w:rPr>
          <w:rFonts w:eastAsia="Times New Roman" w:cs="Times New Roman"/>
          <w:b/>
          <w:bCs/>
          <w:kern w:val="0"/>
          <w:sz w:val="28"/>
          <w:szCs w:val="28"/>
          <w:highlight w:val="yellow"/>
          <w:lang w:eastAsia="es-CO"/>
          <w14:ligatures w14:val="none"/>
        </w:rPr>
      </w:pPr>
    </w:p>
    <w:p w14:paraId="37FBA587" w14:textId="22C359F8" w:rsidR="000114AD" w:rsidRPr="001410D6" w:rsidRDefault="004E01A9" w:rsidP="004E01A9">
      <w:pPr>
        <w:shd w:val="clear" w:color="auto" w:fill="FFFFFF"/>
        <w:spacing w:after="150" w:line="360" w:lineRule="auto"/>
        <w:jc w:val="both"/>
        <w:rPr>
          <w:rFonts w:eastAsia="Times New Roman" w:cs="Times New Roman"/>
          <w:kern w:val="0"/>
          <w:szCs w:val="24"/>
          <w:u w:val="single"/>
          <w:lang w:eastAsia="es-CO"/>
          <w14:ligatures w14:val="none"/>
        </w:rPr>
      </w:pPr>
      <w:r w:rsidRPr="004E01A9">
        <w:rPr>
          <w:rFonts w:eastAsia="Times New Roman" w:cs="Times New Roman"/>
          <w:b/>
          <w:bCs/>
          <w:kern w:val="0"/>
          <w:sz w:val="28"/>
          <w:szCs w:val="28"/>
          <w:highlight w:val="cyan"/>
          <w:u w:val="single"/>
          <w:lang w:eastAsia="es-CO"/>
          <w14:ligatures w14:val="none"/>
        </w:rPr>
        <w:t xml:space="preserve">El citado artículo 36 </w:t>
      </w:r>
      <w:r w:rsidRPr="004E01A9">
        <w:rPr>
          <w:rFonts w:eastAsia="Times New Roman" w:cs="Times New Roman"/>
          <w:b/>
          <w:bCs/>
          <w:kern w:val="0"/>
          <w:sz w:val="28"/>
          <w:szCs w:val="28"/>
          <w:highlight w:val="yellow"/>
          <w:u w:val="single"/>
          <w:lang w:eastAsia="es-CO"/>
          <w14:ligatures w14:val="none"/>
        </w:rPr>
        <w:t>dispone las características, condiciones, mecanismos técnicos y tecnológicos del tiquete de máquina registradora con sistema P.O.S., indicando en el numeral 5 que los sujetos que opten por este documento equivalente deben:</w:t>
      </w:r>
    </w:p>
    <w:p w14:paraId="2C325A6A" w14:textId="77777777" w:rsidR="001410D6" w:rsidRDefault="001410D6" w:rsidP="004E01A9">
      <w:pPr>
        <w:shd w:val="clear" w:color="auto" w:fill="FFFFFF"/>
        <w:spacing w:after="150" w:line="360" w:lineRule="auto"/>
        <w:jc w:val="both"/>
        <w:rPr>
          <w:rFonts w:eastAsia="Times New Roman" w:cs="Times New Roman"/>
          <w:kern w:val="0"/>
          <w:sz w:val="28"/>
          <w:szCs w:val="28"/>
          <w:highlight w:val="yellow"/>
          <w:lang w:eastAsia="es-CO"/>
          <w14:ligatures w14:val="none"/>
        </w:rPr>
      </w:pPr>
    </w:p>
    <w:p w14:paraId="59B994E9" w14:textId="6C379A96"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kern w:val="0"/>
          <w:sz w:val="28"/>
          <w:szCs w:val="28"/>
          <w:highlight w:val="yellow"/>
          <w:lang w:eastAsia="es-CO"/>
          <w14:ligatures w14:val="none"/>
        </w:rPr>
        <w:t>“(...) </w:t>
      </w:r>
      <w:r w:rsidRPr="004E01A9">
        <w:rPr>
          <w:rFonts w:eastAsia="Times New Roman" w:cs="Times New Roman"/>
          <w:b/>
          <w:bCs/>
          <w:i/>
          <w:iCs/>
          <w:kern w:val="0"/>
          <w:sz w:val="28"/>
          <w:szCs w:val="28"/>
          <w:highlight w:val="yellow"/>
          <w:lang w:eastAsia="es-CO"/>
          <w14:ligatures w14:val="none"/>
        </w:rPr>
        <w:t>5. </w:t>
      </w:r>
      <w:r w:rsidRPr="004E01A9">
        <w:rPr>
          <w:rFonts w:eastAsia="Times New Roman" w:cs="Times New Roman"/>
          <w:b/>
          <w:bCs/>
          <w:i/>
          <w:iCs/>
          <w:kern w:val="0"/>
          <w:sz w:val="28"/>
          <w:szCs w:val="28"/>
          <w:highlight w:val="yellow"/>
          <w:u w:val="single"/>
          <w:lang w:eastAsia="es-CO"/>
          <w14:ligatures w14:val="none"/>
        </w:rPr>
        <w:t>Elaborar al final del día y conservar en un archivo electrónico el «comprobante informe diario», por cada máquina registradora, computador o cualquier dispositivo usado para expedir el documento equivalente POS</w:t>
      </w:r>
      <w:r w:rsidRPr="004E01A9">
        <w:rPr>
          <w:rFonts w:eastAsia="Times New Roman" w:cs="Times New Roman"/>
          <w:i/>
          <w:iCs/>
          <w:kern w:val="0"/>
          <w:sz w:val="28"/>
          <w:szCs w:val="28"/>
          <w:highlight w:val="yellow"/>
          <w:lang w:eastAsia="es-CO"/>
          <w14:ligatures w14:val="none"/>
        </w:rPr>
        <w:t>. El comprobante deberá contener la siguiente información:</w:t>
      </w:r>
    </w:p>
    <w:p w14:paraId="6D9E47DB" w14:textId="77777777" w:rsidR="001410D6" w:rsidRDefault="001410D6" w:rsidP="004E01A9">
      <w:pPr>
        <w:shd w:val="clear" w:color="auto" w:fill="FFFFFF"/>
        <w:spacing w:after="150" w:line="360" w:lineRule="auto"/>
        <w:jc w:val="both"/>
        <w:rPr>
          <w:rFonts w:eastAsia="Times New Roman" w:cs="Times New Roman"/>
          <w:i/>
          <w:iCs/>
          <w:kern w:val="0"/>
          <w:szCs w:val="24"/>
          <w:lang w:eastAsia="es-CO"/>
          <w14:ligatures w14:val="none"/>
        </w:rPr>
      </w:pPr>
    </w:p>
    <w:p w14:paraId="7300D4EC" w14:textId="5FA8E67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lang w:eastAsia="es-CO"/>
          <w14:ligatures w14:val="none"/>
        </w:rPr>
        <w:t>a</w:t>
      </w:r>
      <w:r w:rsidRPr="004E01A9">
        <w:rPr>
          <w:rFonts w:eastAsia="Times New Roman" w:cs="Times New Roman"/>
          <w:i/>
          <w:iCs/>
          <w:kern w:val="0"/>
          <w:szCs w:val="24"/>
          <w:lang w:eastAsia="es-CO"/>
          <w14:ligatures w14:val="none"/>
        </w:rPr>
        <w:t>) Nombre y apellido o razón social y NIT del vendedor o prestador del servicio;</w:t>
      </w:r>
    </w:p>
    <w:p w14:paraId="01F5677C" w14:textId="7777777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lang w:eastAsia="es-CO"/>
          <w14:ligatures w14:val="none"/>
        </w:rPr>
        <w:t>b</w:t>
      </w:r>
      <w:r w:rsidRPr="004E01A9">
        <w:rPr>
          <w:rFonts w:eastAsia="Times New Roman" w:cs="Times New Roman"/>
          <w:i/>
          <w:iCs/>
          <w:kern w:val="0"/>
          <w:szCs w:val="24"/>
          <w:lang w:eastAsia="es-CO"/>
          <w14:ligatures w14:val="none"/>
        </w:rPr>
        <w:t>) Número de identificación de las máquinas registradoras o computadores que emitieron el documento equivalente o la factura;</w:t>
      </w:r>
    </w:p>
    <w:p w14:paraId="3E8FBC5D" w14:textId="7777777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lang w:eastAsia="es-CO"/>
          <w14:ligatures w14:val="none"/>
        </w:rPr>
        <w:t>c</w:t>
      </w:r>
      <w:r w:rsidRPr="004E01A9">
        <w:rPr>
          <w:rFonts w:eastAsia="Times New Roman" w:cs="Times New Roman"/>
          <w:i/>
          <w:iCs/>
          <w:kern w:val="0"/>
          <w:szCs w:val="24"/>
          <w:lang w:eastAsia="es-CO"/>
          <w14:ligatures w14:val="none"/>
        </w:rPr>
        <w:t>) Fecha y hora del comprobante;</w:t>
      </w:r>
    </w:p>
    <w:p w14:paraId="2B3A1E18" w14:textId="7777777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lang w:eastAsia="es-CO"/>
          <w14:ligatures w14:val="none"/>
        </w:rPr>
        <w:t>d</w:t>
      </w:r>
      <w:r w:rsidRPr="004E01A9">
        <w:rPr>
          <w:rFonts w:eastAsia="Times New Roman" w:cs="Times New Roman"/>
          <w:i/>
          <w:iCs/>
          <w:kern w:val="0"/>
          <w:szCs w:val="24"/>
          <w:lang w:eastAsia="es-CO"/>
          <w14:ligatures w14:val="none"/>
        </w:rPr>
        <w:t>) Registro del número inicial y final de las transacciones diarias efectuadas por cada dispositivo electrónico;</w:t>
      </w:r>
    </w:p>
    <w:p w14:paraId="6FA1552F" w14:textId="7777777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lang w:eastAsia="es-CO"/>
          <w14:ligatures w14:val="none"/>
        </w:rPr>
        <w:lastRenderedPageBreak/>
        <w:t>e</w:t>
      </w:r>
      <w:r w:rsidRPr="004E01A9">
        <w:rPr>
          <w:rFonts w:eastAsia="Times New Roman" w:cs="Times New Roman"/>
          <w:i/>
          <w:iCs/>
          <w:kern w:val="0"/>
          <w:szCs w:val="24"/>
          <w:lang w:eastAsia="es-CO"/>
          <w14:ligatures w14:val="none"/>
        </w:rPr>
        <w:t>) Discriminación de las ventas brutas de bienes o prestación de servicios por cada departamento, identificando por ítem las operaciones exentas, excluidas y gravadas, estableciendo respecto de estas últimas, el valor de las ventas por cada tarifa de Impuesto sobre las Ventas -IVA y/o impuesto nacional al consumo. En caso de descuentos estos deberán aparecer discriminados por departamentos;</w:t>
      </w:r>
    </w:p>
    <w:p w14:paraId="1B4DDD71" w14:textId="7777777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lang w:eastAsia="es-CO"/>
          <w14:ligatures w14:val="none"/>
        </w:rPr>
        <w:t>f</w:t>
      </w:r>
      <w:r w:rsidRPr="004E01A9">
        <w:rPr>
          <w:rFonts w:eastAsia="Times New Roman" w:cs="Times New Roman"/>
          <w:i/>
          <w:iCs/>
          <w:kern w:val="0"/>
          <w:szCs w:val="24"/>
          <w:lang w:eastAsia="es-CO"/>
          <w14:ligatures w14:val="none"/>
        </w:rPr>
        <w:t>) Discriminación por dispositivo electrónico o terminal, especificando el número de transacciones atendidas y valor de las ventas de bienes y/o servicios prestados por cada una de ellas;</w:t>
      </w:r>
    </w:p>
    <w:p w14:paraId="2EF97524" w14:textId="50ABD7B8"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i/>
          <w:iCs/>
          <w:kern w:val="0"/>
          <w:szCs w:val="24"/>
          <w:lang w:eastAsia="es-CO"/>
          <w14:ligatures w14:val="none"/>
        </w:rPr>
        <w:t>g) Totalización de los medios de pago especificando el número de transacciones y el valor de la operación por cada uno de ellos, desglosando:</w:t>
      </w:r>
      <w:r w:rsidRPr="004E01A9">
        <w:rPr>
          <w:rFonts w:eastAsia="Times New Roman" w:cs="Times New Roman"/>
          <w:kern w:val="0"/>
          <w:szCs w:val="24"/>
          <w:lang w:eastAsia="es-CO"/>
          <w14:ligatures w14:val="none"/>
        </w:rPr>
        <w:t> </w:t>
      </w:r>
    </w:p>
    <w:p w14:paraId="330FB2BB" w14:textId="77777777" w:rsidR="004E01A9" w:rsidRPr="004E01A9" w:rsidRDefault="004E01A9" w:rsidP="004E01A9">
      <w:pPr>
        <w:shd w:val="clear" w:color="auto" w:fill="FFFFFF"/>
        <w:spacing w:after="0" w:line="360" w:lineRule="auto"/>
        <w:ind w:left="284" w:right="284"/>
        <w:jc w:val="both"/>
        <w:rPr>
          <w:rFonts w:eastAsia="Times New Roman" w:cs="Times New Roman"/>
          <w:kern w:val="0"/>
          <w:szCs w:val="24"/>
          <w:lang w:eastAsia="es-CO"/>
          <w14:ligatures w14:val="none"/>
        </w:rPr>
      </w:pPr>
      <w:r w:rsidRPr="004E01A9">
        <w:rPr>
          <w:rFonts w:eastAsia="Times New Roman" w:cs="Times New Roman"/>
          <w:i/>
          <w:iCs/>
          <w:kern w:val="0"/>
          <w:szCs w:val="24"/>
          <w:lang w:eastAsia="es-CO"/>
          <w14:ligatures w14:val="none"/>
        </w:rPr>
        <w:t>1. Efectivo</w:t>
      </w:r>
    </w:p>
    <w:p w14:paraId="7C4882CD" w14:textId="77777777" w:rsidR="004E01A9" w:rsidRPr="004E01A9" w:rsidRDefault="004E01A9" w:rsidP="004E01A9">
      <w:pPr>
        <w:shd w:val="clear" w:color="auto" w:fill="FFFFFF"/>
        <w:spacing w:after="0" w:line="360" w:lineRule="auto"/>
        <w:ind w:left="284" w:right="284"/>
        <w:jc w:val="both"/>
        <w:rPr>
          <w:rFonts w:eastAsia="Times New Roman" w:cs="Times New Roman"/>
          <w:kern w:val="0"/>
          <w:szCs w:val="24"/>
          <w:lang w:eastAsia="es-CO"/>
          <w14:ligatures w14:val="none"/>
        </w:rPr>
      </w:pPr>
      <w:r w:rsidRPr="004E01A9">
        <w:rPr>
          <w:rFonts w:eastAsia="Times New Roman" w:cs="Times New Roman"/>
          <w:i/>
          <w:iCs/>
          <w:kern w:val="0"/>
          <w:szCs w:val="24"/>
          <w:lang w:eastAsia="es-CO"/>
          <w14:ligatures w14:val="none"/>
        </w:rPr>
        <w:t>2. Cheques</w:t>
      </w:r>
    </w:p>
    <w:p w14:paraId="04CEEEA2" w14:textId="77777777" w:rsidR="004E01A9" w:rsidRPr="004E01A9" w:rsidRDefault="004E01A9" w:rsidP="004E01A9">
      <w:pPr>
        <w:shd w:val="clear" w:color="auto" w:fill="FFFFFF"/>
        <w:spacing w:after="0" w:line="360" w:lineRule="auto"/>
        <w:ind w:left="284" w:right="284"/>
        <w:jc w:val="both"/>
        <w:rPr>
          <w:rFonts w:eastAsia="Times New Roman" w:cs="Times New Roman"/>
          <w:kern w:val="0"/>
          <w:szCs w:val="24"/>
          <w:lang w:eastAsia="es-CO"/>
          <w14:ligatures w14:val="none"/>
        </w:rPr>
      </w:pPr>
      <w:r w:rsidRPr="004E01A9">
        <w:rPr>
          <w:rFonts w:eastAsia="Times New Roman" w:cs="Times New Roman"/>
          <w:i/>
          <w:iCs/>
          <w:kern w:val="0"/>
          <w:szCs w:val="24"/>
          <w:lang w:eastAsia="es-CO"/>
          <w14:ligatures w14:val="none"/>
        </w:rPr>
        <w:t>3. Tarjetas débito, tarjeta crédito</w:t>
      </w:r>
    </w:p>
    <w:p w14:paraId="11A56F95" w14:textId="77777777" w:rsidR="004E01A9" w:rsidRPr="004E01A9" w:rsidRDefault="004E01A9" w:rsidP="004E01A9">
      <w:pPr>
        <w:shd w:val="clear" w:color="auto" w:fill="FFFFFF"/>
        <w:spacing w:after="0" w:line="360" w:lineRule="auto"/>
        <w:ind w:left="284" w:right="284"/>
        <w:jc w:val="both"/>
        <w:rPr>
          <w:rFonts w:eastAsia="Times New Roman" w:cs="Times New Roman"/>
          <w:kern w:val="0"/>
          <w:szCs w:val="24"/>
          <w:lang w:eastAsia="es-CO"/>
          <w14:ligatures w14:val="none"/>
        </w:rPr>
      </w:pPr>
      <w:r w:rsidRPr="004E01A9">
        <w:rPr>
          <w:rFonts w:eastAsia="Times New Roman" w:cs="Times New Roman"/>
          <w:i/>
          <w:iCs/>
          <w:kern w:val="0"/>
          <w:szCs w:val="24"/>
          <w:lang w:eastAsia="es-CO"/>
          <w14:ligatures w14:val="none"/>
        </w:rPr>
        <w:t>4. Ventas a crédito</w:t>
      </w:r>
    </w:p>
    <w:p w14:paraId="12B6597C" w14:textId="77777777" w:rsidR="004E01A9" w:rsidRPr="004E01A9" w:rsidRDefault="004E01A9" w:rsidP="004E01A9">
      <w:pPr>
        <w:shd w:val="clear" w:color="auto" w:fill="FFFFFF"/>
        <w:spacing w:after="0" w:line="360" w:lineRule="auto"/>
        <w:ind w:left="284" w:right="284"/>
        <w:jc w:val="both"/>
        <w:rPr>
          <w:rFonts w:eastAsia="Times New Roman" w:cs="Times New Roman"/>
          <w:kern w:val="0"/>
          <w:szCs w:val="24"/>
          <w:lang w:eastAsia="es-CO"/>
          <w14:ligatures w14:val="none"/>
        </w:rPr>
      </w:pPr>
      <w:r w:rsidRPr="004E01A9">
        <w:rPr>
          <w:rFonts w:eastAsia="Times New Roman" w:cs="Times New Roman"/>
          <w:i/>
          <w:iCs/>
          <w:kern w:val="0"/>
          <w:szCs w:val="24"/>
          <w:lang w:eastAsia="es-CO"/>
          <w14:ligatures w14:val="none"/>
        </w:rPr>
        <w:t>5. Bonos</w:t>
      </w:r>
    </w:p>
    <w:p w14:paraId="78939FEB" w14:textId="77777777" w:rsidR="004E01A9" w:rsidRPr="004E01A9" w:rsidRDefault="004E01A9" w:rsidP="004E01A9">
      <w:pPr>
        <w:shd w:val="clear" w:color="auto" w:fill="FFFFFF"/>
        <w:spacing w:after="0" w:line="360" w:lineRule="auto"/>
        <w:ind w:left="284" w:right="284"/>
        <w:jc w:val="both"/>
        <w:rPr>
          <w:rFonts w:eastAsia="Times New Roman" w:cs="Times New Roman"/>
          <w:kern w:val="0"/>
          <w:szCs w:val="24"/>
          <w:lang w:eastAsia="es-CO"/>
          <w14:ligatures w14:val="none"/>
        </w:rPr>
      </w:pPr>
      <w:r w:rsidRPr="004E01A9">
        <w:rPr>
          <w:rFonts w:eastAsia="Times New Roman" w:cs="Times New Roman"/>
          <w:i/>
          <w:iCs/>
          <w:kern w:val="0"/>
          <w:szCs w:val="24"/>
          <w:lang w:eastAsia="es-CO"/>
          <w14:ligatures w14:val="none"/>
        </w:rPr>
        <w:t>6. Vales</w:t>
      </w:r>
    </w:p>
    <w:p w14:paraId="526AEB36" w14:textId="77777777" w:rsidR="004E01A9" w:rsidRPr="004E01A9" w:rsidRDefault="004E01A9" w:rsidP="004E01A9">
      <w:pPr>
        <w:shd w:val="clear" w:color="auto" w:fill="FFFFFF"/>
        <w:spacing w:after="0" w:line="360" w:lineRule="auto"/>
        <w:ind w:left="284" w:right="284"/>
        <w:jc w:val="both"/>
        <w:rPr>
          <w:rFonts w:eastAsia="Times New Roman" w:cs="Times New Roman"/>
          <w:kern w:val="0"/>
          <w:szCs w:val="24"/>
          <w:lang w:eastAsia="es-CO"/>
          <w14:ligatures w14:val="none"/>
        </w:rPr>
      </w:pPr>
      <w:r w:rsidRPr="004E01A9">
        <w:rPr>
          <w:rFonts w:eastAsia="Times New Roman" w:cs="Times New Roman"/>
          <w:i/>
          <w:iCs/>
          <w:kern w:val="0"/>
          <w:szCs w:val="24"/>
          <w:lang w:eastAsia="es-CO"/>
          <w14:ligatures w14:val="none"/>
        </w:rPr>
        <w:t>7. Otros, y</w:t>
      </w:r>
    </w:p>
    <w:p w14:paraId="18A17DEF" w14:textId="77777777" w:rsidR="004E01A9" w:rsidRDefault="004E01A9" w:rsidP="004E01A9">
      <w:pPr>
        <w:shd w:val="clear" w:color="auto" w:fill="FFFFFF"/>
        <w:spacing w:after="150" w:line="360" w:lineRule="auto"/>
        <w:jc w:val="both"/>
        <w:rPr>
          <w:rFonts w:eastAsia="Times New Roman" w:cs="Times New Roman"/>
          <w:i/>
          <w:iCs/>
          <w:kern w:val="0"/>
          <w:szCs w:val="24"/>
          <w:lang w:eastAsia="es-CO"/>
          <w14:ligatures w14:val="none"/>
        </w:rPr>
      </w:pPr>
    </w:p>
    <w:p w14:paraId="23147AB9" w14:textId="77777777" w:rsid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lang w:eastAsia="es-CO"/>
          <w14:ligatures w14:val="none"/>
        </w:rPr>
        <w:t>h</w:t>
      </w:r>
      <w:r w:rsidRPr="004E01A9">
        <w:rPr>
          <w:rFonts w:eastAsia="Times New Roman" w:cs="Times New Roman"/>
          <w:i/>
          <w:iCs/>
          <w:kern w:val="0"/>
          <w:szCs w:val="24"/>
          <w:lang w:eastAsia="es-CO"/>
          <w14:ligatures w14:val="none"/>
        </w:rPr>
        <w:t>) Valor total de lo registrado.</w:t>
      </w:r>
    </w:p>
    <w:p w14:paraId="29A092D6" w14:textId="06F93FE2"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lang w:eastAsia="es-CO"/>
          <w14:ligatures w14:val="none"/>
        </w:rPr>
        <w:t>i</w:t>
      </w:r>
      <w:r w:rsidRPr="004E01A9">
        <w:rPr>
          <w:rFonts w:eastAsia="Times New Roman" w:cs="Times New Roman"/>
          <w:i/>
          <w:iCs/>
          <w:kern w:val="0"/>
          <w:szCs w:val="24"/>
          <w:lang w:eastAsia="es-CO"/>
          <w14:ligatures w14:val="none"/>
        </w:rPr>
        <w:t>) i) (sic) Inventario de máquinas registradoras y dispositivo usados para expedir el documento equivalente POS, con su serial indicando su ubicación por cada establecimiento de comercio, sede, oficina, o lugares donde desarrollen sus actividades económicas.</w:t>
      </w:r>
    </w:p>
    <w:p w14:paraId="102DEF37" w14:textId="7777777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highlight w:val="yellow"/>
          <w:lang w:eastAsia="es-CO"/>
          <w14:ligatures w14:val="none"/>
        </w:rPr>
        <w:t>j) </w:t>
      </w:r>
      <w:r w:rsidRPr="004E01A9">
        <w:rPr>
          <w:rFonts w:eastAsia="Times New Roman" w:cs="Times New Roman"/>
          <w:b/>
          <w:bCs/>
          <w:i/>
          <w:iCs/>
          <w:kern w:val="0"/>
          <w:szCs w:val="24"/>
          <w:highlight w:val="yellow"/>
          <w:u w:val="single"/>
          <w:lang w:eastAsia="es-CO"/>
          <w14:ligatures w14:val="none"/>
        </w:rPr>
        <w:t>El «comprobante informe diario» deberá elaborarse en forma electrónica o física debiendo formar parte integral de la contabilidad y exhibirse en el establecimiento de comercio cuando la Unidad Administrativa Especial Dirección de Impuestos y Aduanas Nacionales -DIAN lo exija</w:t>
      </w:r>
      <w:r w:rsidRPr="004E01A9">
        <w:rPr>
          <w:rFonts w:eastAsia="Times New Roman" w:cs="Times New Roman"/>
          <w:i/>
          <w:iCs/>
          <w:kern w:val="0"/>
          <w:szCs w:val="24"/>
          <w:highlight w:val="yellow"/>
          <w:lang w:eastAsia="es-CO"/>
          <w14:ligatures w14:val="none"/>
        </w:rPr>
        <w:t>.</w:t>
      </w:r>
    </w:p>
    <w:p w14:paraId="4D3ED1CB" w14:textId="77777777"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b/>
          <w:bCs/>
          <w:i/>
          <w:iCs/>
          <w:kern w:val="0"/>
          <w:szCs w:val="24"/>
          <w:lang w:eastAsia="es-CO"/>
          <w14:ligatures w14:val="none"/>
        </w:rPr>
        <w:t>k</w:t>
      </w:r>
      <w:r w:rsidRPr="004E01A9">
        <w:rPr>
          <w:rFonts w:eastAsia="Times New Roman" w:cs="Times New Roman"/>
          <w:i/>
          <w:iCs/>
          <w:kern w:val="0"/>
          <w:szCs w:val="24"/>
          <w:lang w:eastAsia="es-CO"/>
          <w14:ligatures w14:val="none"/>
        </w:rPr>
        <w:t>) La información de que trata el literal i), se debe conservar en el domicilio fiscal del obligado para ser exhibido cuando la Unidad Administrativa Especial Dirección de Impuestos y Aduanas Nacionales -DIAN lo exija</w:t>
      </w:r>
      <w:r w:rsidRPr="004E01A9">
        <w:rPr>
          <w:rFonts w:eastAsia="Times New Roman" w:cs="Times New Roman"/>
          <w:kern w:val="0"/>
          <w:szCs w:val="24"/>
          <w:lang w:eastAsia="es-CO"/>
          <w14:ligatures w14:val="none"/>
        </w:rPr>
        <w:t>”. (Subrayado y negrilla fuera de texto)</w:t>
      </w:r>
    </w:p>
    <w:p w14:paraId="5C67CE46" w14:textId="41086EB3" w:rsidR="004E01A9" w:rsidRP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 xml:space="preserve">Nótese que la norma dispone expresamente que los sujetos que expiden el documento equivalente tiquete de máquina registradora con sistema P.O.S. deben elaborar al final del día el comprobante informe diario, el cual puede ser conservado de forma electrónica o física debiendo formar parte </w:t>
      </w:r>
      <w:r w:rsidRPr="004E01A9">
        <w:rPr>
          <w:rFonts w:eastAsia="Times New Roman" w:cs="Times New Roman"/>
          <w:kern w:val="0"/>
          <w:szCs w:val="24"/>
          <w:lang w:eastAsia="es-CO"/>
          <w14:ligatures w14:val="none"/>
        </w:rPr>
        <w:lastRenderedPageBreak/>
        <w:t>integral de la contabilidad y exhibirse en el establecimiento de comercio cuando la Unidad Administrativa Especial Dirección de Impuestos y Aduanas Nacionales -DIAN lo exija.</w:t>
      </w:r>
    </w:p>
    <w:p w14:paraId="4808841E" w14:textId="77777777" w:rsidR="004E01A9" w:rsidRPr="000114AD" w:rsidRDefault="004E01A9" w:rsidP="004E01A9">
      <w:pPr>
        <w:shd w:val="clear" w:color="auto" w:fill="FFFFFF"/>
        <w:spacing w:after="150" w:line="360" w:lineRule="auto"/>
        <w:jc w:val="both"/>
        <w:rPr>
          <w:rFonts w:eastAsia="Times New Roman" w:cs="Times New Roman"/>
          <w:b/>
          <w:bCs/>
          <w:kern w:val="0"/>
          <w:sz w:val="28"/>
          <w:szCs w:val="28"/>
          <w:u w:val="single"/>
          <w:lang w:eastAsia="es-CO"/>
          <w14:ligatures w14:val="none"/>
        </w:rPr>
      </w:pPr>
      <w:r w:rsidRPr="004E01A9">
        <w:rPr>
          <w:rFonts w:eastAsia="Times New Roman" w:cs="Times New Roman"/>
          <w:b/>
          <w:bCs/>
          <w:kern w:val="0"/>
          <w:szCs w:val="24"/>
          <w:highlight w:val="yellow"/>
          <w:lang w:eastAsia="es-CO"/>
          <w14:ligatures w14:val="none"/>
        </w:rPr>
        <w:t xml:space="preserve">En este sentido, se precisa que es posible que el comprobante informe diario, por cada máquina registradora, computador o cualquier dispositivo usado para expedir el documento equivalente P.O.S. sea conservado físico o electrónico a efectos de ser exhibido a la autoridad tributaria cuando ella lo exija, </w:t>
      </w:r>
      <w:r w:rsidRPr="004E01A9">
        <w:rPr>
          <w:rFonts w:eastAsia="Times New Roman" w:cs="Times New Roman"/>
          <w:b/>
          <w:bCs/>
          <w:kern w:val="0"/>
          <w:sz w:val="28"/>
          <w:szCs w:val="28"/>
          <w:highlight w:val="yellow"/>
          <w:lang w:eastAsia="es-CO"/>
          <w14:ligatures w14:val="none"/>
        </w:rPr>
        <w:t xml:space="preserve">debiendo cumplir con todos los requisitos dispuestos en el </w:t>
      </w:r>
      <w:r w:rsidRPr="004E01A9">
        <w:rPr>
          <w:rFonts w:eastAsia="Times New Roman" w:cs="Times New Roman"/>
          <w:b/>
          <w:bCs/>
          <w:kern w:val="0"/>
          <w:sz w:val="28"/>
          <w:szCs w:val="28"/>
          <w:highlight w:val="yellow"/>
          <w:u w:val="single"/>
          <w:lang w:eastAsia="es-CO"/>
          <w14:ligatures w14:val="none"/>
        </w:rPr>
        <w:t>artículo 36 de la Resolución DIAN No. 000042 de 2020 previamente expuestos.</w:t>
      </w:r>
    </w:p>
    <w:p w14:paraId="5645933C" w14:textId="77777777" w:rsidR="001410D6" w:rsidRDefault="001410D6" w:rsidP="004E01A9">
      <w:pPr>
        <w:shd w:val="clear" w:color="auto" w:fill="FFFFFF"/>
        <w:spacing w:after="150" w:line="360" w:lineRule="auto"/>
        <w:jc w:val="both"/>
        <w:rPr>
          <w:rFonts w:eastAsia="Times New Roman" w:cs="Times New Roman"/>
          <w:kern w:val="0"/>
          <w:szCs w:val="24"/>
          <w:lang w:eastAsia="es-CO"/>
          <w14:ligatures w14:val="none"/>
        </w:rPr>
      </w:pPr>
    </w:p>
    <w:p w14:paraId="3BCF9212" w14:textId="26F669CD" w:rsidR="004E01A9" w:rsidRDefault="004E01A9" w:rsidP="004E01A9">
      <w:pPr>
        <w:shd w:val="clear" w:color="auto" w:fill="FFFFFF"/>
        <w:spacing w:after="150" w:line="36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Atentamente,</w:t>
      </w:r>
    </w:p>
    <w:p w14:paraId="7627605E" w14:textId="77777777" w:rsidR="001410D6" w:rsidRDefault="001410D6" w:rsidP="004E01A9">
      <w:pPr>
        <w:shd w:val="clear" w:color="auto" w:fill="FFFFFF"/>
        <w:spacing w:after="0" w:line="240" w:lineRule="auto"/>
        <w:jc w:val="both"/>
        <w:rPr>
          <w:rFonts w:eastAsia="Times New Roman" w:cs="Times New Roman"/>
          <w:b/>
          <w:bCs/>
          <w:kern w:val="0"/>
          <w:szCs w:val="24"/>
          <w:lang w:eastAsia="es-CO"/>
          <w14:ligatures w14:val="none"/>
        </w:rPr>
      </w:pPr>
    </w:p>
    <w:p w14:paraId="75A086FE" w14:textId="462E3801" w:rsidR="004E01A9" w:rsidRDefault="004E01A9" w:rsidP="004E01A9">
      <w:pPr>
        <w:shd w:val="clear" w:color="auto" w:fill="FFFFFF"/>
        <w:spacing w:after="0" w:line="240" w:lineRule="auto"/>
        <w:jc w:val="both"/>
        <w:rPr>
          <w:rFonts w:eastAsia="Times New Roman" w:cs="Times New Roman"/>
          <w:kern w:val="0"/>
          <w:szCs w:val="24"/>
          <w:lang w:eastAsia="es-CO"/>
          <w14:ligatures w14:val="none"/>
        </w:rPr>
      </w:pPr>
      <w:r w:rsidRPr="004E01A9">
        <w:rPr>
          <w:rFonts w:eastAsia="Times New Roman" w:cs="Times New Roman"/>
          <w:b/>
          <w:bCs/>
          <w:kern w:val="0"/>
          <w:szCs w:val="24"/>
          <w:lang w:eastAsia="es-CO"/>
          <w14:ligatures w14:val="none"/>
        </w:rPr>
        <w:t>NICOLÁS BERNAL ABELLA</w:t>
      </w:r>
    </w:p>
    <w:p w14:paraId="747C51EE" w14:textId="5F2DA85B" w:rsidR="004E01A9" w:rsidRPr="004E01A9" w:rsidRDefault="004E01A9" w:rsidP="004E01A9">
      <w:pPr>
        <w:shd w:val="clear" w:color="auto" w:fill="FFFFFF"/>
        <w:spacing w:after="0" w:line="24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Subdirector de Normativa y Doctrina (E)</w:t>
      </w:r>
    </w:p>
    <w:p w14:paraId="60601C62" w14:textId="77777777" w:rsidR="004E01A9" w:rsidRPr="004E01A9" w:rsidRDefault="004E01A9" w:rsidP="004E01A9">
      <w:pPr>
        <w:shd w:val="clear" w:color="auto" w:fill="FFFFFF"/>
        <w:spacing w:after="0" w:line="24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Dirección de Gestión Jurídica</w:t>
      </w:r>
    </w:p>
    <w:p w14:paraId="622DBE6E" w14:textId="77777777" w:rsidR="004E01A9" w:rsidRDefault="004E01A9" w:rsidP="004E01A9">
      <w:pPr>
        <w:shd w:val="clear" w:color="auto" w:fill="FFFFFF"/>
        <w:spacing w:after="0" w:line="240" w:lineRule="auto"/>
        <w:jc w:val="both"/>
        <w:rPr>
          <w:rFonts w:eastAsia="Times New Roman" w:cs="Times New Roman"/>
          <w:kern w:val="0"/>
          <w:szCs w:val="24"/>
          <w:lang w:eastAsia="es-CO"/>
          <w14:ligatures w14:val="none"/>
        </w:rPr>
      </w:pPr>
      <w:r w:rsidRPr="004E01A9">
        <w:rPr>
          <w:rFonts w:eastAsia="Times New Roman" w:cs="Times New Roman"/>
          <w:kern w:val="0"/>
          <w:szCs w:val="24"/>
          <w:lang w:eastAsia="es-CO"/>
          <w14:ligatures w14:val="none"/>
        </w:rPr>
        <w:t>UAE- Dirección de Impuestos y Aduanas Nacionales</w:t>
      </w:r>
    </w:p>
    <w:p w14:paraId="5079B42F" w14:textId="1CCDC76E" w:rsidR="001410D6" w:rsidRPr="004E01A9" w:rsidRDefault="001410D6" w:rsidP="004E01A9">
      <w:pPr>
        <w:shd w:val="clear" w:color="auto" w:fill="FFFFFF"/>
        <w:spacing w:after="0" w:line="240" w:lineRule="auto"/>
        <w:jc w:val="both"/>
        <w:rPr>
          <w:rFonts w:eastAsia="Times New Roman" w:cs="Times New Roman"/>
          <w:kern w:val="0"/>
          <w:szCs w:val="24"/>
          <w:lang w:eastAsia="es-CO"/>
          <w14:ligatures w14:val="none"/>
        </w:rPr>
      </w:pPr>
      <w:r>
        <w:rPr>
          <w:rFonts w:eastAsia="Times New Roman" w:cs="Times New Roman"/>
          <w:kern w:val="0"/>
          <w:szCs w:val="24"/>
          <w:lang w:eastAsia="es-CO"/>
          <w14:ligatures w14:val="none"/>
        </w:rPr>
        <w:t>____________________________________________________________________________</w:t>
      </w:r>
    </w:p>
    <w:sectPr w:rsidR="001410D6" w:rsidRPr="004E01A9" w:rsidSect="007F0B19">
      <w:type w:val="continuous"/>
      <w:pgSz w:w="12240" w:h="15840" w:code="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A9"/>
    <w:rsid w:val="000114AD"/>
    <w:rsid w:val="000C4694"/>
    <w:rsid w:val="000F3837"/>
    <w:rsid w:val="001410D6"/>
    <w:rsid w:val="00196624"/>
    <w:rsid w:val="001E311E"/>
    <w:rsid w:val="00434AE6"/>
    <w:rsid w:val="004E01A9"/>
    <w:rsid w:val="005D25EE"/>
    <w:rsid w:val="007F0B19"/>
    <w:rsid w:val="007F5CC8"/>
    <w:rsid w:val="008779BE"/>
    <w:rsid w:val="00EB5ADB"/>
    <w:rsid w:val="00F7306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1FF4"/>
  <w15:chartTrackingRefBased/>
  <w15:docId w15:val="{BDEA31BD-A8C1-4ED0-80A4-53A436C9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4972</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4</cp:revision>
  <dcterms:created xsi:type="dcterms:W3CDTF">2023-05-15T19:57:00Z</dcterms:created>
  <dcterms:modified xsi:type="dcterms:W3CDTF">2023-05-15T19:59:00Z</dcterms:modified>
</cp:coreProperties>
</file>