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8F58A" w14:textId="77777777" w:rsidR="00852654" w:rsidRPr="00852654" w:rsidRDefault="00852654" w:rsidP="00852654">
      <w:pPr>
        <w:spacing w:line="240" w:lineRule="auto"/>
        <w:jc w:val="center"/>
        <w:rPr>
          <w:rFonts w:ascii="Segoe UI" w:eastAsia="Times New Roman" w:hAnsi="Segoe UI" w:cs="Segoe UI"/>
          <w:color w:val="000000"/>
          <w:kern w:val="0"/>
          <w:sz w:val="21"/>
          <w:szCs w:val="21"/>
          <w:lang w:eastAsia="es-419"/>
          <w14:ligatures w14:val="none"/>
        </w:rPr>
      </w:pPr>
      <w:r w:rsidRPr="00852654">
        <w:rPr>
          <w:rFonts w:ascii="Segoe UI" w:eastAsia="Times New Roman" w:hAnsi="Segoe UI" w:cs="Segoe UI"/>
          <w:b/>
          <w:bCs/>
          <w:color w:val="000000"/>
          <w:kern w:val="0"/>
          <w:sz w:val="21"/>
          <w:szCs w:val="21"/>
          <w:lang w:eastAsia="es-419"/>
          <w14:ligatures w14:val="none"/>
        </w:rPr>
        <w:t xml:space="preserve">CONCEPTO </w:t>
      </w:r>
      <w:proofErr w:type="spellStart"/>
      <w:r w:rsidRPr="00852654">
        <w:rPr>
          <w:rFonts w:ascii="Segoe UI" w:eastAsia="Times New Roman" w:hAnsi="Segoe UI" w:cs="Segoe UI"/>
          <w:b/>
          <w:bCs/>
          <w:color w:val="000000"/>
          <w:kern w:val="0"/>
          <w:sz w:val="21"/>
          <w:szCs w:val="21"/>
          <w:lang w:eastAsia="es-419"/>
          <w14:ligatures w14:val="none"/>
        </w:rPr>
        <w:t>Nº</w:t>
      </w:r>
      <w:proofErr w:type="spellEnd"/>
      <w:r w:rsidRPr="00852654">
        <w:rPr>
          <w:rFonts w:ascii="Segoe UI" w:eastAsia="Times New Roman" w:hAnsi="Segoe UI" w:cs="Segoe UI"/>
          <w:b/>
          <w:bCs/>
          <w:color w:val="000000"/>
          <w:kern w:val="0"/>
          <w:sz w:val="21"/>
          <w:szCs w:val="21"/>
          <w:lang w:eastAsia="es-419"/>
          <w14:ligatures w14:val="none"/>
        </w:rPr>
        <w:t xml:space="preserve"> 1023 [005492]</w:t>
      </w:r>
    </w:p>
    <w:p w14:paraId="32207006" w14:textId="77777777" w:rsidR="00852654" w:rsidRPr="00852654" w:rsidRDefault="00852654" w:rsidP="00852654">
      <w:pPr>
        <w:spacing w:line="240" w:lineRule="auto"/>
        <w:jc w:val="center"/>
        <w:rPr>
          <w:rFonts w:ascii="Segoe UI" w:eastAsia="Times New Roman" w:hAnsi="Segoe UI" w:cs="Segoe UI"/>
          <w:color w:val="000000"/>
          <w:kern w:val="0"/>
          <w:sz w:val="21"/>
          <w:szCs w:val="21"/>
          <w:lang w:eastAsia="es-419"/>
          <w14:ligatures w14:val="none"/>
        </w:rPr>
      </w:pPr>
      <w:r w:rsidRPr="00852654">
        <w:rPr>
          <w:rFonts w:ascii="Segoe UI" w:eastAsia="Times New Roman" w:hAnsi="Segoe UI" w:cs="Segoe UI"/>
          <w:b/>
          <w:bCs/>
          <w:color w:val="000000"/>
          <w:kern w:val="0"/>
          <w:sz w:val="21"/>
          <w:szCs w:val="21"/>
          <w:lang w:eastAsia="es-419"/>
          <w14:ligatures w14:val="none"/>
        </w:rPr>
        <w:t>27-09-2023</w:t>
      </w:r>
    </w:p>
    <w:p w14:paraId="21765532" w14:textId="77777777" w:rsidR="00852654" w:rsidRPr="00852654" w:rsidRDefault="00852654" w:rsidP="00852654">
      <w:pPr>
        <w:spacing w:line="240" w:lineRule="auto"/>
        <w:jc w:val="center"/>
        <w:rPr>
          <w:rFonts w:ascii="Segoe UI" w:eastAsia="Times New Roman" w:hAnsi="Segoe UI" w:cs="Segoe UI"/>
          <w:color w:val="000000"/>
          <w:kern w:val="0"/>
          <w:sz w:val="21"/>
          <w:szCs w:val="21"/>
          <w:lang w:eastAsia="es-419"/>
          <w14:ligatures w14:val="none"/>
        </w:rPr>
      </w:pPr>
      <w:r w:rsidRPr="00852654">
        <w:rPr>
          <w:rFonts w:ascii="Segoe UI" w:eastAsia="Times New Roman" w:hAnsi="Segoe UI" w:cs="Segoe UI"/>
          <w:b/>
          <w:bCs/>
          <w:color w:val="000000"/>
          <w:kern w:val="0"/>
          <w:sz w:val="21"/>
          <w:szCs w:val="21"/>
          <w:lang w:eastAsia="es-419"/>
          <w14:ligatures w14:val="none"/>
        </w:rPr>
        <w:t>DIAN</w:t>
      </w:r>
    </w:p>
    <w:p w14:paraId="53AF2FC9" w14:textId="77777777" w:rsidR="00852654" w:rsidRPr="00852654" w:rsidRDefault="00852654" w:rsidP="00852654">
      <w:pPr>
        <w:spacing w:line="240" w:lineRule="auto"/>
        <w:rPr>
          <w:rFonts w:ascii="Segoe UI" w:eastAsia="Times New Roman" w:hAnsi="Segoe UI" w:cs="Segoe UI"/>
          <w:color w:val="000000"/>
          <w:kern w:val="0"/>
          <w:sz w:val="21"/>
          <w:szCs w:val="21"/>
          <w:lang w:eastAsia="es-419"/>
          <w14:ligatures w14:val="none"/>
        </w:rPr>
      </w:pPr>
      <w:r w:rsidRPr="00852654">
        <w:rPr>
          <w:rFonts w:ascii="Segoe UI" w:eastAsia="Times New Roman" w:hAnsi="Segoe UI" w:cs="Segoe UI"/>
          <w:color w:val="000000"/>
          <w:kern w:val="0"/>
          <w:sz w:val="21"/>
          <w:szCs w:val="21"/>
          <w:lang w:eastAsia="es-419"/>
          <w14:ligatures w14:val="none"/>
        </w:rPr>
        <w:t> </w:t>
      </w:r>
    </w:p>
    <w:p w14:paraId="02C91CF2" w14:textId="77777777" w:rsidR="00852654" w:rsidRPr="00852654" w:rsidRDefault="00852654" w:rsidP="00852654">
      <w:pPr>
        <w:spacing w:line="240" w:lineRule="auto"/>
        <w:rPr>
          <w:rFonts w:ascii="Segoe UI" w:eastAsia="Times New Roman" w:hAnsi="Segoe UI" w:cs="Segoe UI"/>
          <w:color w:val="000000"/>
          <w:kern w:val="0"/>
          <w:sz w:val="21"/>
          <w:szCs w:val="21"/>
          <w:lang w:eastAsia="es-419"/>
          <w14:ligatures w14:val="none"/>
        </w:rPr>
      </w:pPr>
      <w:r w:rsidRPr="00852654">
        <w:rPr>
          <w:rFonts w:ascii="Segoe UI" w:eastAsia="Times New Roman" w:hAnsi="Segoe UI" w:cs="Segoe UI"/>
          <w:color w:val="000000"/>
          <w:kern w:val="0"/>
          <w:sz w:val="21"/>
          <w:szCs w:val="21"/>
          <w:lang w:eastAsia="es-419"/>
          <w14:ligatures w14:val="none"/>
        </w:rPr>
        <w:t> </w:t>
      </w:r>
    </w:p>
    <w:p w14:paraId="78682B1B" w14:textId="77777777" w:rsidR="00852654" w:rsidRPr="00852654" w:rsidRDefault="00852654" w:rsidP="00852654">
      <w:pPr>
        <w:spacing w:line="240" w:lineRule="auto"/>
        <w:rPr>
          <w:rFonts w:ascii="Segoe UI" w:eastAsia="Times New Roman" w:hAnsi="Segoe UI" w:cs="Segoe UI"/>
          <w:color w:val="000000"/>
          <w:kern w:val="0"/>
          <w:sz w:val="21"/>
          <w:szCs w:val="21"/>
          <w:lang w:eastAsia="es-419"/>
          <w14:ligatures w14:val="none"/>
        </w:rPr>
      </w:pPr>
      <w:r w:rsidRPr="00852654">
        <w:rPr>
          <w:rFonts w:ascii="Segoe UI" w:eastAsia="Times New Roman" w:hAnsi="Segoe UI" w:cs="Segoe UI"/>
          <w:color w:val="000000"/>
          <w:kern w:val="0"/>
          <w:sz w:val="21"/>
          <w:szCs w:val="21"/>
          <w:lang w:eastAsia="es-419"/>
          <w14:ligatures w14:val="none"/>
        </w:rPr>
        <w:t>100208192-1023</w:t>
      </w:r>
    </w:p>
    <w:p w14:paraId="4F4A97AE" w14:textId="77777777" w:rsidR="00852654" w:rsidRPr="00852654" w:rsidRDefault="00852654" w:rsidP="00852654">
      <w:pPr>
        <w:spacing w:line="240" w:lineRule="auto"/>
        <w:rPr>
          <w:rFonts w:ascii="Segoe UI" w:eastAsia="Times New Roman" w:hAnsi="Segoe UI" w:cs="Segoe UI"/>
          <w:color w:val="000000"/>
          <w:kern w:val="0"/>
          <w:sz w:val="21"/>
          <w:szCs w:val="21"/>
          <w:lang w:eastAsia="es-419"/>
          <w14:ligatures w14:val="none"/>
        </w:rPr>
      </w:pPr>
      <w:r w:rsidRPr="00852654">
        <w:rPr>
          <w:rFonts w:ascii="Segoe UI" w:eastAsia="Times New Roman" w:hAnsi="Segoe UI" w:cs="Segoe UI"/>
          <w:color w:val="000000"/>
          <w:kern w:val="0"/>
          <w:sz w:val="21"/>
          <w:szCs w:val="21"/>
          <w:lang w:eastAsia="es-419"/>
          <w14:ligatures w14:val="none"/>
        </w:rPr>
        <w:t>Bogotá, D.C.</w:t>
      </w:r>
    </w:p>
    <w:p w14:paraId="7BA9DC21" w14:textId="77777777" w:rsidR="00852654" w:rsidRPr="00852654" w:rsidRDefault="00852654" w:rsidP="00852654">
      <w:pPr>
        <w:spacing w:line="240" w:lineRule="auto"/>
        <w:rPr>
          <w:rFonts w:ascii="Segoe UI" w:eastAsia="Times New Roman" w:hAnsi="Segoe UI" w:cs="Segoe UI"/>
          <w:color w:val="000000"/>
          <w:kern w:val="0"/>
          <w:sz w:val="21"/>
          <w:szCs w:val="21"/>
          <w:lang w:eastAsia="es-419"/>
          <w14:ligatures w14:val="none"/>
        </w:rPr>
      </w:pPr>
      <w:r w:rsidRPr="00852654">
        <w:rPr>
          <w:rFonts w:ascii="Segoe UI" w:eastAsia="Times New Roman" w:hAnsi="Segoe UI" w:cs="Segoe UI"/>
          <w:color w:val="000000"/>
          <w:kern w:val="0"/>
          <w:sz w:val="21"/>
          <w:szCs w:val="21"/>
          <w:lang w:eastAsia="es-419"/>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225"/>
        <w:gridCol w:w="6675"/>
      </w:tblGrid>
      <w:tr w:rsidR="00852654" w:rsidRPr="00852654" w14:paraId="576901F0" w14:textId="77777777" w:rsidTr="00852654">
        <w:tc>
          <w:tcPr>
            <w:tcW w:w="2225" w:type="dxa"/>
            <w:tcBorders>
              <w:top w:val="nil"/>
              <w:left w:val="nil"/>
              <w:bottom w:val="nil"/>
              <w:right w:val="nil"/>
            </w:tcBorders>
            <w:tcMar>
              <w:top w:w="0" w:type="dxa"/>
              <w:left w:w="105" w:type="dxa"/>
              <w:bottom w:w="0" w:type="dxa"/>
              <w:right w:w="105" w:type="dxa"/>
            </w:tcMar>
            <w:hideMark/>
          </w:tcPr>
          <w:p w14:paraId="3E6EC9BC" w14:textId="77777777" w:rsidR="00852654" w:rsidRPr="00852654" w:rsidRDefault="00852654" w:rsidP="00852654">
            <w:pPr>
              <w:spacing w:line="240" w:lineRule="auto"/>
              <w:rPr>
                <w:rFonts w:ascii="Segoe UI" w:eastAsia="Times New Roman" w:hAnsi="Segoe UI" w:cs="Segoe UI"/>
                <w:kern w:val="0"/>
                <w:sz w:val="21"/>
                <w:szCs w:val="21"/>
                <w:lang w:eastAsia="es-419"/>
                <w14:ligatures w14:val="none"/>
              </w:rPr>
            </w:pPr>
            <w:r w:rsidRPr="00852654">
              <w:rPr>
                <w:rFonts w:ascii="Segoe UI" w:eastAsia="Times New Roman" w:hAnsi="Segoe UI" w:cs="Segoe UI"/>
                <w:b/>
                <w:bCs/>
                <w:kern w:val="0"/>
                <w:sz w:val="21"/>
                <w:szCs w:val="21"/>
                <w:lang w:eastAsia="es-419"/>
                <w14:ligatures w14:val="none"/>
              </w:rPr>
              <w:t>Tema:</w:t>
            </w:r>
          </w:p>
        </w:tc>
        <w:tc>
          <w:tcPr>
            <w:tcW w:w="6675" w:type="dxa"/>
            <w:tcBorders>
              <w:top w:val="nil"/>
              <w:left w:val="nil"/>
              <w:bottom w:val="nil"/>
              <w:right w:val="nil"/>
            </w:tcBorders>
            <w:tcMar>
              <w:top w:w="0" w:type="dxa"/>
              <w:left w:w="105" w:type="dxa"/>
              <w:bottom w:w="0" w:type="dxa"/>
              <w:right w:w="105" w:type="dxa"/>
            </w:tcMar>
            <w:hideMark/>
          </w:tcPr>
          <w:p w14:paraId="3B3E12EE" w14:textId="77777777" w:rsidR="00852654" w:rsidRPr="00852654" w:rsidRDefault="00852654" w:rsidP="00852654">
            <w:pPr>
              <w:spacing w:line="240" w:lineRule="auto"/>
              <w:rPr>
                <w:rFonts w:ascii="Segoe UI" w:eastAsia="Times New Roman" w:hAnsi="Segoe UI" w:cs="Segoe UI"/>
                <w:kern w:val="0"/>
                <w:sz w:val="21"/>
                <w:szCs w:val="21"/>
                <w:lang w:eastAsia="es-419"/>
                <w14:ligatures w14:val="none"/>
              </w:rPr>
            </w:pPr>
            <w:r w:rsidRPr="00852654">
              <w:rPr>
                <w:rFonts w:ascii="Segoe UI" w:eastAsia="Times New Roman" w:hAnsi="Segoe UI" w:cs="Segoe UI"/>
                <w:kern w:val="0"/>
                <w:sz w:val="21"/>
                <w:szCs w:val="21"/>
                <w:lang w:eastAsia="es-419"/>
                <w14:ligatures w14:val="none"/>
              </w:rPr>
              <w:t>Retención en la fuente</w:t>
            </w:r>
          </w:p>
        </w:tc>
      </w:tr>
      <w:tr w:rsidR="00852654" w:rsidRPr="00852654" w14:paraId="244F26AE" w14:textId="77777777" w:rsidTr="00852654">
        <w:tc>
          <w:tcPr>
            <w:tcW w:w="2225" w:type="dxa"/>
            <w:tcBorders>
              <w:top w:val="nil"/>
              <w:left w:val="nil"/>
              <w:bottom w:val="nil"/>
              <w:right w:val="nil"/>
            </w:tcBorders>
            <w:tcMar>
              <w:top w:w="0" w:type="dxa"/>
              <w:left w:w="105" w:type="dxa"/>
              <w:bottom w:w="0" w:type="dxa"/>
              <w:right w:w="105" w:type="dxa"/>
            </w:tcMar>
            <w:hideMark/>
          </w:tcPr>
          <w:p w14:paraId="727C26FB" w14:textId="77777777" w:rsidR="00852654" w:rsidRPr="00852654" w:rsidRDefault="00852654" w:rsidP="00852654">
            <w:pPr>
              <w:spacing w:line="240" w:lineRule="auto"/>
              <w:rPr>
                <w:rFonts w:ascii="Segoe UI" w:eastAsia="Times New Roman" w:hAnsi="Segoe UI" w:cs="Segoe UI"/>
                <w:kern w:val="0"/>
                <w:sz w:val="21"/>
                <w:szCs w:val="21"/>
                <w:lang w:eastAsia="es-419"/>
                <w14:ligatures w14:val="none"/>
              </w:rPr>
            </w:pPr>
            <w:r w:rsidRPr="00852654">
              <w:rPr>
                <w:rFonts w:ascii="Segoe UI" w:eastAsia="Times New Roman" w:hAnsi="Segoe UI" w:cs="Segoe UI"/>
                <w:b/>
                <w:bCs/>
                <w:kern w:val="0"/>
                <w:sz w:val="21"/>
                <w:szCs w:val="21"/>
                <w:lang w:eastAsia="es-419"/>
                <w14:ligatures w14:val="none"/>
              </w:rPr>
              <w:t>Descriptores:</w:t>
            </w:r>
          </w:p>
        </w:tc>
        <w:tc>
          <w:tcPr>
            <w:tcW w:w="6675" w:type="dxa"/>
            <w:tcBorders>
              <w:top w:val="nil"/>
              <w:left w:val="nil"/>
              <w:bottom w:val="nil"/>
              <w:right w:val="nil"/>
            </w:tcBorders>
            <w:tcMar>
              <w:top w:w="0" w:type="dxa"/>
              <w:left w:w="105" w:type="dxa"/>
              <w:bottom w:w="0" w:type="dxa"/>
              <w:right w:w="105" w:type="dxa"/>
            </w:tcMar>
            <w:hideMark/>
          </w:tcPr>
          <w:p w14:paraId="1FF06060" w14:textId="77777777" w:rsidR="00852654" w:rsidRPr="00852654" w:rsidRDefault="00852654" w:rsidP="00852654">
            <w:pPr>
              <w:spacing w:line="240" w:lineRule="auto"/>
              <w:rPr>
                <w:rFonts w:ascii="Segoe UI" w:eastAsia="Times New Roman" w:hAnsi="Segoe UI" w:cs="Segoe UI"/>
                <w:kern w:val="0"/>
                <w:sz w:val="21"/>
                <w:szCs w:val="21"/>
                <w:lang w:eastAsia="es-419"/>
                <w14:ligatures w14:val="none"/>
              </w:rPr>
            </w:pPr>
            <w:r w:rsidRPr="00852654">
              <w:rPr>
                <w:rFonts w:ascii="Segoe UI" w:eastAsia="Times New Roman" w:hAnsi="Segoe UI" w:cs="Segoe UI"/>
                <w:kern w:val="0"/>
                <w:sz w:val="21"/>
                <w:szCs w:val="21"/>
                <w:lang w:eastAsia="es-419"/>
                <w14:ligatures w14:val="none"/>
              </w:rPr>
              <w:t>Retención sobre otros ingresos tributarios</w:t>
            </w:r>
          </w:p>
          <w:p w14:paraId="63ADF9A5" w14:textId="77777777" w:rsidR="00852654" w:rsidRPr="00852654" w:rsidRDefault="00852654" w:rsidP="00852654">
            <w:pPr>
              <w:spacing w:line="240" w:lineRule="auto"/>
              <w:rPr>
                <w:rFonts w:ascii="Segoe UI" w:eastAsia="Times New Roman" w:hAnsi="Segoe UI" w:cs="Segoe UI"/>
                <w:kern w:val="0"/>
                <w:sz w:val="21"/>
                <w:szCs w:val="21"/>
                <w:lang w:eastAsia="es-419"/>
                <w14:ligatures w14:val="none"/>
              </w:rPr>
            </w:pPr>
            <w:r w:rsidRPr="00852654">
              <w:rPr>
                <w:rFonts w:ascii="Segoe UI" w:eastAsia="Times New Roman" w:hAnsi="Segoe UI" w:cs="Segoe UI"/>
                <w:kern w:val="0"/>
                <w:sz w:val="21"/>
                <w:szCs w:val="21"/>
                <w:lang w:eastAsia="es-419"/>
                <w14:ligatures w14:val="none"/>
              </w:rPr>
              <w:t>Retención en la fuente en indemnizaciones</w:t>
            </w:r>
          </w:p>
        </w:tc>
      </w:tr>
      <w:tr w:rsidR="00852654" w:rsidRPr="00852654" w14:paraId="1C4C3DD5" w14:textId="77777777" w:rsidTr="00852654">
        <w:tc>
          <w:tcPr>
            <w:tcW w:w="2225" w:type="dxa"/>
            <w:tcBorders>
              <w:top w:val="nil"/>
              <w:left w:val="nil"/>
              <w:bottom w:val="nil"/>
              <w:right w:val="nil"/>
            </w:tcBorders>
            <w:tcMar>
              <w:top w:w="0" w:type="dxa"/>
              <w:left w:w="105" w:type="dxa"/>
              <w:bottom w:w="0" w:type="dxa"/>
              <w:right w:w="105" w:type="dxa"/>
            </w:tcMar>
            <w:hideMark/>
          </w:tcPr>
          <w:p w14:paraId="0B8B9EBB" w14:textId="77777777" w:rsidR="00852654" w:rsidRPr="00852654" w:rsidRDefault="00852654" w:rsidP="00852654">
            <w:pPr>
              <w:spacing w:line="240" w:lineRule="auto"/>
              <w:rPr>
                <w:rFonts w:ascii="Segoe UI" w:eastAsia="Times New Roman" w:hAnsi="Segoe UI" w:cs="Segoe UI"/>
                <w:kern w:val="0"/>
                <w:sz w:val="21"/>
                <w:szCs w:val="21"/>
                <w:lang w:eastAsia="es-419"/>
                <w14:ligatures w14:val="none"/>
              </w:rPr>
            </w:pPr>
            <w:r w:rsidRPr="00852654">
              <w:rPr>
                <w:rFonts w:ascii="Segoe UI" w:eastAsia="Times New Roman" w:hAnsi="Segoe UI" w:cs="Segoe UI"/>
                <w:b/>
                <w:bCs/>
                <w:kern w:val="0"/>
                <w:sz w:val="21"/>
                <w:szCs w:val="21"/>
                <w:lang w:eastAsia="es-419"/>
                <w14:ligatures w14:val="none"/>
              </w:rPr>
              <w:t>Fuentes formales:</w:t>
            </w:r>
          </w:p>
        </w:tc>
        <w:tc>
          <w:tcPr>
            <w:tcW w:w="6675" w:type="dxa"/>
            <w:tcBorders>
              <w:top w:val="nil"/>
              <w:left w:val="nil"/>
              <w:bottom w:val="nil"/>
              <w:right w:val="nil"/>
            </w:tcBorders>
            <w:tcMar>
              <w:top w:w="0" w:type="dxa"/>
              <w:left w:w="105" w:type="dxa"/>
              <w:bottom w:w="0" w:type="dxa"/>
              <w:right w:w="105" w:type="dxa"/>
            </w:tcMar>
            <w:hideMark/>
          </w:tcPr>
          <w:p w14:paraId="06552449" w14:textId="77777777" w:rsidR="00852654" w:rsidRPr="00852654" w:rsidRDefault="00852654" w:rsidP="00852654">
            <w:pPr>
              <w:spacing w:line="240" w:lineRule="auto"/>
              <w:rPr>
                <w:rFonts w:ascii="Segoe UI" w:eastAsia="Times New Roman" w:hAnsi="Segoe UI" w:cs="Segoe UI"/>
                <w:kern w:val="0"/>
                <w:sz w:val="21"/>
                <w:szCs w:val="21"/>
                <w:lang w:eastAsia="es-419"/>
                <w14:ligatures w14:val="none"/>
              </w:rPr>
            </w:pPr>
            <w:r w:rsidRPr="00852654">
              <w:rPr>
                <w:rFonts w:ascii="Segoe UI" w:eastAsia="Times New Roman" w:hAnsi="Segoe UI" w:cs="Segoe UI"/>
                <w:kern w:val="0"/>
                <w:sz w:val="21"/>
                <w:szCs w:val="21"/>
                <w:lang w:eastAsia="es-419"/>
                <w14:ligatures w14:val="none"/>
              </w:rPr>
              <w:t>Artículos </w:t>
            </w:r>
            <w:hyperlink r:id="rId5" w:tooltip="Estatuto Tributario CETA" w:history="1">
              <w:r w:rsidRPr="00852654">
                <w:rPr>
                  <w:rFonts w:ascii="Segoe UI" w:eastAsia="Times New Roman" w:hAnsi="Segoe UI" w:cs="Segoe UI"/>
                  <w:color w:val="0645AD"/>
                  <w:kern w:val="0"/>
                  <w:sz w:val="21"/>
                  <w:szCs w:val="21"/>
                  <w:u w:val="single"/>
                  <w:lang w:eastAsia="es-419"/>
                  <w14:ligatures w14:val="none"/>
                </w:rPr>
                <w:t>401</w:t>
              </w:r>
            </w:hyperlink>
            <w:r w:rsidRPr="00852654">
              <w:rPr>
                <w:rFonts w:ascii="Segoe UI" w:eastAsia="Times New Roman" w:hAnsi="Segoe UI" w:cs="Segoe UI"/>
                <w:kern w:val="0"/>
                <w:sz w:val="21"/>
                <w:szCs w:val="21"/>
                <w:lang w:eastAsia="es-419"/>
                <w14:ligatures w14:val="none"/>
              </w:rPr>
              <w:t> y </w:t>
            </w:r>
            <w:hyperlink r:id="rId6" w:tooltip="Estatuto Tributario CETA" w:history="1">
              <w:r w:rsidRPr="00852654">
                <w:rPr>
                  <w:rFonts w:ascii="Segoe UI" w:eastAsia="Times New Roman" w:hAnsi="Segoe UI" w:cs="Segoe UI"/>
                  <w:color w:val="0645AD"/>
                  <w:kern w:val="0"/>
                  <w:sz w:val="21"/>
                  <w:szCs w:val="21"/>
                  <w:u w:val="single"/>
                  <w:lang w:eastAsia="es-419"/>
                  <w14:ligatures w14:val="none"/>
                </w:rPr>
                <w:t>401-2</w:t>
              </w:r>
            </w:hyperlink>
            <w:r w:rsidRPr="00852654">
              <w:rPr>
                <w:rFonts w:ascii="Segoe UI" w:eastAsia="Times New Roman" w:hAnsi="Segoe UI" w:cs="Segoe UI"/>
                <w:kern w:val="0"/>
                <w:sz w:val="21"/>
                <w:szCs w:val="21"/>
                <w:lang w:eastAsia="es-419"/>
                <w14:ligatures w14:val="none"/>
              </w:rPr>
              <w:t> del Estatuto Tributario</w:t>
            </w:r>
          </w:p>
          <w:p w14:paraId="0B5DA86A" w14:textId="77777777" w:rsidR="00852654" w:rsidRPr="00852654" w:rsidRDefault="00852654" w:rsidP="00852654">
            <w:pPr>
              <w:spacing w:line="240" w:lineRule="auto"/>
              <w:rPr>
                <w:rFonts w:ascii="Segoe UI" w:eastAsia="Times New Roman" w:hAnsi="Segoe UI" w:cs="Segoe UI"/>
                <w:kern w:val="0"/>
                <w:sz w:val="21"/>
                <w:szCs w:val="21"/>
                <w:lang w:eastAsia="es-419"/>
                <w14:ligatures w14:val="none"/>
              </w:rPr>
            </w:pPr>
            <w:r w:rsidRPr="00852654">
              <w:rPr>
                <w:rFonts w:ascii="Segoe UI" w:eastAsia="Times New Roman" w:hAnsi="Segoe UI" w:cs="Segoe UI"/>
                <w:kern w:val="0"/>
                <w:sz w:val="21"/>
                <w:szCs w:val="21"/>
                <w:lang w:eastAsia="es-419"/>
                <w14:ligatures w14:val="none"/>
              </w:rPr>
              <w:t>Artículos 1.2.4.9.1. y 1.2.4.9.2. del Decreto 1625 de 2016</w:t>
            </w:r>
          </w:p>
          <w:p w14:paraId="23129E36" w14:textId="77777777" w:rsidR="00852654" w:rsidRPr="00852654" w:rsidRDefault="00852654" w:rsidP="00852654">
            <w:pPr>
              <w:spacing w:line="240" w:lineRule="auto"/>
              <w:rPr>
                <w:rFonts w:ascii="Segoe UI" w:eastAsia="Times New Roman" w:hAnsi="Segoe UI" w:cs="Segoe UI"/>
                <w:kern w:val="0"/>
                <w:sz w:val="21"/>
                <w:szCs w:val="21"/>
                <w:lang w:eastAsia="es-419"/>
                <w14:ligatures w14:val="none"/>
              </w:rPr>
            </w:pPr>
            <w:r w:rsidRPr="00852654">
              <w:rPr>
                <w:rFonts w:ascii="Segoe UI" w:eastAsia="Times New Roman" w:hAnsi="Segoe UI" w:cs="Segoe UI"/>
                <w:kern w:val="0"/>
                <w:sz w:val="21"/>
                <w:szCs w:val="21"/>
                <w:lang w:eastAsia="es-419"/>
                <w14:ligatures w14:val="none"/>
              </w:rPr>
              <w:t xml:space="preserve">Sentencias de la Corte Suprema de Justicia, Sala de Casación Civil de octubre 7 de 1976 y de julio 31 de 2018, Radicación </w:t>
            </w:r>
            <w:proofErr w:type="spellStart"/>
            <w:r w:rsidRPr="00852654">
              <w:rPr>
                <w:rFonts w:ascii="Segoe UI" w:eastAsia="Times New Roman" w:hAnsi="Segoe UI" w:cs="Segoe UI"/>
                <w:kern w:val="0"/>
                <w:sz w:val="21"/>
                <w:szCs w:val="21"/>
                <w:lang w:eastAsia="es-419"/>
                <w14:ligatures w14:val="none"/>
              </w:rPr>
              <w:t>N°</w:t>
            </w:r>
            <w:proofErr w:type="spellEnd"/>
            <w:r w:rsidRPr="00852654">
              <w:rPr>
                <w:rFonts w:ascii="Segoe UI" w:eastAsia="Times New Roman" w:hAnsi="Segoe UI" w:cs="Segoe UI"/>
                <w:kern w:val="0"/>
                <w:sz w:val="21"/>
                <w:szCs w:val="21"/>
                <w:lang w:eastAsia="es-419"/>
                <w14:ligatures w14:val="none"/>
              </w:rPr>
              <w:t xml:space="preserve"> 25899-31-03-002-2013-00162-01.</w:t>
            </w:r>
          </w:p>
        </w:tc>
      </w:tr>
    </w:tbl>
    <w:p w14:paraId="1F240A20" w14:textId="4525F51F" w:rsidR="00465D07" w:rsidRDefault="00465D07" w:rsidP="00465D0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Cordial saludo,</w:t>
      </w:r>
    </w:p>
    <w:p w14:paraId="44A52F43" w14:textId="77777777" w:rsidR="00465D07" w:rsidRDefault="00465D07" w:rsidP="00465D0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012FBAE" w14:textId="77777777" w:rsidR="00465D07" w:rsidRDefault="00465D07" w:rsidP="00465D0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conformidad con los artículos 56 del Decreto 1742 de 2020 y 7-1 de la Resolución DIAN No. 91 de 2021,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 DIAN. Por consiguiente, no corresponde a este Despacho, en ejercicio de las funciones descritas anteriormente, prestar asesoría específica para atender casos particulares, ni juzgar o calificar las decisiones tomadas por otras dependencias o entidades.</w:t>
      </w:r>
    </w:p>
    <w:p w14:paraId="434DE9A0" w14:textId="77777777" w:rsidR="00465D07" w:rsidRDefault="00465D07" w:rsidP="00465D0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F08676F" w14:textId="77777777" w:rsidR="00465D07" w:rsidRDefault="00465D07" w:rsidP="00465D07">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PROBLEMA JURÍDICO</w:t>
      </w:r>
    </w:p>
    <w:p w14:paraId="2074CBAB" w14:textId="77777777" w:rsidR="00465D07" w:rsidRDefault="00465D07" w:rsidP="00465D0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BB61765" w14:textId="77777777" w:rsidR="00465D07" w:rsidRDefault="00465D07" w:rsidP="00465D0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¿Cuál es la tarifa de retención en la fuente a título del impuesto sobre la renta aplicable sobre los pagos realizados como consecuencia de la ejecución de una cláusula penal cuando ésta tiene una función compensatoria, sancionatoria o de simple apremio?</w:t>
      </w:r>
    </w:p>
    <w:p w14:paraId="7F2D6A11" w14:textId="77777777" w:rsidR="00852654" w:rsidRDefault="00852654" w:rsidP="00465D07">
      <w:pPr>
        <w:pStyle w:val="NormalWeb"/>
        <w:spacing w:before="0" w:beforeAutospacing="0" w:after="0" w:afterAutospacing="0"/>
        <w:jc w:val="both"/>
        <w:rPr>
          <w:rFonts w:ascii="Segoe UI" w:hAnsi="Segoe UI" w:cs="Segoe UI"/>
          <w:b/>
          <w:bCs/>
          <w:color w:val="000000"/>
          <w:sz w:val="21"/>
          <w:szCs w:val="21"/>
        </w:rPr>
      </w:pPr>
    </w:p>
    <w:p w14:paraId="1B23B7A8" w14:textId="0E62CBB4" w:rsidR="00465D07" w:rsidRDefault="00465D07" w:rsidP="00465D07">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TESIS JURÍDICA</w:t>
      </w:r>
    </w:p>
    <w:p w14:paraId="444967DF" w14:textId="77777777" w:rsidR="00465D07" w:rsidRDefault="00465D07" w:rsidP="00465D0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F22A68F" w14:textId="77777777" w:rsidR="00465D07" w:rsidRDefault="00465D07" w:rsidP="00465D0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tarifa de retención en la fuente a título del impuesto sobre la renta aplicable sobre los pagos realizados como consecuencia de la ejecución de una cláusula penal cuando ésta tiene una función compensatoria, sancionatoria o de simple apremio será: </w:t>
      </w:r>
      <w:r>
        <w:rPr>
          <w:rFonts w:ascii="Segoe UI" w:hAnsi="Segoe UI" w:cs="Segoe UI"/>
          <w:i/>
          <w:iCs/>
          <w:color w:val="000000"/>
          <w:sz w:val="21"/>
          <w:szCs w:val="21"/>
        </w:rPr>
        <w:t>(i)</w:t>
      </w:r>
      <w:r>
        <w:rPr>
          <w:rFonts w:ascii="Segoe UI" w:hAnsi="Segoe UI" w:cs="Segoe UI"/>
          <w:color w:val="000000"/>
          <w:sz w:val="21"/>
          <w:szCs w:val="21"/>
        </w:rPr>
        <w:t> la establecida en los artículos </w:t>
      </w:r>
      <w:hyperlink r:id="rId7" w:tooltip="Estatuto Tributario CETA" w:history="1">
        <w:r>
          <w:rPr>
            <w:rStyle w:val="Hipervnculo"/>
            <w:rFonts w:ascii="Segoe UI" w:eastAsiaTheme="majorEastAsia" w:hAnsi="Segoe UI" w:cs="Segoe UI"/>
            <w:color w:val="0645AD"/>
            <w:sz w:val="21"/>
            <w:szCs w:val="21"/>
          </w:rPr>
          <w:t>401</w:t>
        </w:r>
      </w:hyperlink>
      <w:r>
        <w:rPr>
          <w:rFonts w:ascii="Segoe UI" w:hAnsi="Segoe UI" w:cs="Segoe UI"/>
          <w:color w:val="000000"/>
          <w:sz w:val="21"/>
          <w:szCs w:val="21"/>
        </w:rPr>
        <w:t> del Estatuto Tributario y 1.2.4.9.1. y 1.2.4.9.2. del Decreto 1625 de 2016 si el pago tiene una naturaleza diferente a la indemnizatoria, o </w:t>
      </w:r>
      <w:r>
        <w:rPr>
          <w:rFonts w:ascii="Segoe UI" w:hAnsi="Segoe UI" w:cs="Segoe UI"/>
          <w:i/>
          <w:iCs/>
          <w:color w:val="000000"/>
          <w:sz w:val="21"/>
          <w:szCs w:val="21"/>
        </w:rPr>
        <w:t>(</w:t>
      </w:r>
      <w:proofErr w:type="spellStart"/>
      <w:r>
        <w:rPr>
          <w:rFonts w:ascii="Segoe UI" w:hAnsi="Segoe UI" w:cs="Segoe UI"/>
          <w:i/>
          <w:iCs/>
          <w:color w:val="000000"/>
          <w:sz w:val="21"/>
          <w:szCs w:val="21"/>
        </w:rPr>
        <w:t>ii</w:t>
      </w:r>
      <w:proofErr w:type="spellEnd"/>
      <w:r>
        <w:rPr>
          <w:rFonts w:ascii="Segoe UI" w:hAnsi="Segoe UI" w:cs="Segoe UI"/>
          <w:i/>
          <w:iCs/>
          <w:color w:val="000000"/>
          <w:sz w:val="21"/>
          <w:szCs w:val="21"/>
        </w:rPr>
        <w:t>)</w:t>
      </w:r>
      <w:r>
        <w:rPr>
          <w:rFonts w:ascii="Segoe UI" w:hAnsi="Segoe UI" w:cs="Segoe UI"/>
          <w:color w:val="000000"/>
          <w:sz w:val="21"/>
          <w:szCs w:val="21"/>
        </w:rPr>
        <w:t> la establecida en el </w:t>
      </w:r>
      <w:hyperlink r:id="rId8" w:tooltip="Estatuto Tributario CETA" w:history="1">
        <w:r>
          <w:rPr>
            <w:rStyle w:val="Hipervnculo"/>
            <w:rFonts w:ascii="Segoe UI" w:eastAsiaTheme="majorEastAsia" w:hAnsi="Segoe UI" w:cs="Segoe UI"/>
            <w:color w:val="0645AD"/>
            <w:sz w:val="21"/>
            <w:szCs w:val="21"/>
          </w:rPr>
          <w:t>artículo 401-2</w:t>
        </w:r>
      </w:hyperlink>
      <w:r>
        <w:rPr>
          <w:rFonts w:ascii="Segoe UI" w:hAnsi="Segoe UI" w:cs="Segoe UI"/>
          <w:color w:val="000000"/>
          <w:sz w:val="21"/>
          <w:szCs w:val="21"/>
        </w:rPr>
        <w:t> del Estatuto Tributario si el pago tiene una naturaleza indemnizatoria.</w:t>
      </w:r>
    </w:p>
    <w:p w14:paraId="7F5C9FE6" w14:textId="77777777" w:rsidR="00465D07" w:rsidRDefault="00465D07" w:rsidP="00465D0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F6F4699" w14:textId="77777777" w:rsidR="00465D07" w:rsidRDefault="00465D07" w:rsidP="00465D07">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FUNDAMENTACIÓN</w:t>
      </w:r>
    </w:p>
    <w:p w14:paraId="0AF421CB" w14:textId="77777777" w:rsidR="00465D07" w:rsidRDefault="00465D07" w:rsidP="00465D0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2C123CA" w14:textId="77777777" w:rsidR="00465D07" w:rsidRDefault="00465D07" w:rsidP="00465D0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acuerdo con el artículo 1592 del Código Civil “La cláusula penal es aquella en que una persona, para asegurar el cumplimiento de una obligación, se sujeta a una pena que consiste en dar o hacer algo en caso de no ejecutar o retardar la obligación principal”.</w:t>
      </w:r>
    </w:p>
    <w:p w14:paraId="5686DB51" w14:textId="77777777" w:rsidR="00465D07" w:rsidRDefault="00465D07" w:rsidP="00465D0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E989197" w14:textId="77777777" w:rsidR="00465D07" w:rsidRDefault="00465D07" w:rsidP="00465D0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Al respecto, en Sentencia de octubre 7 de 1976 la Sala de Casación Civil de la Corte Suprema de Justicia explicó que “la pena convencional puede cumplir </w:t>
      </w:r>
      <w:r>
        <w:rPr>
          <w:rFonts w:ascii="Segoe UI" w:hAnsi="Segoe UI" w:cs="Segoe UI"/>
          <w:color w:val="000000"/>
          <w:sz w:val="21"/>
          <w:szCs w:val="21"/>
          <w:u w:val="single"/>
        </w:rPr>
        <w:t>diversidad de funciones</w:t>
      </w:r>
      <w:r>
        <w:rPr>
          <w:rFonts w:ascii="Segoe UI" w:hAnsi="Segoe UI" w:cs="Segoe UI"/>
          <w:color w:val="000000"/>
          <w:sz w:val="21"/>
          <w:szCs w:val="21"/>
        </w:rPr>
        <w:t>, tales como la de servir de apremio al deudor, de garantía o caución, o de estimación anticipada de los perjuicios” (subrayado fuera de texto).</w:t>
      </w:r>
    </w:p>
    <w:p w14:paraId="0E15F532" w14:textId="77777777" w:rsidR="00465D07" w:rsidRDefault="00465D07" w:rsidP="00465D0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B6C4080" w14:textId="77777777" w:rsidR="00465D07" w:rsidRDefault="00465D07" w:rsidP="00465D0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La misma Corporación en Sentencia de julio 31 de 2018, Radicación </w:t>
      </w:r>
      <w:proofErr w:type="spellStart"/>
      <w:r>
        <w:rPr>
          <w:rFonts w:ascii="Segoe UI" w:hAnsi="Segoe UI" w:cs="Segoe UI"/>
          <w:color w:val="000000"/>
          <w:sz w:val="21"/>
          <w:szCs w:val="21"/>
        </w:rPr>
        <w:t>N°</w:t>
      </w:r>
      <w:proofErr w:type="spellEnd"/>
      <w:r>
        <w:rPr>
          <w:rFonts w:ascii="Segoe UI" w:hAnsi="Segoe UI" w:cs="Segoe UI"/>
          <w:color w:val="000000"/>
          <w:sz w:val="21"/>
          <w:szCs w:val="21"/>
        </w:rPr>
        <w:t xml:space="preserve"> 25899-31-03-002-2013-00162-01 señaló:</w:t>
      </w:r>
    </w:p>
    <w:p w14:paraId="02F35754" w14:textId="77777777" w:rsidR="00465D07" w:rsidRDefault="00465D07" w:rsidP="00465D0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C69E97D" w14:textId="77777777" w:rsidR="00465D07" w:rsidRDefault="00465D07" w:rsidP="00465D0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en el ámbito de la dogmática jurídica civil, se denomina </w:t>
      </w:r>
      <w:r>
        <w:rPr>
          <w:rFonts w:ascii="Segoe UI" w:hAnsi="Segoe UI" w:cs="Segoe UI"/>
          <w:i/>
          <w:iCs/>
          <w:color w:val="000000"/>
          <w:sz w:val="21"/>
          <w:szCs w:val="21"/>
        </w:rPr>
        <w:t>«cláusula penal»</w:t>
      </w:r>
      <w:r>
        <w:rPr>
          <w:rFonts w:ascii="Segoe UI" w:hAnsi="Segoe UI" w:cs="Segoe UI"/>
          <w:color w:val="000000"/>
          <w:sz w:val="21"/>
          <w:szCs w:val="21"/>
        </w:rPr>
        <w:t> al acuerdo de las partes sobre </w:t>
      </w:r>
      <w:r>
        <w:rPr>
          <w:rFonts w:ascii="Segoe UI" w:hAnsi="Segoe UI" w:cs="Segoe UI"/>
          <w:color w:val="000000"/>
          <w:sz w:val="21"/>
          <w:szCs w:val="21"/>
          <w:u w:val="single"/>
        </w:rPr>
        <w:t>la estimación de los perjuicios compensatorios o moratorios</w:t>
      </w:r>
      <w:r>
        <w:rPr>
          <w:rFonts w:ascii="Segoe UI" w:hAnsi="Segoe UI" w:cs="Segoe UI"/>
          <w:color w:val="000000"/>
          <w:sz w:val="21"/>
          <w:szCs w:val="21"/>
        </w:rPr>
        <w:t>, para el evento del incumplimiento del convenio o la mora en la satisfacción de las obligaciones derivadas del mismo, recibiendo en el primer caso el nombre de </w:t>
      </w:r>
      <w:r>
        <w:rPr>
          <w:rFonts w:ascii="Segoe UI" w:hAnsi="Segoe UI" w:cs="Segoe UI"/>
          <w:i/>
          <w:iCs/>
          <w:color w:val="000000"/>
          <w:sz w:val="21"/>
          <w:szCs w:val="21"/>
        </w:rPr>
        <w:t>«cláusula penal compensatoria»</w:t>
      </w:r>
      <w:r>
        <w:rPr>
          <w:rFonts w:ascii="Segoe UI" w:hAnsi="Segoe UI" w:cs="Segoe UI"/>
          <w:color w:val="000000"/>
          <w:sz w:val="21"/>
          <w:szCs w:val="21"/>
        </w:rPr>
        <w:t> y en el segundo, </w:t>
      </w:r>
      <w:r>
        <w:rPr>
          <w:rFonts w:ascii="Segoe UI" w:hAnsi="Segoe UI" w:cs="Segoe UI"/>
          <w:i/>
          <w:iCs/>
          <w:color w:val="000000"/>
          <w:sz w:val="21"/>
          <w:szCs w:val="21"/>
        </w:rPr>
        <w:t>«cláusula penal moratoria»</w:t>
      </w:r>
      <w:r>
        <w:rPr>
          <w:rFonts w:ascii="Segoe UI" w:hAnsi="Segoe UI" w:cs="Segoe UI"/>
          <w:color w:val="000000"/>
          <w:sz w:val="21"/>
          <w:szCs w:val="21"/>
        </w:rPr>
        <w:t>; así mismo se reconoce, que cumple </w:t>
      </w:r>
      <w:r>
        <w:rPr>
          <w:rFonts w:ascii="Segoe UI" w:hAnsi="Segoe UI" w:cs="Segoe UI"/>
          <w:color w:val="000000"/>
          <w:sz w:val="21"/>
          <w:szCs w:val="21"/>
          <w:u w:val="single"/>
        </w:rPr>
        <w:t>la función complementaria de apremiar al deudor para el adecuado cumplimiento de la prestación</w:t>
      </w:r>
      <w:r>
        <w:rPr>
          <w:rFonts w:ascii="Segoe UI" w:hAnsi="Segoe UI" w:cs="Segoe UI"/>
          <w:color w:val="000000"/>
          <w:sz w:val="21"/>
          <w:szCs w:val="21"/>
        </w:rPr>
        <w:t>. (subrayado fuera de texto)</w:t>
      </w:r>
    </w:p>
    <w:p w14:paraId="143373E6" w14:textId="77777777" w:rsidR="00465D07" w:rsidRDefault="00465D07" w:rsidP="00465D07">
      <w:pPr>
        <w:pStyle w:val="NormalWeb"/>
        <w:spacing w:before="0" w:beforeAutospacing="0" w:after="0" w:afterAutospacing="0"/>
        <w:jc w:val="both"/>
        <w:rPr>
          <w:rFonts w:ascii="Segoe UI" w:hAnsi="Segoe UI" w:cs="Segoe UI"/>
          <w:color w:val="000000"/>
          <w:sz w:val="21"/>
          <w:szCs w:val="21"/>
        </w:rPr>
      </w:pPr>
    </w:p>
    <w:p w14:paraId="45713D52" w14:textId="14F20DD5" w:rsidR="00465D07" w:rsidRDefault="00465D07" w:rsidP="00465D0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la jurisprudencia reseñada se desprende, entonces, que la cláusula penal puede tener o no un carácter indemnizatorio.</w:t>
      </w:r>
    </w:p>
    <w:p w14:paraId="244A4703" w14:textId="77777777" w:rsidR="00465D07" w:rsidRDefault="00465D07" w:rsidP="00465D0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092F7DC" w14:textId="77777777" w:rsidR="00465D07" w:rsidRDefault="00465D07" w:rsidP="00465D0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Considerando lo anterior y para efectos de la retención en la fuente a título del impuesto sobre la renta, aplicable sobre los pagos realizados como consecuencia de la ejecución de una cláusula penal, esta Subdirección considera necesario atender lo previsto en las siguientes disposiciones:</w:t>
      </w:r>
    </w:p>
    <w:p w14:paraId="313B8E7C" w14:textId="77777777" w:rsidR="00465D07" w:rsidRDefault="00465D07" w:rsidP="00465D0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4D60389" w14:textId="77777777" w:rsidR="00465D07" w:rsidRDefault="00465D07" w:rsidP="00465D0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i) Los artículos </w:t>
      </w:r>
      <w:hyperlink r:id="rId9" w:tooltip="Estatuto Tributario CETA" w:history="1">
        <w:r>
          <w:rPr>
            <w:rStyle w:val="Hipervnculo"/>
            <w:rFonts w:ascii="Segoe UI" w:eastAsiaTheme="majorEastAsia" w:hAnsi="Segoe UI" w:cs="Segoe UI"/>
            <w:color w:val="0645AD"/>
            <w:sz w:val="21"/>
            <w:szCs w:val="21"/>
          </w:rPr>
          <w:t>401</w:t>
        </w:r>
      </w:hyperlink>
      <w:r>
        <w:rPr>
          <w:rFonts w:ascii="Segoe UI" w:hAnsi="Segoe UI" w:cs="Segoe UI"/>
          <w:color w:val="000000"/>
          <w:sz w:val="21"/>
          <w:szCs w:val="21"/>
        </w:rPr>
        <w:t> del Estatuto Tributario</w:t>
      </w:r>
      <w:hyperlink r:id="rId10" w:anchor="cite_note-1" w:history="1">
        <w:r>
          <w:rPr>
            <w:rStyle w:val="Hipervnculo"/>
            <w:rFonts w:ascii="Segoe UI" w:eastAsiaTheme="majorEastAsia" w:hAnsi="Segoe UI" w:cs="Segoe UI"/>
            <w:color w:val="0645AD"/>
            <w:sz w:val="21"/>
            <w:szCs w:val="21"/>
            <w:vertAlign w:val="superscript"/>
          </w:rPr>
          <w:t>1</w:t>
        </w:r>
      </w:hyperlink>
      <w:r>
        <w:rPr>
          <w:rFonts w:ascii="Segoe UI" w:hAnsi="Segoe UI" w:cs="Segoe UI"/>
          <w:color w:val="000000"/>
          <w:sz w:val="21"/>
          <w:szCs w:val="21"/>
        </w:rPr>
        <w:t> y 1.2.4.9.1. y 1.2.4.9.2. del Decreto 1625 de 2016</w:t>
      </w:r>
      <w:hyperlink r:id="rId11" w:anchor="cite_note-2" w:history="1">
        <w:r>
          <w:rPr>
            <w:rStyle w:val="Hipervnculo"/>
            <w:rFonts w:ascii="Segoe UI" w:eastAsiaTheme="majorEastAsia" w:hAnsi="Segoe UI" w:cs="Segoe UI"/>
            <w:color w:val="0645AD"/>
            <w:sz w:val="21"/>
            <w:szCs w:val="21"/>
            <w:vertAlign w:val="superscript"/>
          </w:rPr>
          <w:t>2</w:t>
        </w:r>
      </w:hyperlink>
      <w:r>
        <w:rPr>
          <w:rFonts w:ascii="Segoe UI" w:hAnsi="Segoe UI" w:cs="Segoe UI"/>
          <w:color w:val="000000"/>
          <w:sz w:val="21"/>
          <w:szCs w:val="21"/>
        </w:rPr>
        <w:t>, que establecen una tarifa del 2,5% si el beneficiario del pago o abono en cuenta es un contribuyente obligado a presentar declaración de renta y del 3,5% en el caso contrario. Esto, si resultare que el pago tiene una naturaleza diferente a la indemnizatoria.</w:t>
      </w:r>
    </w:p>
    <w:p w14:paraId="31528C77" w14:textId="77777777" w:rsidR="00465D07" w:rsidRDefault="00465D07" w:rsidP="00465D0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6E38812" w14:textId="77777777" w:rsidR="00465D07" w:rsidRDefault="00465D07" w:rsidP="00465D07">
      <w:pPr>
        <w:pStyle w:val="NormalWeb"/>
        <w:spacing w:before="0" w:beforeAutospacing="0" w:after="0" w:afterAutospacing="0"/>
        <w:ind w:left="284"/>
        <w:jc w:val="both"/>
        <w:rPr>
          <w:rFonts w:ascii="Segoe UI" w:hAnsi="Segoe UI" w:cs="Segoe UI"/>
          <w:color w:val="000000"/>
          <w:sz w:val="21"/>
          <w:szCs w:val="21"/>
        </w:rPr>
      </w:pPr>
      <w:proofErr w:type="spellStart"/>
      <w:r>
        <w:rPr>
          <w:rFonts w:ascii="Segoe UI" w:hAnsi="Segoe UI" w:cs="Segoe UI"/>
          <w:color w:val="000000"/>
          <w:sz w:val="21"/>
          <w:szCs w:val="21"/>
        </w:rPr>
        <w:t>ii</w:t>
      </w:r>
      <w:proofErr w:type="spellEnd"/>
      <w:r>
        <w:rPr>
          <w:rFonts w:ascii="Segoe UI" w:hAnsi="Segoe UI" w:cs="Segoe UI"/>
          <w:color w:val="000000"/>
          <w:sz w:val="21"/>
          <w:szCs w:val="21"/>
        </w:rPr>
        <w:t>) El </w:t>
      </w:r>
      <w:hyperlink r:id="rId12" w:tooltip="Estatuto Tributario CETA" w:history="1">
        <w:r>
          <w:rPr>
            <w:rStyle w:val="Hipervnculo"/>
            <w:rFonts w:ascii="Segoe UI" w:eastAsiaTheme="majorEastAsia" w:hAnsi="Segoe UI" w:cs="Segoe UI"/>
            <w:color w:val="0645AD"/>
            <w:sz w:val="21"/>
            <w:szCs w:val="21"/>
          </w:rPr>
          <w:t>artículo 401-2</w:t>
        </w:r>
      </w:hyperlink>
      <w:r>
        <w:rPr>
          <w:rFonts w:ascii="Segoe UI" w:hAnsi="Segoe UI" w:cs="Segoe UI"/>
          <w:color w:val="000000"/>
          <w:sz w:val="21"/>
          <w:szCs w:val="21"/>
        </w:rPr>
        <w:t> del Estatuto Tributario</w:t>
      </w:r>
      <w:hyperlink r:id="rId13" w:anchor="cite_note-3" w:history="1">
        <w:r>
          <w:rPr>
            <w:rStyle w:val="Hipervnculo"/>
            <w:rFonts w:ascii="Segoe UI" w:eastAsiaTheme="majorEastAsia" w:hAnsi="Segoe UI" w:cs="Segoe UI"/>
            <w:color w:val="0645AD"/>
            <w:sz w:val="21"/>
            <w:szCs w:val="21"/>
            <w:vertAlign w:val="superscript"/>
          </w:rPr>
          <w:t>3</w:t>
        </w:r>
      </w:hyperlink>
      <w:r>
        <w:rPr>
          <w:rFonts w:ascii="Segoe UI" w:hAnsi="Segoe UI" w:cs="Segoe UI"/>
          <w:color w:val="000000"/>
          <w:sz w:val="21"/>
          <w:szCs w:val="21"/>
        </w:rPr>
        <w:t>, que establece una tarifa del 20% si el beneficiario del pago o abono en cuenta es residente fiscal en el país y del 35% en el caso contrario. Esto, si resultare que el pago tiene una naturaleza indemnizatoria.</w:t>
      </w:r>
    </w:p>
    <w:p w14:paraId="21E80863" w14:textId="77777777" w:rsidR="00465D07" w:rsidRDefault="00465D07" w:rsidP="00465D0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22A653C" w14:textId="77777777" w:rsidR="00465D07" w:rsidRDefault="00465D07"/>
    <w:p w14:paraId="3ABCAC10" w14:textId="40C4A21D" w:rsidR="00465D07" w:rsidRPr="00465D07" w:rsidRDefault="00465D07" w:rsidP="00465D07">
      <w:pPr>
        <w:spacing w:line="240" w:lineRule="auto"/>
        <w:rPr>
          <w:rFonts w:ascii="Segoe UI" w:eastAsia="Times New Roman" w:hAnsi="Segoe UI" w:cs="Segoe UI"/>
          <w:color w:val="000000"/>
          <w:kern w:val="0"/>
          <w:sz w:val="21"/>
          <w:szCs w:val="21"/>
          <w:lang w:eastAsia="es-419"/>
          <w14:ligatures w14:val="none"/>
        </w:rPr>
      </w:pPr>
      <w:r w:rsidRPr="00465D07">
        <w:rPr>
          <w:rFonts w:ascii="Segoe UI" w:eastAsia="Times New Roman" w:hAnsi="Segoe UI" w:cs="Segoe UI"/>
          <w:color w:val="000000"/>
          <w:kern w:val="0"/>
          <w:sz w:val="21"/>
          <w:szCs w:val="21"/>
          <w:lang w:eastAsia="es-419"/>
          <w14:ligatures w14:val="none"/>
        </w:rPr>
        <w:t>Atentamente,</w:t>
      </w:r>
    </w:p>
    <w:p w14:paraId="7321C46A" w14:textId="77777777" w:rsidR="00465D07" w:rsidRPr="00465D07" w:rsidRDefault="00465D07" w:rsidP="00465D07">
      <w:pPr>
        <w:spacing w:line="240" w:lineRule="auto"/>
        <w:rPr>
          <w:rFonts w:ascii="Segoe UI" w:eastAsia="Times New Roman" w:hAnsi="Segoe UI" w:cs="Segoe UI"/>
          <w:color w:val="000000"/>
          <w:kern w:val="0"/>
          <w:sz w:val="21"/>
          <w:szCs w:val="21"/>
          <w:lang w:eastAsia="es-419"/>
          <w14:ligatures w14:val="none"/>
        </w:rPr>
      </w:pPr>
      <w:r w:rsidRPr="00465D07">
        <w:rPr>
          <w:rFonts w:ascii="Segoe UI" w:eastAsia="Times New Roman" w:hAnsi="Segoe UI" w:cs="Segoe UI"/>
          <w:color w:val="000000"/>
          <w:kern w:val="0"/>
          <w:sz w:val="21"/>
          <w:szCs w:val="21"/>
          <w:lang w:eastAsia="es-419"/>
          <w14:ligatures w14:val="none"/>
        </w:rPr>
        <w:t> </w:t>
      </w:r>
    </w:p>
    <w:p w14:paraId="71791835" w14:textId="77777777" w:rsidR="00465D07" w:rsidRPr="00465D07" w:rsidRDefault="00465D07" w:rsidP="00465D07">
      <w:pPr>
        <w:spacing w:line="240" w:lineRule="auto"/>
        <w:rPr>
          <w:rFonts w:ascii="Segoe UI" w:eastAsia="Times New Roman" w:hAnsi="Segoe UI" w:cs="Segoe UI"/>
          <w:color w:val="000000"/>
          <w:kern w:val="0"/>
          <w:sz w:val="21"/>
          <w:szCs w:val="21"/>
          <w:lang w:eastAsia="es-419"/>
          <w14:ligatures w14:val="none"/>
        </w:rPr>
      </w:pPr>
      <w:r w:rsidRPr="00465D07">
        <w:rPr>
          <w:rFonts w:ascii="Segoe UI" w:eastAsia="Times New Roman" w:hAnsi="Segoe UI" w:cs="Segoe UI"/>
          <w:color w:val="000000"/>
          <w:kern w:val="0"/>
          <w:sz w:val="21"/>
          <w:szCs w:val="21"/>
          <w:lang w:eastAsia="es-419"/>
          <w14:ligatures w14:val="none"/>
        </w:rPr>
        <w:t> </w:t>
      </w:r>
    </w:p>
    <w:p w14:paraId="4DA29347" w14:textId="77777777" w:rsidR="00465D07" w:rsidRPr="00465D07" w:rsidRDefault="00465D07" w:rsidP="00465D07">
      <w:pPr>
        <w:spacing w:line="240" w:lineRule="auto"/>
        <w:rPr>
          <w:rFonts w:ascii="Segoe UI" w:eastAsia="Times New Roman" w:hAnsi="Segoe UI" w:cs="Segoe UI"/>
          <w:color w:val="000000"/>
          <w:kern w:val="0"/>
          <w:sz w:val="21"/>
          <w:szCs w:val="21"/>
          <w:lang w:eastAsia="es-419"/>
          <w14:ligatures w14:val="none"/>
        </w:rPr>
      </w:pPr>
      <w:r w:rsidRPr="00465D07">
        <w:rPr>
          <w:rFonts w:ascii="Segoe UI" w:eastAsia="Times New Roman" w:hAnsi="Segoe UI" w:cs="Segoe UI"/>
          <w:b/>
          <w:bCs/>
          <w:color w:val="000000"/>
          <w:kern w:val="0"/>
          <w:sz w:val="21"/>
          <w:szCs w:val="21"/>
          <w:lang w:eastAsia="es-419"/>
          <w14:ligatures w14:val="none"/>
        </w:rPr>
        <w:t>ALFREDO RAMÍREZ CASTAÑEDA</w:t>
      </w:r>
    </w:p>
    <w:p w14:paraId="70F8E587" w14:textId="77777777" w:rsidR="00465D07" w:rsidRPr="00465D07" w:rsidRDefault="00465D07" w:rsidP="00465D07">
      <w:pPr>
        <w:spacing w:line="240" w:lineRule="auto"/>
        <w:rPr>
          <w:rFonts w:ascii="Segoe UI" w:eastAsia="Times New Roman" w:hAnsi="Segoe UI" w:cs="Segoe UI"/>
          <w:color w:val="000000"/>
          <w:kern w:val="0"/>
          <w:sz w:val="21"/>
          <w:szCs w:val="21"/>
          <w:lang w:eastAsia="es-419"/>
          <w14:ligatures w14:val="none"/>
        </w:rPr>
      </w:pPr>
      <w:r w:rsidRPr="00465D07">
        <w:rPr>
          <w:rFonts w:ascii="Segoe UI" w:eastAsia="Times New Roman" w:hAnsi="Segoe UI" w:cs="Segoe UI"/>
          <w:color w:val="000000"/>
          <w:kern w:val="0"/>
          <w:sz w:val="21"/>
          <w:szCs w:val="21"/>
          <w:lang w:eastAsia="es-419"/>
          <w14:ligatures w14:val="none"/>
        </w:rPr>
        <w:t>Subdirector de Normativa y Doctrina</w:t>
      </w:r>
    </w:p>
    <w:p w14:paraId="178A6AF9" w14:textId="77777777" w:rsidR="00465D07" w:rsidRPr="00465D07" w:rsidRDefault="00465D07" w:rsidP="00465D07">
      <w:pPr>
        <w:spacing w:line="240" w:lineRule="auto"/>
        <w:rPr>
          <w:rFonts w:ascii="Segoe UI" w:eastAsia="Times New Roman" w:hAnsi="Segoe UI" w:cs="Segoe UI"/>
          <w:color w:val="000000"/>
          <w:kern w:val="0"/>
          <w:sz w:val="21"/>
          <w:szCs w:val="21"/>
          <w:lang w:eastAsia="es-419"/>
          <w14:ligatures w14:val="none"/>
        </w:rPr>
      </w:pPr>
      <w:r w:rsidRPr="00465D07">
        <w:rPr>
          <w:rFonts w:ascii="Segoe UI" w:eastAsia="Times New Roman" w:hAnsi="Segoe UI" w:cs="Segoe UI"/>
          <w:color w:val="000000"/>
          <w:kern w:val="0"/>
          <w:sz w:val="21"/>
          <w:szCs w:val="21"/>
          <w:lang w:eastAsia="es-419"/>
          <w14:ligatures w14:val="none"/>
        </w:rPr>
        <w:t>Dirección de Gestión Jurídica</w:t>
      </w:r>
    </w:p>
    <w:p w14:paraId="3436A0E8" w14:textId="77777777" w:rsidR="00465D07" w:rsidRPr="00465D07" w:rsidRDefault="00465D07" w:rsidP="00465D07">
      <w:pPr>
        <w:spacing w:line="240" w:lineRule="auto"/>
        <w:rPr>
          <w:rFonts w:ascii="Segoe UI" w:eastAsia="Times New Roman" w:hAnsi="Segoe UI" w:cs="Segoe UI"/>
          <w:color w:val="000000"/>
          <w:kern w:val="0"/>
          <w:sz w:val="21"/>
          <w:szCs w:val="21"/>
          <w:lang w:eastAsia="es-419"/>
          <w14:ligatures w14:val="none"/>
        </w:rPr>
      </w:pPr>
      <w:proofErr w:type="spellStart"/>
      <w:r w:rsidRPr="00465D07">
        <w:rPr>
          <w:rFonts w:ascii="Segoe UI" w:eastAsia="Times New Roman" w:hAnsi="Segoe UI" w:cs="Segoe UI"/>
          <w:color w:val="000000"/>
          <w:kern w:val="0"/>
          <w:sz w:val="21"/>
          <w:szCs w:val="21"/>
          <w:lang w:eastAsia="es-419"/>
          <w14:ligatures w14:val="none"/>
        </w:rPr>
        <w:t>UAE</w:t>
      </w:r>
      <w:proofErr w:type="spellEnd"/>
      <w:r w:rsidRPr="00465D07">
        <w:rPr>
          <w:rFonts w:ascii="Segoe UI" w:eastAsia="Times New Roman" w:hAnsi="Segoe UI" w:cs="Segoe UI"/>
          <w:color w:val="000000"/>
          <w:kern w:val="0"/>
          <w:sz w:val="21"/>
          <w:szCs w:val="21"/>
          <w:lang w:eastAsia="es-419"/>
          <w14:ligatures w14:val="none"/>
        </w:rPr>
        <w:t>-Dirección de Impuestos y Aduanas Nacionales</w:t>
      </w:r>
    </w:p>
    <w:p w14:paraId="2EC7C4F1" w14:textId="77777777" w:rsidR="00465D07" w:rsidRPr="00465D07" w:rsidRDefault="00465D07" w:rsidP="00465D07">
      <w:pPr>
        <w:spacing w:line="240" w:lineRule="auto"/>
        <w:rPr>
          <w:rFonts w:ascii="Segoe UI" w:eastAsia="Times New Roman" w:hAnsi="Segoe UI" w:cs="Segoe UI"/>
          <w:color w:val="000000"/>
          <w:kern w:val="0"/>
          <w:sz w:val="21"/>
          <w:szCs w:val="21"/>
          <w:lang w:eastAsia="es-419"/>
          <w14:ligatures w14:val="none"/>
        </w:rPr>
      </w:pPr>
      <w:r w:rsidRPr="00465D07">
        <w:rPr>
          <w:rFonts w:ascii="Segoe UI" w:eastAsia="Times New Roman" w:hAnsi="Segoe UI" w:cs="Segoe UI"/>
          <w:color w:val="000000"/>
          <w:kern w:val="0"/>
          <w:sz w:val="21"/>
          <w:szCs w:val="21"/>
          <w:lang w:eastAsia="es-419"/>
          <w14:ligatures w14:val="none"/>
        </w:rPr>
        <w:t> </w:t>
      </w:r>
    </w:p>
    <w:p w14:paraId="11AD322C" w14:textId="77777777" w:rsidR="00465D07" w:rsidRDefault="00465D07" w:rsidP="00465D07">
      <w:pPr>
        <w:spacing w:after="285" w:line="240" w:lineRule="auto"/>
        <w:outlineLvl w:val="2"/>
        <w:rPr>
          <w:rFonts w:ascii="Segoe UI" w:eastAsia="Times New Roman" w:hAnsi="Segoe UI" w:cs="Segoe UI"/>
          <w:b/>
          <w:bCs/>
          <w:color w:val="000000"/>
          <w:kern w:val="0"/>
          <w:sz w:val="21"/>
          <w:szCs w:val="21"/>
          <w:lang w:eastAsia="es-419"/>
          <w14:ligatures w14:val="none"/>
        </w:rPr>
      </w:pPr>
      <w:r w:rsidRPr="00465D07">
        <w:rPr>
          <w:rFonts w:ascii="Segoe UI" w:eastAsia="Times New Roman" w:hAnsi="Segoe UI" w:cs="Segoe UI"/>
          <w:b/>
          <w:bCs/>
          <w:color w:val="000000"/>
          <w:kern w:val="0"/>
          <w:sz w:val="21"/>
          <w:szCs w:val="21"/>
          <w:lang w:eastAsia="es-419"/>
          <w14:ligatures w14:val="none"/>
        </w:rPr>
        <w:t>Notas al pie</w:t>
      </w:r>
    </w:p>
    <w:p w14:paraId="63FC21EE" w14:textId="07F30901" w:rsidR="00465D07" w:rsidRPr="00465D07" w:rsidRDefault="00465D07" w:rsidP="00465D07">
      <w:pPr>
        <w:spacing w:after="285" w:line="240" w:lineRule="auto"/>
        <w:outlineLvl w:val="2"/>
        <w:rPr>
          <w:rFonts w:ascii="Segoe UI" w:eastAsia="Times New Roman" w:hAnsi="Segoe UI" w:cs="Segoe UI"/>
          <w:b/>
          <w:bCs/>
          <w:color w:val="000000"/>
          <w:kern w:val="0"/>
          <w:sz w:val="21"/>
          <w:szCs w:val="21"/>
          <w:lang w:eastAsia="es-419"/>
          <w14:ligatures w14:val="none"/>
        </w:rPr>
      </w:pPr>
      <w:r>
        <w:t>______________________________________________________________________________</w:t>
      </w:r>
    </w:p>
    <w:p w14:paraId="1B101057" w14:textId="77777777" w:rsidR="00465D07" w:rsidRPr="00465D07" w:rsidRDefault="00465D07" w:rsidP="00465D07">
      <w:pPr>
        <w:numPr>
          <w:ilvl w:val="0"/>
          <w:numId w:val="3"/>
        </w:numPr>
        <w:shd w:val="clear" w:color="auto" w:fill="FFFFFF"/>
        <w:spacing w:before="100" w:beforeAutospacing="1" w:after="100" w:afterAutospacing="1" w:line="240" w:lineRule="auto"/>
        <w:rPr>
          <w:rFonts w:ascii="Segoe UI" w:eastAsia="Times New Roman" w:hAnsi="Segoe UI" w:cs="Segoe UI"/>
          <w:color w:val="000000"/>
          <w:kern w:val="0"/>
          <w:sz w:val="21"/>
          <w:szCs w:val="21"/>
          <w:lang w:eastAsia="es-419"/>
          <w14:ligatures w14:val="none"/>
        </w:rPr>
      </w:pPr>
      <w:hyperlink r:id="rId14" w:anchor="cite_ref-1" w:tooltip="Volver arriba" w:history="1">
        <w:r w:rsidRPr="00465D07">
          <w:rPr>
            <w:rFonts w:ascii="Segoe UI" w:eastAsia="Times New Roman" w:hAnsi="Segoe UI" w:cs="Segoe UI"/>
            <w:color w:val="0645AD"/>
            <w:kern w:val="0"/>
            <w:sz w:val="21"/>
            <w:szCs w:val="21"/>
            <w:u w:val="single"/>
            <w:lang w:eastAsia="es-419"/>
            <w14:ligatures w14:val="none"/>
          </w:rPr>
          <w:t>↑</w:t>
        </w:r>
      </w:hyperlink>
      <w:r w:rsidRPr="00465D07">
        <w:rPr>
          <w:rFonts w:ascii="Segoe UI" w:eastAsia="Times New Roman" w:hAnsi="Segoe UI" w:cs="Segoe UI"/>
          <w:color w:val="000000"/>
          <w:kern w:val="0"/>
          <w:sz w:val="21"/>
          <w:szCs w:val="21"/>
          <w:lang w:eastAsia="es-419"/>
          <w14:ligatures w14:val="none"/>
        </w:rPr>
        <w:t> ARTÍCULO 401. RETENCIÓN SOBRE OTROS INGRESOS TRIBUTARIOS. (...) </w:t>
      </w:r>
      <w:r w:rsidRPr="00465D07">
        <w:rPr>
          <w:rFonts w:ascii="Segoe UI" w:eastAsia="Times New Roman" w:hAnsi="Segoe UI" w:cs="Segoe UI"/>
          <w:color w:val="000000"/>
          <w:kern w:val="0"/>
          <w:sz w:val="21"/>
          <w:szCs w:val="21"/>
          <w:u w:val="single"/>
          <w:lang w:eastAsia="es-419"/>
          <w14:ligatures w14:val="none"/>
        </w:rPr>
        <w:t>el Gobierno podrá establecer retenciones en la fuente sobre los pagos o abonos en cuenta susceptibles de constituir ingreso tributario</w:t>
      </w:r>
      <w:r w:rsidRPr="00465D07">
        <w:rPr>
          <w:rFonts w:ascii="Segoe UI" w:eastAsia="Times New Roman" w:hAnsi="Segoe UI" w:cs="Segoe UI"/>
          <w:color w:val="000000"/>
          <w:kern w:val="0"/>
          <w:sz w:val="21"/>
          <w:szCs w:val="21"/>
          <w:lang w:eastAsia="es-419"/>
          <w14:ligatures w14:val="none"/>
        </w:rPr>
        <w:t> para el contribuyente del impuesto sobre la renta, que hagan las personas jurídicas y las sociedades de hecho.</w:t>
      </w:r>
    </w:p>
    <w:p w14:paraId="2A5576D0" w14:textId="77777777" w:rsidR="00465D07" w:rsidRDefault="00465D07" w:rsidP="00465D07">
      <w:pPr>
        <w:numPr>
          <w:ilvl w:val="0"/>
          <w:numId w:val="3"/>
        </w:numPr>
        <w:shd w:val="clear" w:color="auto" w:fill="FFFFFF"/>
        <w:spacing w:before="100" w:beforeAutospacing="1" w:after="100" w:afterAutospacing="1" w:line="240" w:lineRule="auto"/>
        <w:rPr>
          <w:rFonts w:ascii="Segoe UI" w:eastAsia="Times New Roman" w:hAnsi="Segoe UI" w:cs="Segoe UI"/>
          <w:color w:val="000000"/>
          <w:kern w:val="0"/>
          <w:sz w:val="21"/>
          <w:szCs w:val="21"/>
          <w:lang w:eastAsia="es-419"/>
          <w14:ligatures w14:val="none"/>
        </w:rPr>
      </w:pPr>
      <w:hyperlink r:id="rId15" w:anchor="cite_ref-2" w:tooltip="Volver arriba" w:history="1">
        <w:r w:rsidRPr="00465D07">
          <w:rPr>
            <w:rFonts w:ascii="Segoe UI" w:eastAsia="Times New Roman" w:hAnsi="Segoe UI" w:cs="Segoe UI"/>
            <w:color w:val="0645AD"/>
            <w:kern w:val="0"/>
            <w:sz w:val="21"/>
            <w:szCs w:val="21"/>
            <w:u w:val="single"/>
            <w:lang w:eastAsia="es-419"/>
            <w14:ligatures w14:val="none"/>
          </w:rPr>
          <w:t>↑</w:t>
        </w:r>
      </w:hyperlink>
      <w:r w:rsidRPr="00465D07">
        <w:rPr>
          <w:rFonts w:ascii="Segoe UI" w:eastAsia="Times New Roman" w:hAnsi="Segoe UI" w:cs="Segoe UI"/>
          <w:color w:val="000000"/>
          <w:kern w:val="0"/>
          <w:sz w:val="21"/>
          <w:szCs w:val="21"/>
          <w:lang w:eastAsia="es-419"/>
          <w14:ligatures w14:val="none"/>
        </w:rPr>
        <w:t> ARTÍCULO 1.2.4.9.1. RETENCIÓN EN LA FUENTE POR OTROS INGRESOS. A partir del 27 de junio de 1985 (Fecha de publicación del Decreto 1512 de 1985, D. O. 37030), todos los pagos o abonos en cuenta, susceptibles de constituir ingreso para quien los recibe, que efectúen las personas jurídicas, sociedades de hecho, las demás entidades y personas naturales que tengan la calidad de agentes retenedores por conceptos que al 27 de junio de 1985 (D. O. 37030) no estuvieren sometidos a retención en la fuente, </w:t>
      </w:r>
      <w:r w:rsidRPr="00465D07">
        <w:rPr>
          <w:rFonts w:ascii="Segoe UI" w:eastAsia="Times New Roman" w:hAnsi="Segoe UI" w:cs="Segoe UI"/>
          <w:color w:val="000000"/>
          <w:kern w:val="0"/>
          <w:sz w:val="21"/>
          <w:szCs w:val="21"/>
          <w:u w:val="single"/>
          <w:lang w:eastAsia="es-419"/>
          <w14:ligatures w14:val="none"/>
        </w:rPr>
        <w:t>deberán someterse a una retención del dos punto cinco por ciento (2.5%) sobre el valor total del pago o abono en cuenta</w:t>
      </w:r>
      <w:r w:rsidRPr="00465D07">
        <w:rPr>
          <w:rFonts w:ascii="Segoe UI" w:eastAsia="Times New Roman" w:hAnsi="Segoe UI" w:cs="Segoe UI"/>
          <w:color w:val="000000"/>
          <w:kern w:val="0"/>
          <w:sz w:val="21"/>
          <w:szCs w:val="21"/>
          <w:lang w:eastAsia="es-419"/>
          <w14:ligatures w14:val="none"/>
        </w:rPr>
        <w:t>. (subrayado fuera de texto)</w:t>
      </w:r>
    </w:p>
    <w:p w14:paraId="76EC47F8" w14:textId="1F80C6C0" w:rsidR="00465D07" w:rsidRDefault="00465D07" w:rsidP="00465D07">
      <w:pPr>
        <w:numPr>
          <w:ilvl w:val="0"/>
          <w:numId w:val="3"/>
        </w:numPr>
        <w:shd w:val="clear" w:color="auto" w:fill="FFFFFF"/>
        <w:spacing w:before="100" w:beforeAutospacing="1" w:after="100" w:afterAutospacing="1" w:line="240" w:lineRule="auto"/>
        <w:rPr>
          <w:rFonts w:ascii="Segoe UI" w:eastAsia="Times New Roman" w:hAnsi="Segoe UI" w:cs="Segoe UI"/>
          <w:color w:val="000000"/>
          <w:kern w:val="0"/>
          <w:sz w:val="21"/>
          <w:szCs w:val="21"/>
          <w:lang w:eastAsia="es-419"/>
          <w14:ligatures w14:val="none"/>
        </w:rPr>
      </w:pPr>
      <w:hyperlink r:id="rId16" w:anchor="cite_ref-3" w:tooltip="Volver arriba" w:history="1">
        <w:r w:rsidRPr="00465D07">
          <w:rPr>
            <w:rFonts w:ascii="Segoe UI" w:eastAsia="Times New Roman" w:hAnsi="Segoe UI" w:cs="Segoe UI"/>
            <w:color w:val="0645AD"/>
            <w:kern w:val="0"/>
            <w:sz w:val="21"/>
            <w:szCs w:val="21"/>
            <w:u w:val="single"/>
            <w:lang w:eastAsia="es-419"/>
            <w14:ligatures w14:val="none"/>
          </w:rPr>
          <w:t>↑</w:t>
        </w:r>
      </w:hyperlink>
      <w:r w:rsidRPr="00465D07">
        <w:rPr>
          <w:rFonts w:ascii="Segoe UI" w:eastAsia="Times New Roman" w:hAnsi="Segoe UI" w:cs="Segoe UI"/>
          <w:color w:val="000000"/>
          <w:kern w:val="0"/>
          <w:sz w:val="21"/>
          <w:szCs w:val="21"/>
          <w:lang w:eastAsia="es-419"/>
          <w14:ligatures w14:val="none"/>
        </w:rPr>
        <w:t> ARTÍCULO 401-2. RETENCIÓN EN LA FUENTE EN INDEMNIZACIONES. &lt;Artículo adicionado por el artículo</w:t>
      </w:r>
      <w:hyperlink r:id="rId17" w:tgtFrame="_blank" w:history="1">
        <w:r w:rsidRPr="00465D07">
          <w:rPr>
            <w:rFonts w:ascii="Segoe UI" w:eastAsia="Times New Roman" w:hAnsi="Segoe UI" w:cs="Segoe UI"/>
            <w:color w:val="0645AD"/>
            <w:kern w:val="0"/>
            <w:sz w:val="21"/>
            <w:szCs w:val="21"/>
            <w:u w:val="single"/>
            <w:lang w:eastAsia="es-419"/>
            <w14:ligatures w14:val="none"/>
          </w:rPr>
          <w:t> 91 </w:t>
        </w:r>
      </w:hyperlink>
      <w:r w:rsidRPr="00465D07">
        <w:rPr>
          <w:rFonts w:ascii="Segoe UI" w:eastAsia="Times New Roman" w:hAnsi="Segoe UI" w:cs="Segoe UI"/>
          <w:color w:val="000000"/>
          <w:kern w:val="0"/>
          <w:sz w:val="21"/>
          <w:szCs w:val="21"/>
          <w:lang w:eastAsia="es-419"/>
          <w14:ligatures w14:val="none"/>
        </w:rPr>
        <w:t>de la Ley 788 de 2002. El nuevo texto es el siguiente:&gt; Los pagos o abonos en cuenta por concepto de </w:t>
      </w:r>
      <w:r w:rsidRPr="00465D07">
        <w:rPr>
          <w:rFonts w:ascii="Segoe UI" w:eastAsia="Times New Roman" w:hAnsi="Segoe UI" w:cs="Segoe UI"/>
          <w:color w:val="000000"/>
          <w:kern w:val="0"/>
          <w:sz w:val="21"/>
          <w:szCs w:val="21"/>
          <w:u w:val="single"/>
          <w:lang w:eastAsia="es-419"/>
          <w14:ligatures w14:val="none"/>
        </w:rPr>
        <w:t>indemnizaciones diferentes a las indemnizaciones salariales y a las percibidas por los nacionales como resultado de demandas contra el Estado y contempladas en los artículos</w:t>
      </w:r>
      <w:hyperlink r:id="rId18" w:tgtFrame="_blank" w:history="1">
        <w:r w:rsidRPr="00465D07">
          <w:rPr>
            <w:rFonts w:ascii="Segoe UI" w:eastAsia="Times New Roman" w:hAnsi="Segoe UI" w:cs="Segoe UI"/>
            <w:color w:val="0645AD"/>
            <w:kern w:val="0"/>
            <w:sz w:val="21"/>
            <w:szCs w:val="21"/>
            <w:u w:val="single"/>
            <w:lang w:eastAsia="es-419"/>
            <w14:ligatures w14:val="none"/>
          </w:rPr>
          <w:t> 45 </w:t>
        </w:r>
      </w:hyperlink>
      <w:r w:rsidRPr="00465D07">
        <w:rPr>
          <w:rFonts w:ascii="Segoe UI" w:eastAsia="Times New Roman" w:hAnsi="Segoe UI" w:cs="Segoe UI"/>
          <w:color w:val="000000"/>
          <w:kern w:val="0"/>
          <w:sz w:val="21"/>
          <w:szCs w:val="21"/>
          <w:u w:val="single"/>
          <w:lang w:eastAsia="es-419"/>
          <w14:ligatures w14:val="none"/>
        </w:rPr>
        <w:t>y</w:t>
      </w:r>
      <w:hyperlink r:id="rId19" w:tgtFrame="_blank" w:history="1">
        <w:r w:rsidRPr="00465D07">
          <w:rPr>
            <w:rFonts w:ascii="Segoe UI" w:eastAsia="Times New Roman" w:hAnsi="Segoe UI" w:cs="Segoe UI"/>
            <w:color w:val="0645AD"/>
            <w:kern w:val="0"/>
            <w:sz w:val="21"/>
            <w:szCs w:val="21"/>
            <w:u w:val="single"/>
            <w:lang w:eastAsia="es-419"/>
            <w14:ligatures w14:val="none"/>
          </w:rPr>
          <w:t> 223 </w:t>
        </w:r>
      </w:hyperlink>
      <w:r w:rsidRPr="00465D07">
        <w:rPr>
          <w:rFonts w:ascii="Segoe UI" w:eastAsia="Times New Roman" w:hAnsi="Segoe UI" w:cs="Segoe UI"/>
          <w:color w:val="000000"/>
          <w:kern w:val="0"/>
          <w:sz w:val="21"/>
          <w:szCs w:val="21"/>
          <w:u w:val="single"/>
          <w:lang w:eastAsia="es-419"/>
          <w14:ligatures w14:val="none"/>
        </w:rPr>
        <w:t>del Estatuto Tributario</w:t>
      </w:r>
      <w:r w:rsidRPr="00465D07">
        <w:rPr>
          <w:rFonts w:ascii="Segoe UI" w:eastAsia="Times New Roman" w:hAnsi="Segoe UI" w:cs="Segoe UI"/>
          <w:color w:val="000000"/>
          <w:kern w:val="0"/>
          <w:sz w:val="21"/>
          <w:szCs w:val="21"/>
          <w:lang w:eastAsia="es-419"/>
          <w14:ligatures w14:val="none"/>
        </w:rPr>
        <w:t>, estará sometida a retención por concepto de renta a la tarifa del (...) &lt;35% a partir del año 2022&gt;, si los beneficiarios de la misma son extranjeros sin residencia en el país (...). Si los beneficiarios del pago son residentes en el país, la tarifa de retención por este concepto será del veinte por ciento (20%). (subrayado fuera de texto)</w:t>
      </w:r>
    </w:p>
    <w:p w14:paraId="22E62EC9" w14:textId="50D6234D" w:rsidR="00852654" w:rsidRPr="00465D07" w:rsidRDefault="00852654" w:rsidP="00852654">
      <w:pPr>
        <w:shd w:val="clear" w:color="auto" w:fill="FFFFFF"/>
        <w:spacing w:before="100" w:beforeAutospacing="1" w:after="100" w:afterAutospacing="1" w:line="240" w:lineRule="auto"/>
        <w:rPr>
          <w:rFonts w:ascii="Segoe UI" w:eastAsia="Times New Roman" w:hAnsi="Segoe UI" w:cs="Segoe UI"/>
          <w:color w:val="000000"/>
          <w:kern w:val="0"/>
          <w:sz w:val="21"/>
          <w:szCs w:val="21"/>
          <w:lang w:eastAsia="es-419"/>
          <w14:ligatures w14:val="none"/>
        </w:rPr>
      </w:pPr>
      <w:r>
        <w:rPr>
          <w:rFonts w:ascii="Segoe UI" w:eastAsia="Times New Roman" w:hAnsi="Segoe UI" w:cs="Segoe UI"/>
          <w:color w:val="000000"/>
          <w:kern w:val="0"/>
          <w:sz w:val="21"/>
          <w:szCs w:val="21"/>
          <w:lang w:eastAsia="es-419"/>
          <w14:ligatures w14:val="none"/>
        </w:rPr>
        <w:t>___________________________________________________________________________________________________________</w:t>
      </w:r>
    </w:p>
    <w:p w14:paraId="1419149D" w14:textId="77777777" w:rsidR="00465D07" w:rsidRDefault="00465D07"/>
    <w:sectPr w:rsidR="00465D07" w:rsidSect="00DE361E">
      <w:pgSz w:w="12242" w:h="15842" w:code="1"/>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2AEF"/>
    <w:multiLevelType w:val="multilevel"/>
    <w:tmpl w:val="A2623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D21E8B"/>
    <w:multiLevelType w:val="multilevel"/>
    <w:tmpl w:val="BF1AF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0684355">
    <w:abstractNumId w:val="2"/>
  </w:num>
  <w:num w:numId="2" w16cid:durableId="1213037263">
    <w:abstractNumId w:val="1"/>
  </w:num>
  <w:num w:numId="3" w16cid:durableId="1939829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D07"/>
    <w:rsid w:val="002F3F02"/>
    <w:rsid w:val="00465D07"/>
    <w:rsid w:val="004A489D"/>
    <w:rsid w:val="004F1D2E"/>
    <w:rsid w:val="005173B2"/>
    <w:rsid w:val="005B14BF"/>
    <w:rsid w:val="00840411"/>
    <w:rsid w:val="00852654"/>
    <w:rsid w:val="00885E73"/>
    <w:rsid w:val="009705EC"/>
    <w:rsid w:val="00A613E5"/>
    <w:rsid w:val="00A91F78"/>
    <w:rsid w:val="00AE7AD8"/>
    <w:rsid w:val="00B21583"/>
    <w:rsid w:val="00B76269"/>
    <w:rsid w:val="00BE074B"/>
    <w:rsid w:val="00CA1F22"/>
    <w:rsid w:val="00CC19F3"/>
    <w:rsid w:val="00CC2D9A"/>
    <w:rsid w:val="00D357BF"/>
    <w:rsid w:val="00D65024"/>
    <w:rsid w:val="00DE36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10F9B"/>
  <w15:chartTrackingRefBased/>
  <w15:docId w15:val="{BB239FC8-2B1C-43B3-9E3E-3B08C9986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kern w:val="2"/>
        <w:sz w:val="24"/>
        <w:szCs w:val="24"/>
        <w:lang w:val="es-419"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 w:type="paragraph" w:styleId="NormalWeb">
    <w:name w:val="Normal (Web)"/>
    <w:basedOn w:val="Normal"/>
    <w:uiPriority w:val="99"/>
    <w:semiHidden/>
    <w:unhideWhenUsed/>
    <w:rsid w:val="00465D07"/>
    <w:pPr>
      <w:spacing w:before="100" w:beforeAutospacing="1" w:after="100" w:afterAutospacing="1" w:line="240" w:lineRule="auto"/>
      <w:jc w:val="left"/>
    </w:pPr>
    <w:rPr>
      <w:rFonts w:ascii="Times New Roman" w:eastAsia="Times New Roman" w:hAnsi="Times New Roman" w:cs="Times New Roman"/>
      <w:kern w:val="0"/>
      <w:lang w:eastAsia="es-419"/>
      <w14:ligatures w14:val="none"/>
    </w:rPr>
  </w:style>
  <w:style w:type="character" w:styleId="Hipervnculo">
    <w:name w:val="Hyperlink"/>
    <w:basedOn w:val="Fuentedeprrafopredeter"/>
    <w:uiPriority w:val="99"/>
    <w:semiHidden/>
    <w:unhideWhenUsed/>
    <w:rsid w:val="00465D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32060">
      <w:bodyDiv w:val="1"/>
      <w:marLeft w:val="0"/>
      <w:marRight w:val="0"/>
      <w:marTop w:val="0"/>
      <w:marBottom w:val="0"/>
      <w:divBdr>
        <w:top w:val="none" w:sz="0" w:space="0" w:color="auto"/>
        <w:left w:val="none" w:sz="0" w:space="0" w:color="auto"/>
        <w:bottom w:val="none" w:sz="0" w:space="0" w:color="auto"/>
        <w:right w:val="none" w:sz="0" w:space="0" w:color="auto"/>
      </w:divBdr>
    </w:div>
    <w:div w:id="606618275">
      <w:bodyDiv w:val="1"/>
      <w:marLeft w:val="0"/>
      <w:marRight w:val="0"/>
      <w:marTop w:val="0"/>
      <w:marBottom w:val="0"/>
      <w:divBdr>
        <w:top w:val="none" w:sz="0" w:space="0" w:color="auto"/>
        <w:left w:val="none" w:sz="0" w:space="0" w:color="auto"/>
        <w:bottom w:val="none" w:sz="0" w:space="0" w:color="auto"/>
        <w:right w:val="none" w:sz="0" w:space="0" w:color="auto"/>
      </w:divBdr>
    </w:div>
    <w:div w:id="774179420">
      <w:bodyDiv w:val="1"/>
      <w:marLeft w:val="0"/>
      <w:marRight w:val="0"/>
      <w:marTop w:val="0"/>
      <w:marBottom w:val="0"/>
      <w:divBdr>
        <w:top w:val="none" w:sz="0" w:space="0" w:color="auto"/>
        <w:left w:val="none" w:sz="0" w:space="0" w:color="auto"/>
        <w:bottom w:val="none" w:sz="0" w:space="0" w:color="auto"/>
        <w:right w:val="none" w:sz="0" w:space="0" w:color="auto"/>
      </w:divBdr>
    </w:div>
    <w:div w:id="844326076">
      <w:bodyDiv w:val="1"/>
      <w:marLeft w:val="0"/>
      <w:marRight w:val="0"/>
      <w:marTop w:val="0"/>
      <w:marBottom w:val="0"/>
      <w:divBdr>
        <w:top w:val="none" w:sz="0" w:space="0" w:color="auto"/>
        <w:left w:val="none" w:sz="0" w:space="0" w:color="auto"/>
        <w:bottom w:val="none" w:sz="0" w:space="0" w:color="auto"/>
        <w:right w:val="none" w:sz="0" w:space="0" w:color="auto"/>
      </w:divBdr>
    </w:div>
    <w:div w:id="919557810">
      <w:bodyDiv w:val="1"/>
      <w:marLeft w:val="0"/>
      <w:marRight w:val="0"/>
      <w:marTop w:val="0"/>
      <w:marBottom w:val="0"/>
      <w:divBdr>
        <w:top w:val="none" w:sz="0" w:space="0" w:color="auto"/>
        <w:left w:val="none" w:sz="0" w:space="0" w:color="auto"/>
        <w:bottom w:val="none" w:sz="0" w:space="0" w:color="auto"/>
        <w:right w:val="none" w:sz="0" w:space="0" w:color="auto"/>
      </w:divBdr>
    </w:div>
    <w:div w:id="1664116542">
      <w:bodyDiv w:val="1"/>
      <w:marLeft w:val="0"/>
      <w:marRight w:val="0"/>
      <w:marTop w:val="0"/>
      <w:marBottom w:val="0"/>
      <w:divBdr>
        <w:top w:val="none" w:sz="0" w:space="0" w:color="auto"/>
        <w:left w:val="none" w:sz="0" w:space="0" w:color="auto"/>
        <w:bottom w:val="none" w:sz="0" w:space="0" w:color="auto"/>
        <w:right w:val="none" w:sz="0" w:space="0" w:color="auto"/>
      </w:divBdr>
    </w:div>
    <w:div w:id="1955287368">
      <w:bodyDiv w:val="1"/>
      <w:marLeft w:val="0"/>
      <w:marRight w:val="0"/>
      <w:marTop w:val="0"/>
      <w:marBottom w:val="0"/>
      <w:divBdr>
        <w:top w:val="none" w:sz="0" w:space="0" w:color="auto"/>
        <w:left w:val="none" w:sz="0" w:space="0" w:color="auto"/>
        <w:bottom w:val="none" w:sz="0" w:space="0" w:color="auto"/>
        <w:right w:val="none" w:sz="0" w:space="0" w:color="auto"/>
      </w:divBdr>
    </w:div>
    <w:div w:id="1958675420">
      <w:bodyDiv w:val="1"/>
      <w:marLeft w:val="0"/>
      <w:marRight w:val="0"/>
      <w:marTop w:val="0"/>
      <w:marBottom w:val="0"/>
      <w:divBdr>
        <w:top w:val="none" w:sz="0" w:space="0" w:color="auto"/>
        <w:left w:val="none" w:sz="0" w:space="0" w:color="auto"/>
        <w:bottom w:val="none" w:sz="0" w:space="0" w:color="auto"/>
        <w:right w:val="none" w:sz="0" w:space="0" w:color="auto"/>
      </w:divBdr>
    </w:div>
    <w:div w:id="198674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0891" TargetMode="External"/><Relationship Id="rId13" Type="http://schemas.openxmlformats.org/officeDocument/2006/relationships/hyperlink" Target="https://www.ceta.org.co/html/vista_de_un_documento.asp?DocumentoID=49266" TargetMode="External"/><Relationship Id="rId18" Type="http://schemas.openxmlformats.org/officeDocument/2006/relationships/hyperlink" Target="http://www.secretariasenado.gov.co/senado/basedoc/estatuto_tributario_pr002.html%234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eta.org.co/html/vista_de_un_articulo.asp?Norma=496" TargetMode="External"/><Relationship Id="rId12" Type="http://schemas.openxmlformats.org/officeDocument/2006/relationships/hyperlink" Target="https://www.ceta.org.co/html/vista_de_un_articulo.asp?Norma=10891" TargetMode="External"/><Relationship Id="rId17" Type="http://schemas.openxmlformats.org/officeDocument/2006/relationships/hyperlink" Target="http://www.secretariasenado.gov.co/senado/basedoc/ley_0788_2002_pr001.html%2391" TargetMode="External"/><Relationship Id="rId2" Type="http://schemas.openxmlformats.org/officeDocument/2006/relationships/styles" Target="styles.xml"/><Relationship Id="rId16" Type="http://schemas.openxmlformats.org/officeDocument/2006/relationships/hyperlink" Target="https://www.ceta.org.co/html/vista_de_un_documento.asp?DocumentoID=4926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eta.org.co/html/vista_de_un_articulo.asp?Norma=10891" TargetMode="External"/><Relationship Id="rId11" Type="http://schemas.openxmlformats.org/officeDocument/2006/relationships/hyperlink" Target="https://www.ceta.org.co/html/vista_de_un_documento.asp?DocumentoID=49266" TargetMode="External"/><Relationship Id="rId5" Type="http://schemas.openxmlformats.org/officeDocument/2006/relationships/hyperlink" Target="https://www.ceta.org.co/html/vista_de_un_articulo.asp?Norma=496" TargetMode="External"/><Relationship Id="rId15" Type="http://schemas.openxmlformats.org/officeDocument/2006/relationships/hyperlink" Target="https://www.ceta.org.co/html/vista_de_un_documento.asp?DocumentoID=49266" TargetMode="External"/><Relationship Id="rId10" Type="http://schemas.openxmlformats.org/officeDocument/2006/relationships/hyperlink" Target="https://www.ceta.org.co/html/vista_de_un_documento.asp?DocumentoID=49266" TargetMode="External"/><Relationship Id="rId19" Type="http://schemas.openxmlformats.org/officeDocument/2006/relationships/hyperlink" Target="http://www.secretariasenado.gov.co/senado/basedoc/estatuto_tributario_pr009.html%23223"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496" TargetMode="External"/><Relationship Id="rId14" Type="http://schemas.openxmlformats.org/officeDocument/2006/relationships/hyperlink" Target="https://www.ceta.org.co/html/vista_de_un_documento.asp?DocumentoID=4926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490</TotalTime>
  <Pages>3</Pages>
  <Words>1238</Words>
  <Characters>6812</Characters>
  <Application>Microsoft Office Word</Application>
  <DocSecurity>0</DocSecurity>
  <Lines>56</Lines>
  <Paragraphs>16</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        Notas al pie</vt:lpstr>
      <vt:lpstr>        ______________________________________________________________________________</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2023-10-21T13:29:00Z</dcterms:created>
  <dcterms:modified xsi:type="dcterms:W3CDTF">2023-10-21T21:39:00Z</dcterms:modified>
</cp:coreProperties>
</file>