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6AE3" w:rsidRPr="00766AE3" w:rsidRDefault="00766AE3" w:rsidP="00766AE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 xml:space="preserve">CONCEPTO </w:t>
      </w:r>
      <w:proofErr w:type="spellStart"/>
      <w:r w:rsidRPr="00766AE3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Nº</w:t>
      </w:r>
      <w:proofErr w:type="spellEnd"/>
      <w:r w:rsidRPr="00766AE3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 xml:space="preserve"> 863 [004548]</w:t>
      </w:r>
    </w:p>
    <w:p w:rsidR="00766AE3" w:rsidRPr="00766AE3" w:rsidRDefault="00766AE3" w:rsidP="00766AE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04-08-2023</w:t>
      </w:r>
    </w:p>
    <w:p w:rsidR="00766AE3" w:rsidRPr="00766AE3" w:rsidRDefault="00766AE3" w:rsidP="00766AE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DIAN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100208192-863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Bogotá, D.C.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6669"/>
      </w:tblGrid>
      <w:tr w:rsidR="00766AE3" w:rsidRPr="00766AE3" w:rsidTr="00766AE3"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AE3" w:rsidRPr="00766AE3" w:rsidRDefault="00766AE3" w:rsidP="00766AE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766AE3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eastAsia="es-CO"/>
                <w14:ligatures w14:val="none"/>
              </w:rPr>
              <w:t>Tema: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AE3" w:rsidRPr="00766AE3" w:rsidRDefault="00766AE3" w:rsidP="00766AE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766AE3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Impuesto sobre la renta y complementarios</w:t>
            </w:r>
          </w:p>
        </w:tc>
      </w:tr>
      <w:tr w:rsidR="00766AE3" w:rsidRPr="00766AE3" w:rsidTr="00766AE3"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AE3" w:rsidRPr="00766AE3" w:rsidRDefault="00766AE3" w:rsidP="00766AE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766AE3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eastAsia="es-CO"/>
                <w14:ligatures w14:val="none"/>
              </w:rPr>
              <w:t>Descriptores: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AE3" w:rsidRPr="00766AE3" w:rsidRDefault="00766AE3" w:rsidP="00766AE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766AE3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Régimen Tributario Especial</w:t>
            </w:r>
          </w:p>
        </w:tc>
      </w:tr>
      <w:tr w:rsidR="00766AE3" w:rsidRPr="00766AE3" w:rsidTr="00766AE3"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AE3" w:rsidRPr="00766AE3" w:rsidRDefault="00766AE3" w:rsidP="00766AE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766AE3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eastAsia="es-CO"/>
                <w14:ligatures w14:val="none"/>
              </w:rPr>
              <w:t>Fuentes formales: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AE3" w:rsidRPr="00766AE3" w:rsidRDefault="00766AE3" w:rsidP="00766AE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hyperlink r:id="rId4" w:tooltip="Estatuto Tributario CETA" w:history="1">
              <w:r w:rsidRPr="00766AE3">
                <w:rPr>
                  <w:rFonts w:ascii="Segoe UI" w:eastAsia="Times New Roman" w:hAnsi="Segoe UI" w:cs="Segoe UI"/>
                  <w:color w:val="0645AD"/>
                  <w:kern w:val="0"/>
                  <w:sz w:val="21"/>
                  <w:szCs w:val="21"/>
                  <w:u w:val="single"/>
                  <w:lang w:eastAsia="es-CO"/>
                  <w14:ligatures w14:val="none"/>
                </w:rPr>
                <w:t>Artículo 359</w:t>
              </w:r>
            </w:hyperlink>
            <w:r w:rsidRPr="00766AE3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 del Estatuto Tributario</w:t>
            </w:r>
          </w:p>
          <w:p w:rsidR="00766AE3" w:rsidRPr="00766AE3" w:rsidRDefault="00766AE3" w:rsidP="00766AE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766AE3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Sentencia C-032/19 de la Corte Constitucional, M.P. GLORIA STELLA ORTIZ DELGADO.</w:t>
            </w:r>
          </w:p>
        </w:tc>
      </w:tr>
    </w:tbl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Cordial saludo,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De conformidad con los artículos 56 del Decreto 1742 de 2020 y 7-1 de la Resolución DIAN No. 91 de 2021, este Despacho está facultado para absolver las consultas escritas generales que se formulen sobre la interpretación y aplicación de las normas tributarias, aduaneras y de fiscalización cambiaria, en el marco de las competencias de la Dirección de Impuestos y Aduanas Nacionales – DIAN.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PROBLEMA JURÍDICO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¿Está incluida o relacionada con alguna de las actividades meritorias previstas en el </w:t>
      </w:r>
      <w:hyperlink r:id="rId5" w:tooltip="Estatuto Tributario CETA" w:history="1">
        <w:r w:rsidRPr="00766AE3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359</w:t>
        </w:r>
      </w:hyperlink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del Estatuto Tributario la protección animal?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TESIS JURÍDICA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La protección animal está relacionada con las actividades meritorias previstas en los numerales 6 y 10 del </w:t>
      </w:r>
      <w:hyperlink r:id="rId6" w:tooltip="Estatuto Tributario CETA" w:history="1">
        <w:r w:rsidRPr="00766AE3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359</w:t>
        </w:r>
      </w:hyperlink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del Estatuto Tributario.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FUNDAMENTACIÓN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El </w:t>
      </w:r>
      <w:hyperlink r:id="rId7" w:tooltip="Estatuto Tributario CETA" w:history="1">
        <w:r w:rsidRPr="00766AE3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359</w:t>
        </w:r>
      </w:hyperlink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del Estatuto Tributario establece: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hyperlink r:id="rId8" w:tooltip="Estatuto Tributario CETA" w:history="1">
        <w:r w:rsidRPr="00766AE3">
          <w:rPr>
            <w:rFonts w:ascii="Segoe UI" w:eastAsia="Times New Roman" w:hAnsi="Segoe UI" w:cs="Segoe UI"/>
            <w:b/>
            <w:bCs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359</w:t>
        </w:r>
      </w:hyperlink>
      <w:r w:rsidRPr="00766AE3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. OBJETO SOCIAL.</w:t>
      </w: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&lt;Artículo modificado por el artículo 152 de la Ley 1819 de 2016. El nuevo texto es el siguiente:&gt; El objeto social de las entidades sin ánimo de lucro que hace procedente su admisión al Régimen Tributario Especial de que trata el presente Capítulo y el </w:t>
      </w:r>
      <w:hyperlink r:id="rId9" w:tooltip="Estatuto Tributario CETA" w:history="1">
        <w:r w:rsidRPr="00766AE3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19</w:t>
        </w:r>
      </w:hyperlink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del presente Estatuto, deberá corresponder a cualquiera de las siguientes actividades meritorias, siempre y cuando las mismas sean de interés general y que a ellas tenga acceso la comunidad: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(…)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6. Actividades de protección al medio ambiente. Conservación, recuperación, protección, manejo, uso y aprovechamiento de los recursos naturales renovables y el </w:t>
      </w: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medio ambiente sostenible</w:t>
      </w: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.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(…)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10. Promoción y apoyo a los derechos humanos y los </w:t>
      </w: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objetivos globales definidos por las Naciones Unidas</w:t>
      </w: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.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(…)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lastRenderedPageBreak/>
        <w:t>PARÁGRAFO 1o.</w:t>
      </w: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Se entenderá que la actividad es de interés general cuando </w:t>
      </w: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beneficia a un grupo poblacional</w:t>
      </w: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(sector, barrio o comunidad determinada).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PARÁGRAFO 2o.</w:t>
      </w: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Se considera que la entidad sin ánimo de lucro permite el acceso a la comunidad, cuando </w:t>
      </w: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cualquier persona natural o jurídica puede acceder a las actividades que realiza la entidad sin ningún tipo de restricción</w:t>
      </w: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, excepto aquellas que la ley contempla y las referidas a la capacidad misma de la entidad. Asimismo, se considera que la entidad sin ánimo de lucro permite el acceso a la comunidad, cuando </w:t>
      </w: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hace oferta abierta de los servicios y actividades que realiza en desarrollo de su objeto social</w:t>
      </w: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, permitiendo que terceros puedan beneficiarse de ellas, en las mismas condiciones que los miembros de la entidad, o sus familiares. (subrayado fuera de texto)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Teniendo en cuenta lo plasmado en los numerales 6 y 10 de la reseñada disposición, para esta Subdirección la protección animal está relacionada con las actividades meritorias de que tratan dichos numerales por las siguientes razones: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i) El concepto de “medio ambiente” comprende igualmente a los animales. Así lo explicó la Corte Constitucional en la Sentencia C-032/19, M.P. GLORIA STELLA ORTIZ DELGADO, al indicar: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(…) la jurisprudencia constitucional ha entendido que </w:t>
      </w: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 xml:space="preserve">los animales hacen parte del medio ambiente y son objeto de protección en el marco de los mandatos </w:t>
      </w:r>
      <w:proofErr w:type="gramStart"/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mencionados</w:t>
      </w:r>
      <w:proofErr w:type="gramEnd"/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 xml:space="preserve"> así como de la Constitución Ecológica</w:t>
      </w: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. Como se advirtió, dicha obligación se encuentra a cargo del Estado, la sociedad y los particulares y comprende </w:t>
      </w: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la protección de la diversidad e integridad de la flora y fauna, dentro de la cual se encuentran todos los animales</w:t>
      </w: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. Además, esa protección entiende que los animales son seres sintientes y se debe prevenir su sufrimiento, maltrato y el ejercicio de crueldad en su contra, aunque se contemplen excepciones. (subrayado fuera de texto)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proofErr w:type="spellStart"/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ii</w:t>
      </w:r>
      <w:proofErr w:type="spellEnd"/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) Desde el punto de vista de las Naciones Unidas, existen instrumentos como p.ej. la Convención sobre el Comercio Internacional de Especies Amenazadas de Fauna y Flora Silvestres, aprobada por Colombia mediante la Ley 17 de 1981.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En todo caso, las actividades de protección animal deben cumplir con lo señalado en los parágrafos 1° y 2° del </w:t>
      </w:r>
      <w:hyperlink r:id="rId10" w:tooltip="Estatuto Tributario CETA" w:history="1">
        <w:r w:rsidRPr="00766AE3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359</w:t>
        </w:r>
      </w:hyperlink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  <w:r w:rsidRPr="00766AE3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ibidem</w:t>
      </w: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.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Ahora, las entidades sin ánimo de lucro interesadas en desarrollar actividades de protección animal y pertenecer al Régimen Tributario Especial deberán atender los demás requisitos y condiciones dispuestos en la Ley (cfr. artículos </w:t>
      </w:r>
      <w:hyperlink r:id="rId11" w:tooltip="Estatuto Tributario CETA" w:history="1">
        <w:r w:rsidRPr="00766AE3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356</w:t>
        </w:r>
      </w:hyperlink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y siguientes del Estatuto Tributario, entre otros) y su reglamentación (artículos 1.2.1.5.1.1. y siguientes del Decreto 1625 de 2016, entre otros) para ello.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En relación con los estatutos de la entidad, de la reglamentación se destaca lo siguiente: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ARTÍCULO 1.2.1.5.1.8. ANEXOS DE LA SOLICITUD DE CALIFICACIÓN O PERMANENCIA COMO ENTIDAD PERTENECIENTE AL RÉGIMEN TRIBUTARIO ESPECIAL.</w:t>
      </w: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&lt;Artículo sustituido por el artículo 2 del Decreto 2150 de 2017. El nuevo texto es el siguiente:&gt; Los contribuyentes de que trata el artículo 1.2.1.5.1.2. de este decreto deberán anexar a la solicitud de calificación o permanencia, sin perjuicio de la información de que trata el artículo 1.2.1.5.1.3. de este decreto, los siguientes documentos: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(…)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4. Copia de los estatutos de la entidad donde se indique: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a) Que </w:t>
      </w: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el objeto social principal corresponde a las actividades meritorias enumeradas en el </w:t>
      </w:r>
      <w:hyperlink r:id="rId12" w:tooltip="Estatuto Tributario CETA" w:history="1">
        <w:r w:rsidRPr="00766AE3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359</w:t>
        </w:r>
      </w:hyperlink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 del Estatuto Tributario y que las mismas son de interés general y de acceso a la comunidad</w:t>
      </w: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en los términos previstos en los parágrafos 1 y 2 del </w:t>
      </w:r>
      <w:hyperlink r:id="rId13" w:tooltip="Estatuto Tributario CETA" w:history="1">
        <w:r w:rsidRPr="00766AE3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359</w:t>
        </w:r>
      </w:hyperlink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del Estatuto Tributario.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(…) (subrayado fuera de texto)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lastRenderedPageBreak/>
        <w:t xml:space="preserve">Finalmente, se comparte copia del Concepto Unificado 906833 de abril 27 de 2018 sobre entidades sin ánimo de lucro para </w:t>
      </w:r>
      <w:proofErr w:type="gramStart"/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mayor información</w:t>
      </w:r>
      <w:proofErr w:type="gramEnd"/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, sugiriéndose la lectura del Descriptor 4.7.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Atentamente,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ALFREDO RAMÍREZ CASTAÑEDA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Subdirector de Normativa y Doctrina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Dirección de Gestión Jurídica</w:t>
      </w:r>
    </w:p>
    <w:p w:rsidR="00766AE3" w:rsidRPr="00766AE3" w:rsidRDefault="00766AE3" w:rsidP="00766A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766AE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UAE-Dirección de Impuestos y Aduanas Nacionales</w:t>
      </w:r>
    </w:p>
    <w:p w:rsidR="007F5CC8" w:rsidRDefault="007F5CC8"/>
    <w:sectPr w:rsidR="007F5CC8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E3"/>
    <w:rsid w:val="000F3837"/>
    <w:rsid w:val="001E311E"/>
    <w:rsid w:val="00434AE6"/>
    <w:rsid w:val="005D25EE"/>
    <w:rsid w:val="00766AE3"/>
    <w:rsid w:val="007F5CC8"/>
    <w:rsid w:val="008779BE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77BFD-E546-4DCA-A98C-D55847D4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439" TargetMode="External"/><Relationship Id="rId13" Type="http://schemas.openxmlformats.org/officeDocument/2006/relationships/hyperlink" Target="https://www.ceta.org.co/html/vista_de_un_articulo.asp?Norma=4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439" TargetMode="External"/><Relationship Id="rId12" Type="http://schemas.openxmlformats.org/officeDocument/2006/relationships/hyperlink" Target="https://www.ceta.org.co/html/vista_de_un_articulo.asp?Norma=4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439" TargetMode="External"/><Relationship Id="rId11" Type="http://schemas.openxmlformats.org/officeDocument/2006/relationships/hyperlink" Target="https://www.ceta.org.co/html/vista_de_un_articulo.asp?Norma=436" TargetMode="External"/><Relationship Id="rId5" Type="http://schemas.openxmlformats.org/officeDocument/2006/relationships/hyperlink" Target="https://www.ceta.org.co/html/vista_de_un_articulo.asp?Norma=43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eta.org.co/html/vista_de_un_articulo.asp?Norma=439" TargetMode="External"/><Relationship Id="rId4" Type="http://schemas.openxmlformats.org/officeDocument/2006/relationships/hyperlink" Target="https://www.ceta.org.co/html/vista_de_un_articulo.asp?Norma=439" TargetMode="External"/><Relationship Id="rId9" Type="http://schemas.openxmlformats.org/officeDocument/2006/relationships/hyperlink" Target="https://www.ceta.org.co/html/vista_de_un_articulo.asp?Norma=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Diana Alexandra Orozco López</cp:lastModifiedBy>
  <cp:revision>1</cp:revision>
  <dcterms:created xsi:type="dcterms:W3CDTF">2023-09-24T12:33:00Z</dcterms:created>
  <dcterms:modified xsi:type="dcterms:W3CDTF">2023-09-24T12:34:00Z</dcterms:modified>
</cp:coreProperties>
</file>