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6C7B" w14:textId="77777777" w:rsidR="00400C39" w:rsidRPr="00400C39" w:rsidRDefault="00400C39" w:rsidP="00400C39">
      <w:pPr>
        <w:pStyle w:val="text-align-center"/>
        <w:shd w:val="clear" w:color="auto" w:fill="FFFFFF"/>
        <w:spacing w:before="0" w:beforeAutospacing="0" w:after="0" w:afterAutospacing="0" w:line="360" w:lineRule="auto"/>
        <w:jc w:val="center"/>
      </w:pPr>
      <w:r w:rsidRPr="00400C39">
        <w:rPr>
          <w:b/>
          <w:bCs/>
        </w:rPr>
        <w:t xml:space="preserve">CONCEPTO </w:t>
      </w:r>
      <w:proofErr w:type="spellStart"/>
      <w:r w:rsidRPr="00400C39">
        <w:rPr>
          <w:b/>
          <w:bCs/>
        </w:rPr>
        <w:t>Nº</w:t>
      </w:r>
      <w:proofErr w:type="spellEnd"/>
      <w:r w:rsidRPr="00400C39">
        <w:rPr>
          <w:b/>
          <w:bCs/>
        </w:rPr>
        <w:t xml:space="preserve"> 720(003738)</w:t>
      </w:r>
    </w:p>
    <w:p w14:paraId="2F6F9515" w14:textId="77777777" w:rsidR="00400C39" w:rsidRPr="00400C39" w:rsidRDefault="00400C39" w:rsidP="00400C39">
      <w:pPr>
        <w:pStyle w:val="text-align-center"/>
        <w:shd w:val="clear" w:color="auto" w:fill="FFFFFF"/>
        <w:spacing w:before="0" w:beforeAutospacing="0" w:after="0" w:afterAutospacing="0" w:line="360" w:lineRule="auto"/>
        <w:jc w:val="center"/>
      </w:pPr>
      <w:r w:rsidRPr="00400C39">
        <w:rPr>
          <w:b/>
          <w:bCs/>
        </w:rPr>
        <w:t>27-06-2023</w:t>
      </w:r>
    </w:p>
    <w:p w14:paraId="66B71DC5" w14:textId="77777777" w:rsidR="00400C39" w:rsidRPr="00400C39" w:rsidRDefault="00400C39" w:rsidP="00400C39">
      <w:pPr>
        <w:pStyle w:val="text-align-center"/>
        <w:shd w:val="clear" w:color="auto" w:fill="FFFFFF"/>
        <w:spacing w:before="0" w:beforeAutospacing="0" w:after="0" w:afterAutospacing="0" w:line="360" w:lineRule="auto"/>
        <w:jc w:val="center"/>
      </w:pPr>
      <w:r w:rsidRPr="00400C39">
        <w:rPr>
          <w:b/>
          <w:bCs/>
        </w:rPr>
        <w:t>DIAN</w:t>
      </w:r>
    </w:p>
    <w:p w14:paraId="19FDF1ED" w14:textId="77777777" w:rsidR="00400C39" w:rsidRPr="00400C39" w:rsidRDefault="00400C39" w:rsidP="00400C3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00C39">
        <w:t> </w:t>
      </w:r>
    </w:p>
    <w:p w14:paraId="3E36BF07" w14:textId="77777777" w:rsidR="00400C39" w:rsidRPr="00400C39" w:rsidRDefault="00400C39" w:rsidP="00400C3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00C39">
        <w:t> </w:t>
      </w:r>
    </w:p>
    <w:p w14:paraId="554B56A5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100208192-720</w:t>
      </w:r>
    </w:p>
    <w:p w14:paraId="4647CF62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Bogotá, D.C.</w:t>
      </w:r>
    </w:p>
    <w:p w14:paraId="4BEBBB77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 </w:t>
      </w:r>
    </w:p>
    <w:p w14:paraId="2D83AE68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Cordial saludo,</w:t>
      </w:r>
    </w:p>
    <w:p w14:paraId="2FC68E05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 </w:t>
      </w:r>
    </w:p>
    <w:p w14:paraId="6F431F2B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De conformidad con los artículos 56 del Decreto 1742 de 2020 y 7-1 de la Resolución DIAN No. 91 de 2021,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 -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7D0FAE27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 </w:t>
      </w:r>
    </w:p>
    <w:p w14:paraId="5D98FFFC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rPr>
          <w:highlight w:val="yellow"/>
        </w:rPr>
        <w:t>Mediante el radicado de la referencia, se consulta:</w:t>
      </w:r>
    </w:p>
    <w:p w14:paraId="51A13D17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 </w:t>
      </w:r>
    </w:p>
    <w:p w14:paraId="31B16D54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highlight w:val="yellow"/>
        </w:rPr>
      </w:pPr>
      <w:r w:rsidRPr="00400C39">
        <w:rPr>
          <w:highlight w:val="yellow"/>
        </w:rPr>
        <w:t>La nueva versión del impuesto al patrimonio establece que, con respecto a las acciones o cuotas de interés social que cotizan en bolsa, debe registrarse el </w:t>
      </w:r>
      <w:r w:rsidRPr="00400C39">
        <w:rPr>
          <w:highlight w:val="yellow"/>
          <w:u w:val="single"/>
        </w:rPr>
        <w:t>valor promedio de cotización del mercado</w:t>
      </w:r>
      <w:r w:rsidRPr="00400C39">
        <w:rPr>
          <w:highlight w:val="yellow"/>
        </w:rPr>
        <w:t> de dichas acciones o cuota de interés social del año o fracción de año inmediatamente anterior a la fecha de causación del impuesto (...)</w:t>
      </w:r>
    </w:p>
    <w:p w14:paraId="7EBBFE69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highlight w:val="yellow"/>
        </w:rPr>
      </w:pPr>
      <w:r w:rsidRPr="00400C39">
        <w:rPr>
          <w:highlight w:val="yellow"/>
        </w:rPr>
        <w:t> </w:t>
      </w:r>
    </w:p>
    <w:p w14:paraId="0D1C0C9E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highlight w:val="yellow"/>
        </w:rPr>
      </w:pPr>
      <w:r w:rsidRPr="00400C39">
        <w:rPr>
          <w:highlight w:val="yellow"/>
        </w:rPr>
        <w:t>¿Cuál es la </w:t>
      </w:r>
      <w:r w:rsidRPr="00400C39">
        <w:rPr>
          <w:highlight w:val="yellow"/>
          <w:u w:val="single"/>
        </w:rPr>
        <w:t>autoridad o entidad competente</w:t>
      </w:r>
      <w:r w:rsidRPr="00400C39">
        <w:rPr>
          <w:highlight w:val="yellow"/>
        </w:rPr>
        <w:t> para brindar información sobre el valor promedio al accionista?</w:t>
      </w:r>
    </w:p>
    <w:p w14:paraId="081CB04A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highlight w:val="yellow"/>
        </w:rPr>
      </w:pPr>
      <w:r w:rsidRPr="00400C39">
        <w:rPr>
          <w:highlight w:val="yellow"/>
        </w:rPr>
        <w:t> </w:t>
      </w:r>
    </w:p>
    <w:p w14:paraId="4FA3C4C6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rPr>
          <w:highlight w:val="yellow"/>
        </w:rPr>
        <w:t>¿</w:t>
      </w:r>
      <w:r w:rsidRPr="00400C39">
        <w:rPr>
          <w:highlight w:val="yellow"/>
          <w:u w:val="single"/>
        </w:rPr>
        <w:t>Por qué la DIAN solicita esta información</w:t>
      </w:r>
      <w:r w:rsidRPr="00400C39">
        <w:rPr>
          <w:highlight w:val="yellow"/>
        </w:rPr>
        <w:t> (...) sin brindar suficiente claridad para realizar estos cálculos? (subrayado fuera de texto)</w:t>
      </w:r>
    </w:p>
    <w:p w14:paraId="58C0BB1E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 </w:t>
      </w:r>
    </w:p>
    <w:p w14:paraId="74D749E8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Sobre el particular, considera esta Subdirección:</w:t>
      </w:r>
    </w:p>
    <w:p w14:paraId="023B4B96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 </w:t>
      </w:r>
    </w:p>
    <w:p w14:paraId="37CF682C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En primer lugar, es importante advertir que fue el Legislador quien dispuso en el parágrafo 3° del </w:t>
      </w:r>
      <w:r w:rsidRPr="00400C39">
        <w:rPr>
          <w:u w:val="single"/>
        </w:rPr>
        <w:t>artículo 295-3</w:t>
      </w:r>
      <w:r w:rsidRPr="00400C39">
        <w:t> del Estatuto Tributario -adicionado mediante el artículo 37 de la Ley 2277 de 2022- que, en el caso de las acciones o cuotas de interés social de sociedades o entidades nacionales que coticen en la Bolsa de Valores de Colombia o una de reconocida idoneidad internacional, la base gravable del impuesto al patrimonio estará conformada por el “valor promedio de cotización del mercado del año o fracción de año, inmediatamente anterior a la fecha de causación del impuesto”.</w:t>
      </w:r>
    </w:p>
    <w:p w14:paraId="2ADC400C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lastRenderedPageBreak/>
        <w:t> </w:t>
      </w:r>
    </w:p>
    <w:p w14:paraId="5E91D197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0C39">
        <w:rPr>
          <w:sz w:val="28"/>
          <w:szCs w:val="28"/>
          <w:highlight w:val="yellow"/>
        </w:rPr>
        <w:t>Nótese que la Ley no determinó en cabeza de alguna autoridad -en particular- la función de informar o certificar el “valor promedio de cotización del mercado” de las acciones objeto de consulta.</w:t>
      </w:r>
    </w:p>
    <w:p w14:paraId="1B2287C4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 </w:t>
      </w:r>
    </w:p>
    <w:p w14:paraId="16BF31FD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Ahora bien, en segundo lugar, en la medida que esta Entidad es la llamada a administrar el impuesto al patrimonio, tal y como se desprende del artículo 1° del Decreto 1742 de 2020, es imperativo, para tales efectos, contar con la suficiente información -como lo es, entre otra, aquella atinente a la cuantificación de la base gravable del impuesto- que garantice y permita su adecuada recaudación, fiscalización, liquidación, discusión, cobro y devolución, entre otras cosas, para lo cual cuenta con amplias facultades de investigación y fiscalización (cfr. </w:t>
      </w:r>
      <w:r w:rsidRPr="00400C39">
        <w:rPr>
          <w:u w:val="single"/>
        </w:rPr>
        <w:t>artículo 684</w:t>
      </w:r>
      <w:r w:rsidRPr="00400C39">
        <w:t> del Estatuto Tributario).</w:t>
      </w:r>
    </w:p>
    <w:p w14:paraId="3FED6AD6" w14:textId="77777777" w:rsidR="00400C39" w:rsidRPr="00400C39" w:rsidRDefault="00400C39" w:rsidP="00400C39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</w:pPr>
      <w:r w:rsidRPr="00400C39">
        <w:t> </w:t>
      </w:r>
    </w:p>
    <w:p w14:paraId="785088BF" w14:textId="3BB0483B" w:rsidR="00400C39" w:rsidRPr="00400C39" w:rsidRDefault="00400C39" w:rsidP="00400C3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00C39">
        <w:t>Atentamente,</w:t>
      </w:r>
    </w:p>
    <w:p w14:paraId="449B0ABC" w14:textId="77777777" w:rsidR="00400C39" w:rsidRPr="00400C39" w:rsidRDefault="00400C39" w:rsidP="00400C3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00C39">
        <w:t> </w:t>
      </w:r>
    </w:p>
    <w:p w14:paraId="5C613CB6" w14:textId="65A37E84" w:rsidR="00400C39" w:rsidRPr="00400C39" w:rsidRDefault="00400C39" w:rsidP="00400C3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00C39">
        <w:rPr>
          <w:b/>
          <w:bCs/>
        </w:rPr>
        <w:t>ALFREDO RAMÍREZ CASTAÑEDA</w:t>
      </w:r>
    </w:p>
    <w:p w14:paraId="1962EBF5" w14:textId="77777777" w:rsidR="00400C39" w:rsidRPr="00400C39" w:rsidRDefault="00400C39" w:rsidP="00400C3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00C39">
        <w:t>Subdirector de Normativa y Doctrina</w:t>
      </w:r>
    </w:p>
    <w:p w14:paraId="0302E7AE" w14:textId="77777777" w:rsidR="00400C39" w:rsidRPr="00400C39" w:rsidRDefault="00400C39" w:rsidP="00400C3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00C39">
        <w:t>Dirección de Gestión Jurídica</w:t>
      </w:r>
    </w:p>
    <w:p w14:paraId="217EB13D" w14:textId="77777777" w:rsidR="00400C39" w:rsidRPr="00400C39" w:rsidRDefault="00400C39" w:rsidP="00400C39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400C39">
        <w:t>UAE-Dirección de Impuestos y Aduanas Nacionales</w:t>
      </w:r>
    </w:p>
    <w:p w14:paraId="5BD26446" w14:textId="77777777" w:rsidR="007F5CC8" w:rsidRPr="00400C39" w:rsidRDefault="007F5CC8" w:rsidP="00400C39">
      <w:pPr>
        <w:spacing w:after="0" w:line="360" w:lineRule="auto"/>
        <w:rPr>
          <w:rFonts w:cs="Times New Roman"/>
          <w:szCs w:val="24"/>
        </w:rPr>
      </w:pPr>
    </w:p>
    <w:sectPr w:rsidR="007F5CC8" w:rsidRPr="00400C39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39"/>
    <w:rsid w:val="000F3837"/>
    <w:rsid w:val="001E311E"/>
    <w:rsid w:val="00400C39"/>
    <w:rsid w:val="00434AE6"/>
    <w:rsid w:val="005D25EE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9274"/>
  <w15:chartTrackingRefBased/>
  <w15:docId w15:val="{8FEB71D6-D12B-49FA-A827-3D9F861A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400C3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00C3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  <w:style w:type="paragraph" w:customStyle="1" w:styleId="text-align-justify">
    <w:name w:val="text-align-justify"/>
    <w:basedOn w:val="Normal"/>
    <w:rsid w:val="00400C3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2023-07-07T22:02:00Z</dcterms:created>
  <dcterms:modified xsi:type="dcterms:W3CDTF">2023-07-07T22:27:00Z</dcterms:modified>
</cp:coreProperties>
</file>