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9304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5CE86B44" w14:textId="77777777" w:rsidR="004D4784" w:rsidRPr="004D4784" w:rsidRDefault="004D4784" w:rsidP="004D4784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CONCEPTO </w:t>
      </w:r>
      <w:proofErr w:type="spellStart"/>
      <w:r w:rsidRPr="004D47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4D47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 550 [002842]</w:t>
      </w:r>
    </w:p>
    <w:p w14:paraId="5B680258" w14:textId="77777777" w:rsidR="004D4784" w:rsidRPr="004D4784" w:rsidRDefault="004D4784" w:rsidP="004D4784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10-05-2023</w:t>
      </w:r>
    </w:p>
    <w:p w14:paraId="402EC05D" w14:textId="77777777" w:rsidR="004D4784" w:rsidRPr="004D4784" w:rsidRDefault="004D4784" w:rsidP="004D4784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DIAN</w:t>
      </w:r>
    </w:p>
    <w:p w14:paraId="5C9673D2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2E6166F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FF75D51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100208192-550</w:t>
      </w:r>
    </w:p>
    <w:p w14:paraId="6FC3C0B8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Bogotá, D.C.</w:t>
      </w:r>
    </w:p>
    <w:p w14:paraId="43C539F2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4249"/>
      </w:tblGrid>
      <w:tr w:rsidR="004D4784" w:rsidRPr="004D4784" w14:paraId="03F046EA" w14:textId="77777777" w:rsidTr="004D4784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4CD05C" w14:textId="77777777" w:rsidR="004D4784" w:rsidRPr="004D4784" w:rsidRDefault="004D4784" w:rsidP="004D478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4D4784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Tema: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E20BED" w14:textId="77777777" w:rsidR="004D4784" w:rsidRPr="004D4784" w:rsidRDefault="004D4784" w:rsidP="004D478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4D4784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Procedimiento tributario</w:t>
            </w:r>
          </w:p>
        </w:tc>
      </w:tr>
      <w:tr w:rsidR="004D4784" w:rsidRPr="004D4784" w14:paraId="7775DBAE" w14:textId="77777777" w:rsidTr="004D4784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D2945" w14:textId="77777777" w:rsidR="004D4784" w:rsidRPr="004D4784" w:rsidRDefault="004D4784" w:rsidP="004D478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4D4784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Descriptores: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500A0" w14:textId="77777777" w:rsidR="004D4784" w:rsidRPr="004D4784" w:rsidRDefault="004D4784" w:rsidP="004D478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4D4784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Registro Único de Beneficiarios Finales - RUB</w:t>
            </w:r>
          </w:p>
        </w:tc>
      </w:tr>
      <w:tr w:rsidR="004D4784" w:rsidRPr="004D4784" w14:paraId="58B71A00" w14:textId="77777777" w:rsidTr="004D4784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98F14" w14:textId="77777777" w:rsidR="004D4784" w:rsidRPr="004D4784" w:rsidRDefault="004D4784" w:rsidP="004D478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4D4784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Fuentes formales: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2EF9E" w14:textId="77777777" w:rsidR="004D4784" w:rsidRPr="004D4784" w:rsidRDefault="004D4784" w:rsidP="004D478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hyperlink r:id="rId4" w:tooltip="Estatuto Tributario CETA" w:history="1">
              <w:r w:rsidRPr="004D4784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Artículo 12-1</w:t>
              </w:r>
            </w:hyperlink>
            <w:r w:rsidRPr="004D4784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del Estatuto Tributario</w:t>
            </w:r>
          </w:p>
          <w:p w14:paraId="555F7C41" w14:textId="77777777" w:rsidR="004D4784" w:rsidRPr="004D4784" w:rsidRDefault="004D4784" w:rsidP="004D478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4D4784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Artículos 98 y 469 del Código de Comercio</w:t>
            </w:r>
          </w:p>
          <w:p w14:paraId="4B2EAD31" w14:textId="77777777" w:rsidR="004D4784" w:rsidRPr="004D4784" w:rsidRDefault="004D4784" w:rsidP="004D478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4D4784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 4 de la Resolución DIAN No. 164 de 2021</w:t>
            </w:r>
          </w:p>
        </w:tc>
      </w:tr>
    </w:tbl>
    <w:p w14:paraId="036D4CBE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325C73A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B58CA5F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Cordial saludo,</w:t>
      </w:r>
    </w:p>
    <w:p w14:paraId="0858713C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3FCD2A7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De conformidad con los artículos 56 del Decreto 1742 de 2020 y 7-1 de la Resolución DIAN No. 91 de 2021,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 -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552A31ED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ECA2218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PROBLEMA JURÍDICO</w:t>
      </w:r>
    </w:p>
    <w:p w14:paraId="3B8ADA1F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8DEA436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proofErr w:type="gramStart"/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¿Qué debe entenderse por “persona jurídica extranjera” para efectos del numeral 4 del artículo 4 la Resolución DIAN No.</w:t>
      </w:r>
      <w:proofErr w:type="gramEnd"/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 164 de 2021?</w:t>
      </w:r>
    </w:p>
    <w:p w14:paraId="704E9A5C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284A719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TESIS JURÍDICA</w:t>
      </w:r>
    </w:p>
    <w:p w14:paraId="060B1E50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3968753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Para efectos del numeral 4 del artículo 4 de la Resolución DIAN No. 164 de 2021, por “persona jurídica extranjera” debe entenderse aquella entidad que no se asimila a sociedad nacional -para efectos tributarios colombianos- acorde con el </w:t>
      </w:r>
      <w:hyperlink r:id="rId5" w:tooltip="Estatuto Tributario CETA" w:history="1">
        <w:r w:rsidRPr="004D4784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12-1</w:t>
        </w:r>
      </w:hyperlink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Tributario; lo cual implica que: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(i)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tenga su domicilio principal en el exterior,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</w:t>
      </w:r>
      <w:proofErr w:type="spellStart"/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ii</w:t>
      </w:r>
      <w:proofErr w:type="spellEnd"/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) 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tenga personería jurídica separada e independiente de sus socios, accionistas o participes bajo la legislación comercial del país (diferente de Colombia) en el que esté constituida, y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</w:t>
      </w:r>
      <w:proofErr w:type="spellStart"/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iii</w:t>
      </w:r>
      <w:proofErr w:type="spellEnd"/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)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no tenga su sede efectiva de administración en el territorio colombiano.</w:t>
      </w:r>
    </w:p>
    <w:p w14:paraId="70D2780E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554A97F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FUNDAMENTACIÓN</w:t>
      </w:r>
    </w:p>
    <w:p w14:paraId="2BF74315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7D53D38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El artículo 4 de la Resolución DIAN No. 164 de 2021 señala en su numeral 4 (modificado por la Resolución DIAN No. 37 de 2022), como obligadas a suministrar información en el Registro Único de Beneficiarios Finales - RUB, a las “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Personas jurídicas extranjeras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cuando la totalidad de su inversión en la República de Colombia no se efectúe en personas jurídicas, establecimientos permanentes y/o estructuras sin personería jurídica o similares obligadas a suministrar información en el Registro Único de Beneficiarios Finales (RUB) de acuerdo con los numerales 1, 2 y 3 del presente artículo” (subrayado fuera de texto).</w:t>
      </w:r>
    </w:p>
    <w:p w14:paraId="5A9A56D9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E02A3F0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Al respecto, en cuanto al concepto de “persona jurídica extranjera”, resulta pertinente tener en cuenta lo previsto en el artículo 469 del Código de Comercio, el cual indica que “Son extranjeras las sociedades 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constituidas conforme a la ley de otro país y con domicilio principal en el exterior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” (subrayado fuera de texto).</w:t>
      </w:r>
    </w:p>
    <w:p w14:paraId="7658179C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C8EAB64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 la par, en lo que se refiere al contrato de sociedad, el artículo 98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ibidem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precisa que, por el mismo, “dos o más personas se obligan a hacer un aporte en dinero, en trabajo o en otros bienes apreciables en dinero, con el fin de repartirse entre sí las utilidades obtenidas en la empresa o actividad social” y que “La sociedad, una vez constituida legalmente, 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forma una persona jurídica distinta de los socios individualmente considerados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” (subrayado fuera de texto).</w:t>
      </w:r>
    </w:p>
    <w:p w14:paraId="7851EE92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A3A4FAC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Por lo tanto, para efectos del numeral 4 del artículo 4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sub examine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esta Subdirección considera que es “persona jurídica extranjera” aquella entidad que: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(i)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tiene su domicilio principal en el exterior, y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</w:t>
      </w:r>
      <w:proofErr w:type="spellStart"/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ii</w:t>
      </w:r>
      <w:proofErr w:type="spellEnd"/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)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tiene personería jurídica separada e independiente de sus socios, accionistas o participes bajo la legislación comercial del país (diferente de Colombia) en el que esté constituida.</w:t>
      </w:r>
    </w:p>
    <w:p w14:paraId="2A0F6469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B8BCB6A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Lo antepuesto, de hecho, resulta armónico con lo contemplado en el </w:t>
      </w:r>
      <w:hyperlink r:id="rId6" w:tooltip="Estatuto Tributario CETA" w:history="1">
        <w:r w:rsidRPr="004D4784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12-1</w:t>
        </w:r>
      </w:hyperlink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Tributario, disposición que también exige considerar el concepto de “sede efectiva de administración”:</w:t>
      </w:r>
    </w:p>
    <w:p w14:paraId="2D076EFC" w14:textId="77777777" w:rsidR="004D4784" w:rsidRPr="004D4784" w:rsidRDefault="004D4784" w:rsidP="004D47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1398C59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7" w:tooltip="Estatuto Tributario CETA" w:history="1">
        <w:r w:rsidRPr="004D4784">
          <w:rPr>
            <w:rFonts w:ascii="Segoe UI" w:eastAsia="Times New Roman" w:hAnsi="Segoe UI" w:cs="Segoe UI"/>
            <w:b/>
            <w:bCs/>
            <w:i/>
            <w:iCs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12-1</w:t>
        </w:r>
      </w:hyperlink>
      <w:r w:rsidRPr="004D4784">
        <w:rPr>
          <w:rFonts w:ascii="Segoe UI" w:eastAsia="Times New Roman" w:hAnsi="Segoe UI" w:cs="Segoe UI"/>
          <w:b/>
          <w:bCs/>
          <w:i/>
          <w:iCs/>
          <w:color w:val="000000"/>
          <w:kern w:val="0"/>
          <w:sz w:val="21"/>
          <w:szCs w:val="21"/>
          <w:lang w:eastAsia="es-CO"/>
          <w14:ligatures w14:val="none"/>
        </w:rPr>
        <w:t>. CONCEPTO DE SOCIEDADES Y ENTIDADES NACIONALES PARA EFECTOS TRIBUTARIOS.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&lt;Artículo adicionado por el artículo 84 de la Ley 1607 de 2012. El nuevo texto es el siguiente:&gt; Se consideran nacionales para efectos tributarios las sociedades y entidades que durante el respectivo año o período gravable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tengan su sede efectiva de administración en el territorio colombiano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67C9DACB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5DB7AE2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También se consideran nacionales para efectos tributarios las sociedades y entidades que cumplan con cualquiera de las siguientes condiciones:</w:t>
      </w:r>
    </w:p>
    <w:p w14:paraId="1006017A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17362D6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1. Tener su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domicilio principal en el territorio colombiano;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o</w:t>
      </w:r>
    </w:p>
    <w:p w14:paraId="52A38A73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7034E64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2. Haber sido 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constituidas en Colombia,</w:t>
      </w: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 de acuerdo con las leyes vigentes en el país.</w:t>
      </w:r>
    </w:p>
    <w:p w14:paraId="04E352C2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FEA9CB1" w14:textId="77777777" w:rsidR="004D4784" w:rsidRPr="004D4784" w:rsidRDefault="004D4784" w:rsidP="004D4784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4D4784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(...)</w:t>
      </w:r>
      <w:r w:rsidRPr="004D478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(subrayado fuera de texto)</w:t>
      </w:r>
    </w:p>
    <w:p w14:paraId="0F9FC1A5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29A70E31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5DEEF4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785E3E8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C3EEBFD" w14:textId="6AA5038B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Por último, es importante reiterar que, aun cuando la entidad corresponda a una “persona jurídica extranjera” en los términos antes expuestos, la obligación de suministrar información en el RUB a cargo de esta está supeditada a que “la totalidad de su inversión en la República de Colombia </w:t>
      </w:r>
      <w:r>
        <w:rPr>
          <w:rFonts w:ascii="Segoe UI" w:hAnsi="Segoe UI" w:cs="Segoe UI"/>
          <w:color w:val="000000"/>
          <w:sz w:val="21"/>
          <w:szCs w:val="21"/>
          <w:u w:val="single"/>
          <w:shd w:val="clear" w:color="auto" w:fill="FFFFFF"/>
        </w:rPr>
        <w:t>no se efectúe en personas jurídicas, establecimientos permanentes y/o estructuras sin personería jurídica o similares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obligadas a suministrar información en el Registro Único de Beneficiarios Finales (RUB)” (subrayado fuera de texto) de acuerdo con el artículo 4 de la citada Resolución DIAN No. 164.</w:t>
      </w:r>
    </w:p>
    <w:p w14:paraId="1CD66163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5C05B2C7" w14:textId="04443F35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8" w:tgtFrame="_blank" w:history="1">
        <w:r>
          <w:rPr>
            <w:rStyle w:val="Hipervnculo"/>
            <w:rFonts w:ascii="Segoe UI" w:hAnsi="Segoe UI" w:cs="Segoe UI"/>
            <w:color w:val="0645AD"/>
            <w:sz w:val="21"/>
            <w:szCs w:val="21"/>
          </w:rPr>
          <w:t>www.dian.gov.co</w:t>
        </w:r>
      </w:hyperlink>
      <w:r>
        <w:rPr>
          <w:rFonts w:ascii="Segoe UI" w:hAnsi="Segoe UI" w:cs="Segoe UI"/>
          <w:color w:val="000000"/>
          <w:sz w:val="21"/>
          <w:szCs w:val="21"/>
        </w:rPr>
        <w:t xml:space="preserve">, la base de conceptos en materia tributaria, aduanera y cambiaria expedidos desde el año 2001, la cual se puede ingresar por el ícono de “Normatividad”-“Doctrina”, dando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click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en el link “Doctrina Dirección de Gestión Jurídica”.</w:t>
      </w:r>
    </w:p>
    <w:p w14:paraId="61A8620B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3C63377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Atentamente,</w:t>
      </w:r>
    </w:p>
    <w:p w14:paraId="35B10C2F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42D4A81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8901220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ALFREDO RAMÍREZ CASTAÑEDA</w:t>
      </w:r>
    </w:p>
    <w:p w14:paraId="0A14389C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Subdirector de Normativa y Doctrina</w:t>
      </w:r>
    </w:p>
    <w:p w14:paraId="44CC6A20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Dirección de Gestión Jurídica</w:t>
      </w:r>
    </w:p>
    <w:p w14:paraId="711022F7" w14:textId="77777777" w:rsidR="004D4784" w:rsidRDefault="004D4784" w:rsidP="004D478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UAE-Dirección de Impuestos y Aduanas Nacionales</w:t>
      </w:r>
    </w:p>
    <w:p w14:paraId="2F029F8E" w14:textId="77777777" w:rsidR="00E03FA0" w:rsidRDefault="004D4784"/>
    <w:sectPr w:rsidR="00E03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84"/>
    <w:rsid w:val="003F0908"/>
    <w:rsid w:val="004D4784"/>
    <w:rsid w:val="0070211D"/>
    <w:rsid w:val="00A52159"/>
    <w:rsid w:val="00D63E4A"/>
    <w:rsid w:val="00F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B29E"/>
  <w15:chartTrackingRefBased/>
  <w15:docId w15:val="{41452F89-AB4C-4B74-92DE-FA664213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4D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n.gov.c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29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29935" TargetMode="External"/><Relationship Id="rId5" Type="http://schemas.openxmlformats.org/officeDocument/2006/relationships/hyperlink" Target="https://www.ceta.org.co/html/vista_de_un_articulo.asp?Norma=299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ta.org.co/html/vista_de_un_articulo.asp?Norma=299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2023-06-21T15:56:00Z</dcterms:created>
  <dcterms:modified xsi:type="dcterms:W3CDTF">2023-06-21T16:00:00Z</dcterms:modified>
</cp:coreProperties>
</file>