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E888A" w14:textId="77777777" w:rsidR="00BC176F" w:rsidRDefault="00BC176F" w:rsidP="00BC176F">
      <w:pPr>
        <w:pStyle w:val="NormalWeb"/>
        <w:spacing w:before="0" w:beforeAutospacing="0" w:after="0" w:afterAutospacing="0" w:line="360" w:lineRule="auto"/>
        <w:jc w:val="center"/>
        <w:rPr>
          <w:rFonts w:ascii="Segoe UI" w:hAnsi="Segoe UI" w:cs="Segoe UI"/>
          <w:color w:val="000000"/>
          <w:sz w:val="21"/>
          <w:szCs w:val="21"/>
        </w:rPr>
      </w:pPr>
      <w:r>
        <w:rPr>
          <w:rFonts w:ascii="Segoe UI" w:hAnsi="Segoe UI" w:cs="Segoe UI"/>
          <w:b/>
          <w:bCs/>
          <w:color w:val="000000"/>
          <w:sz w:val="21"/>
          <w:szCs w:val="21"/>
        </w:rPr>
        <w:t xml:space="preserve">OFICIO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530 [002719]</w:t>
      </w:r>
    </w:p>
    <w:p w14:paraId="41B8BFF1" w14:textId="77777777" w:rsidR="00BC176F" w:rsidRDefault="00BC176F" w:rsidP="00BC176F">
      <w:pPr>
        <w:pStyle w:val="NormalWeb"/>
        <w:spacing w:before="0" w:beforeAutospacing="0" w:after="0" w:afterAutospacing="0" w:line="360" w:lineRule="auto"/>
        <w:jc w:val="center"/>
        <w:rPr>
          <w:rFonts w:ascii="Segoe UI" w:hAnsi="Segoe UI" w:cs="Segoe UI"/>
          <w:color w:val="000000"/>
          <w:sz w:val="21"/>
          <w:szCs w:val="21"/>
        </w:rPr>
      </w:pPr>
      <w:r>
        <w:rPr>
          <w:rFonts w:ascii="Segoe UI" w:hAnsi="Segoe UI" w:cs="Segoe UI"/>
          <w:b/>
          <w:bCs/>
          <w:color w:val="000000"/>
          <w:sz w:val="21"/>
          <w:szCs w:val="21"/>
        </w:rPr>
        <w:t>02-05-2023</w:t>
      </w:r>
    </w:p>
    <w:p w14:paraId="67A86806" w14:textId="77777777" w:rsidR="00BC176F" w:rsidRDefault="00BC176F" w:rsidP="00BC176F">
      <w:pPr>
        <w:pStyle w:val="NormalWeb"/>
        <w:spacing w:before="0" w:beforeAutospacing="0" w:after="0" w:afterAutospacing="0" w:line="360" w:lineRule="auto"/>
        <w:jc w:val="center"/>
        <w:rPr>
          <w:rFonts w:ascii="Segoe UI" w:hAnsi="Segoe UI" w:cs="Segoe UI"/>
          <w:color w:val="000000"/>
          <w:sz w:val="21"/>
          <w:szCs w:val="21"/>
        </w:rPr>
      </w:pPr>
      <w:r>
        <w:rPr>
          <w:rFonts w:ascii="Segoe UI" w:hAnsi="Segoe UI" w:cs="Segoe UI"/>
          <w:b/>
          <w:bCs/>
          <w:color w:val="000000"/>
          <w:sz w:val="21"/>
          <w:szCs w:val="21"/>
        </w:rPr>
        <w:t>DIAN</w:t>
      </w:r>
    </w:p>
    <w:p w14:paraId="42ABA876"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E6AA17D"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6BC22474"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100208192-530</w:t>
      </w:r>
    </w:p>
    <w:p w14:paraId="11FD7380"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Bogotá, D.C.</w:t>
      </w:r>
    </w:p>
    <w:p w14:paraId="4344A4A1"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B6C97FE"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Cordial saludo</w:t>
      </w:r>
    </w:p>
    <w:p w14:paraId="500FCD81"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094BACBA"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72E0D66"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CC4D3DF"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Mediante el radicado de la referencia, la peticionaria consulta:</w:t>
      </w:r>
    </w:p>
    <w:p w14:paraId="26011FB4"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142A0274" w14:textId="77777777" w:rsidR="00BC176F" w:rsidRDefault="00BC176F" w:rsidP="00BC176F">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Cuando el contribuyente presenta </w:t>
      </w:r>
      <w:r>
        <w:rPr>
          <w:rFonts w:ascii="Segoe UI" w:hAnsi="Segoe UI" w:cs="Segoe UI"/>
          <w:b/>
          <w:bCs/>
          <w:i/>
          <w:iCs/>
          <w:color w:val="000000"/>
          <w:sz w:val="21"/>
          <w:szCs w:val="21"/>
        </w:rPr>
        <w:t>solicitud de modificación de la liquidación provisional</w:t>
      </w:r>
      <w:r>
        <w:rPr>
          <w:rFonts w:ascii="Segoe UI" w:hAnsi="Segoe UI" w:cs="Segoe UI"/>
          <w:i/>
          <w:iCs/>
          <w:color w:val="000000"/>
          <w:sz w:val="21"/>
          <w:szCs w:val="21"/>
        </w:rPr>
        <w:t>, la DIAN debe:</w:t>
      </w:r>
    </w:p>
    <w:p w14:paraId="2AACC940" w14:textId="77777777" w:rsidR="00BC176F" w:rsidRDefault="00BC176F" w:rsidP="00BC176F">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41B15D10" w14:textId="77777777" w:rsidR="00BC176F" w:rsidRDefault="00BC176F" w:rsidP="00BC176F">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1. Notificar acto administrativo de ratificación de la liquidación provisional, el cual integra la liquidación otorgándole el carácter de </w:t>
      </w:r>
      <w:r>
        <w:rPr>
          <w:rFonts w:ascii="Segoe UI" w:hAnsi="Segoe UI" w:cs="Segoe UI"/>
          <w:b/>
          <w:bCs/>
          <w:i/>
          <w:iCs/>
          <w:color w:val="000000"/>
          <w:sz w:val="21"/>
          <w:szCs w:val="21"/>
        </w:rPr>
        <w:t>pliego de cargos </w:t>
      </w:r>
      <w:r>
        <w:rPr>
          <w:rFonts w:ascii="Segoe UI" w:hAnsi="Segoe UI" w:cs="Segoe UI"/>
          <w:i/>
          <w:iCs/>
          <w:color w:val="000000"/>
          <w:sz w:val="21"/>
          <w:szCs w:val="21"/>
        </w:rPr>
        <w:t xml:space="preserve">y le permite al contribuyente aceptarla o rechazarla en un término de un mes </w:t>
      </w:r>
      <w:proofErr w:type="spellStart"/>
      <w:r>
        <w:rPr>
          <w:rFonts w:ascii="Segoe UI" w:hAnsi="Segoe UI" w:cs="Segoe UI"/>
          <w:i/>
          <w:iCs/>
          <w:color w:val="000000"/>
          <w:sz w:val="21"/>
          <w:szCs w:val="21"/>
        </w:rPr>
        <w:t>ó</w:t>
      </w:r>
      <w:proofErr w:type="spellEnd"/>
      <w:r>
        <w:rPr>
          <w:rFonts w:ascii="Segoe UI" w:hAnsi="Segoe UI" w:cs="Segoe UI"/>
          <w:i/>
          <w:iCs/>
          <w:color w:val="000000"/>
          <w:sz w:val="21"/>
          <w:szCs w:val="21"/>
        </w:rPr>
        <w:t xml:space="preserve"> (sic)</w:t>
      </w:r>
    </w:p>
    <w:p w14:paraId="4C4C0D39" w14:textId="77777777" w:rsidR="00BC176F" w:rsidRDefault="00BC176F" w:rsidP="00BC176F">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1CA41874" w14:textId="77777777" w:rsidR="00BC176F" w:rsidRDefault="00BC176F" w:rsidP="00BC176F">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2. Notificar </w:t>
      </w:r>
      <w:r>
        <w:rPr>
          <w:rFonts w:ascii="Segoe UI" w:hAnsi="Segoe UI" w:cs="Segoe UI"/>
          <w:b/>
          <w:bCs/>
          <w:i/>
          <w:iCs/>
          <w:color w:val="000000"/>
          <w:sz w:val="21"/>
          <w:szCs w:val="21"/>
        </w:rPr>
        <w:t>Resolución sanción</w:t>
      </w:r>
      <w:r>
        <w:rPr>
          <w:rFonts w:ascii="Segoe UI" w:hAnsi="Segoe UI" w:cs="Segoe UI"/>
          <w:i/>
          <w:iCs/>
          <w:color w:val="000000"/>
          <w:sz w:val="21"/>
          <w:szCs w:val="21"/>
        </w:rPr>
        <w:t>, sin hacer la ratificación de la liquidación provisional. </w:t>
      </w:r>
      <w:r>
        <w:rPr>
          <w:rFonts w:ascii="Segoe UI" w:hAnsi="Segoe UI" w:cs="Segoe UI"/>
          <w:color w:val="000000"/>
          <w:sz w:val="21"/>
          <w:szCs w:val="21"/>
        </w:rPr>
        <w:t>(negrilla fuera de texto)</w:t>
      </w:r>
    </w:p>
    <w:p w14:paraId="5E4ADE53"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93FFB3A"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Sobre el particular, las consideraciones de esta Subdirección son las siguientes:</w:t>
      </w:r>
    </w:p>
    <w:p w14:paraId="2695E18C"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EFA8CE7"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El </w:t>
      </w:r>
      <w:hyperlink r:id="rId6" w:tooltip="Estatuto Tributario CETA" w:history="1">
        <w:r>
          <w:rPr>
            <w:rStyle w:val="Hipervnculo"/>
            <w:rFonts w:ascii="Segoe UI" w:eastAsiaTheme="majorEastAsia" w:hAnsi="Segoe UI" w:cs="Segoe UI"/>
            <w:color w:val="0645AD"/>
            <w:sz w:val="21"/>
            <w:szCs w:val="21"/>
          </w:rPr>
          <w:t>artículo 764-1</w:t>
        </w:r>
      </w:hyperlink>
      <w:r>
        <w:rPr>
          <w:rFonts w:ascii="Segoe UI" w:hAnsi="Segoe UI" w:cs="Segoe UI"/>
          <w:color w:val="000000"/>
          <w:sz w:val="21"/>
          <w:szCs w:val="21"/>
        </w:rPr>
        <w:t> del Estatuto Tributario señala:</w:t>
      </w:r>
    </w:p>
    <w:p w14:paraId="4CFC59FA"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0814A06B" w14:textId="77777777" w:rsidR="00BC176F" w:rsidRDefault="00BC176F" w:rsidP="00BC176F">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Una vez proferida la Liquidación Provisional, el contribuyente tendrá un (1) mes contado a partir de su notificación para aceptarla, rechazarla o </w:t>
      </w:r>
      <w:r>
        <w:rPr>
          <w:rFonts w:ascii="Segoe UI" w:hAnsi="Segoe UI" w:cs="Segoe UI"/>
          <w:b/>
          <w:bCs/>
          <w:i/>
          <w:iCs/>
          <w:color w:val="000000"/>
          <w:sz w:val="21"/>
          <w:szCs w:val="21"/>
        </w:rPr>
        <w:t>solicitar su modificación </w:t>
      </w:r>
      <w:r>
        <w:rPr>
          <w:rFonts w:ascii="Segoe UI" w:hAnsi="Segoe UI" w:cs="Segoe UI"/>
          <w:b/>
          <w:bCs/>
          <w:i/>
          <w:iCs/>
          <w:color w:val="000000"/>
          <w:sz w:val="21"/>
          <w:szCs w:val="21"/>
          <w:u w:val="single"/>
        </w:rPr>
        <w:t>por una única vez</w:t>
      </w:r>
      <w:r>
        <w:rPr>
          <w:rFonts w:ascii="Segoe UI" w:hAnsi="Segoe UI" w:cs="Segoe UI"/>
          <w:i/>
          <w:iCs/>
          <w:color w:val="000000"/>
          <w:sz w:val="21"/>
          <w:szCs w:val="21"/>
          <w:u w:val="single"/>
        </w:rPr>
        <w:t>,</w:t>
      </w:r>
      <w:r>
        <w:rPr>
          <w:rFonts w:ascii="Segoe UI" w:hAnsi="Segoe UI" w:cs="Segoe UI"/>
          <w:i/>
          <w:iCs/>
          <w:color w:val="000000"/>
          <w:sz w:val="21"/>
          <w:szCs w:val="21"/>
        </w:rPr>
        <w:t> en este último caso deberá manifestar los motivos de inconformidad en un memorial dirigido a la Administración Tributaria.</w:t>
      </w:r>
    </w:p>
    <w:p w14:paraId="1A5ADF1F" w14:textId="77777777" w:rsidR="00BC176F" w:rsidRDefault="00BC176F" w:rsidP="00BC176F">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2B2E6F38" w14:textId="77777777" w:rsidR="00BC176F" w:rsidRDefault="00BC176F" w:rsidP="00BC176F">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 xml:space="preserve">Cuando se solicite la modificación de la Liquidación Provisional, la Administración Tributaria deberá pronunciarse dentro de los dos (2) meses siguientes al agotamiento del término que tiene el contribuyente </w:t>
      </w:r>
      <w:r>
        <w:rPr>
          <w:rFonts w:ascii="Segoe UI" w:hAnsi="Segoe UI" w:cs="Segoe UI"/>
          <w:i/>
          <w:iCs/>
          <w:color w:val="000000"/>
          <w:sz w:val="21"/>
          <w:szCs w:val="21"/>
        </w:rPr>
        <w:lastRenderedPageBreak/>
        <w:t>para proponer la modificación, ya sea </w:t>
      </w:r>
      <w:r>
        <w:rPr>
          <w:rFonts w:ascii="Segoe UI" w:hAnsi="Segoe UI" w:cs="Segoe UI"/>
          <w:b/>
          <w:bCs/>
          <w:i/>
          <w:iCs/>
          <w:color w:val="000000"/>
          <w:sz w:val="21"/>
          <w:szCs w:val="21"/>
        </w:rPr>
        <w:t>profiriendo una nueva Liquidación Provisional o rechazando la solicitud de modificación</w:t>
      </w:r>
      <w:r>
        <w:rPr>
          <w:rFonts w:ascii="Segoe UI" w:hAnsi="Segoe UI" w:cs="Segoe UI"/>
          <w:i/>
          <w:iCs/>
          <w:color w:val="000000"/>
          <w:sz w:val="21"/>
          <w:szCs w:val="21"/>
        </w:rPr>
        <w:t>.</w:t>
      </w:r>
    </w:p>
    <w:p w14:paraId="2F6D91B5"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197BA8D8"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Si la Administración Tributaria profiere una nueva liquidación provisional, el contribuyente tiene un (1) mes, contado a partir de su notificación, para aceptarla o rechazarla, tal y como lo dispone el mismo </w:t>
      </w:r>
      <w:hyperlink r:id="rId7" w:tooltip="Estatuto Tributario CETA" w:history="1">
        <w:r>
          <w:rPr>
            <w:rStyle w:val="Hipervnculo"/>
            <w:rFonts w:ascii="Segoe UI" w:eastAsiaTheme="majorEastAsia" w:hAnsi="Segoe UI" w:cs="Segoe UI"/>
            <w:color w:val="0645AD"/>
            <w:sz w:val="21"/>
            <w:szCs w:val="21"/>
          </w:rPr>
          <w:t>artículo 764-1</w:t>
        </w:r>
      </w:hyperlink>
      <w:r>
        <w:rPr>
          <w:rFonts w:ascii="Segoe UI" w:hAnsi="Segoe UI" w:cs="Segoe UI"/>
          <w:color w:val="000000"/>
          <w:sz w:val="21"/>
          <w:szCs w:val="21"/>
        </w:rPr>
        <w:t> </w:t>
      </w:r>
      <w:r>
        <w:rPr>
          <w:rFonts w:ascii="Segoe UI" w:hAnsi="Segoe UI" w:cs="Segoe UI"/>
          <w:i/>
          <w:iCs/>
          <w:color w:val="000000"/>
          <w:sz w:val="21"/>
          <w:szCs w:val="21"/>
        </w:rPr>
        <w:t>ibidem</w:t>
      </w:r>
      <w:r>
        <w:rPr>
          <w:rFonts w:ascii="Segoe UI" w:hAnsi="Segoe UI" w:cs="Segoe UI"/>
          <w:color w:val="000000"/>
          <w:sz w:val="21"/>
          <w:szCs w:val="21"/>
        </w:rPr>
        <w:t>.</w:t>
      </w:r>
    </w:p>
    <w:p w14:paraId="38092303"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190FAF0"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Ahora bien, si la Administración Tributaria rechaza la solicitud de modificación, deberá atenderse lo previsto en el </w:t>
      </w:r>
      <w:hyperlink r:id="rId8" w:tooltip="Estatuto Tributario CETA" w:history="1">
        <w:r>
          <w:rPr>
            <w:rStyle w:val="Hipervnculo"/>
            <w:rFonts w:ascii="Segoe UI" w:eastAsiaTheme="majorEastAsia" w:hAnsi="Segoe UI" w:cs="Segoe UI"/>
            <w:color w:val="0645AD"/>
            <w:sz w:val="21"/>
            <w:szCs w:val="21"/>
          </w:rPr>
          <w:t>artículo 764-2</w:t>
        </w:r>
      </w:hyperlink>
      <w:r>
        <w:rPr>
          <w:rFonts w:ascii="Segoe UI" w:hAnsi="Segoe UI" w:cs="Segoe UI"/>
          <w:color w:val="000000"/>
          <w:sz w:val="21"/>
          <w:szCs w:val="21"/>
        </w:rPr>
        <w:t> </w:t>
      </w:r>
      <w:r>
        <w:rPr>
          <w:rFonts w:ascii="Segoe UI" w:hAnsi="Segoe UI" w:cs="Segoe UI"/>
          <w:i/>
          <w:iCs/>
          <w:color w:val="000000"/>
          <w:sz w:val="21"/>
          <w:szCs w:val="21"/>
        </w:rPr>
        <w:t>ibidem</w:t>
      </w:r>
      <w:r>
        <w:rPr>
          <w:rFonts w:ascii="Segoe UI" w:hAnsi="Segoe UI" w:cs="Segoe UI"/>
          <w:color w:val="000000"/>
          <w:sz w:val="21"/>
          <w:szCs w:val="21"/>
        </w:rPr>
        <w:t>, acorde con el cual “La Liquidación Provisional </w:t>
      </w:r>
      <w:r>
        <w:rPr>
          <w:rFonts w:ascii="Segoe UI" w:hAnsi="Segoe UI" w:cs="Segoe UI"/>
          <w:b/>
          <w:bCs/>
          <w:color w:val="000000"/>
          <w:sz w:val="21"/>
          <w:szCs w:val="21"/>
          <w:u w:val="single"/>
        </w:rPr>
        <w:t>reemplazará</w:t>
      </w:r>
      <w:r>
        <w:rPr>
          <w:rFonts w:ascii="Segoe UI" w:hAnsi="Segoe UI" w:cs="Segoe UI"/>
          <w:b/>
          <w:bCs/>
          <w:color w:val="000000"/>
          <w:sz w:val="21"/>
          <w:szCs w:val="21"/>
        </w:rPr>
        <w:t>, para todos los efectos legales</w:t>
      </w:r>
      <w:r>
        <w:rPr>
          <w:rFonts w:ascii="Segoe UI" w:hAnsi="Segoe UI" w:cs="Segoe UI"/>
          <w:color w:val="000000"/>
          <w:sz w:val="21"/>
          <w:szCs w:val="21"/>
        </w:rPr>
        <w:t>, al requerimiento especial, al pliego de cargos o al emplazamiento previo por no declarar, según sea el caso, siempre y cuando se haya notificado en debida forma y se haya dado el término de respuesta establecido en el </w:t>
      </w:r>
      <w:hyperlink r:id="rId9" w:tooltip="Estatuto Tributario CETA" w:history="1">
        <w:r>
          <w:rPr>
            <w:rStyle w:val="Hipervnculo"/>
            <w:rFonts w:ascii="Segoe UI" w:eastAsiaTheme="majorEastAsia" w:hAnsi="Segoe UI" w:cs="Segoe UI"/>
            <w:color w:val="0645AD"/>
            <w:sz w:val="21"/>
            <w:szCs w:val="21"/>
          </w:rPr>
          <w:t>artículo 764-1</w:t>
        </w:r>
      </w:hyperlink>
      <w:r>
        <w:rPr>
          <w:rFonts w:ascii="Segoe UI" w:hAnsi="Segoe UI" w:cs="Segoe UI"/>
          <w:color w:val="000000"/>
          <w:sz w:val="21"/>
          <w:szCs w:val="21"/>
        </w:rPr>
        <w:t> del Estatuto Tributario” (negrilla y subrayado fuera de texto).</w:t>
      </w:r>
    </w:p>
    <w:p w14:paraId="41F7A2A7"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427B5DC"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El </w:t>
      </w:r>
      <w:hyperlink r:id="rId10" w:tooltip="Estatuto Tributario CETA" w:history="1">
        <w:r>
          <w:rPr>
            <w:rStyle w:val="Hipervnculo"/>
            <w:rFonts w:ascii="Segoe UI" w:eastAsiaTheme="majorEastAsia" w:hAnsi="Segoe UI" w:cs="Segoe UI"/>
            <w:color w:val="0645AD"/>
            <w:sz w:val="21"/>
            <w:szCs w:val="21"/>
          </w:rPr>
          <w:t>artículo 764-6</w:t>
        </w:r>
      </w:hyperlink>
      <w:r>
        <w:rPr>
          <w:rFonts w:ascii="Segoe UI" w:hAnsi="Segoe UI" w:cs="Segoe UI"/>
          <w:color w:val="000000"/>
          <w:sz w:val="21"/>
          <w:szCs w:val="21"/>
        </w:rPr>
        <w:t> </w:t>
      </w:r>
      <w:r>
        <w:rPr>
          <w:rFonts w:ascii="Segoe UI" w:hAnsi="Segoe UI" w:cs="Segoe UI"/>
          <w:i/>
          <w:iCs/>
          <w:color w:val="000000"/>
          <w:sz w:val="21"/>
          <w:szCs w:val="21"/>
        </w:rPr>
        <w:t>ibidem</w:t>
      </w:r>
      <w:r>
        <w:rPr>
          <w:rFonts w:ascii="Segoe UI" w:hAnsi="Segoe UI" w:cs="Segoe UI"/>
          <w:color w:val="000000"/>
          <w:sz w:val="21"/>
          <w:szCs w:val="21"/>
        </w:rPr>
        <w:t> prevé en este sentido:</w:t>
      </w:r>
    </w:p>
    <w:p w14:paraId="1278A6EB"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9A851B9" w14:textId="77777777" w:rsidR="00BC176F" w:rsidRDefault="00BC176F" w:rsidP="00BC176F">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1. Cuando la Liquidación Provisional reemplace al Requerimiento Especial o se profiera su Ampliación, la Administración Tributaria lo ratifica con la Liquidación Oficial de Revisión dentro de los dos (2) meses siguientes después de agotado el término de respuesta a la Liquidación Provisional.</w:t>
      </w:r>
    </w:p>
    <w:p w14:paraId="09540392" w14:textId="77777777" w:rsidR="00BC176F" w:rsidRDefault="00BC176F" w:rsidP="00BC176F">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7719B7F3" w14:textId="77777777" w:rsidR="00BC176F" w:rsidRDefault="00BC176F" w:rsidP="00BC176F">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2. Cuando la Liquidación Provisional reemplace al Emplazamiento Previo por no declarar, la Administración Tributaria lo ratificará con la Liquidación Oficial de Aforo dentro de los dos (2) meses siguientes después de agotado el término de respuesta a la Liquidación Provisional y dentro de este mismo acto se deberá imponer la sanción por no declarar de que trata el </w:t>
      </w:r>
      <w:hyperlink r:id="rId11" w:tooltip="Estatuto Tributario CETA" w:history="1">
        <w:r>
          <w:rPr>
            <w:rStyle w:val="Hipervnculo"/>
            <w:rFonts w:ascii="Segoe UI" w:eastAsiaTheme="majorEastAsia" w:hAnsi="Segoe UI" w:cs="Segoe UI"/>
            <w:i/>
            <w:iCs/>
            <w:color w:val="0645AD"/>
            <w:sz w:val="21"/>
            <w:szCs w:val="21"/>
          </w:rPr>
          <w:t>artículo 643</w:t>
        </w:r>
      </w:hyperlink>
      <w:r>
        <w:rPr>
          <w:rFonts w:ascii="Segoe UI" w:hAnsi="Segoe UI" w:cs="Segoe UI"/>
          <w:i/>
          <w:iCs/>
          <w:color w:val="000000"/>
          <w:sz w:val="21"/>
          <w:szCs w:val="21"/>
        </w:rPr>
        <w:t> del Estatuto Tributario.</w:t>
      </w:r>
    </w:p>
    <w:p w14:paraId="30B2E328" w14:textId="77777777" w:rsidR="00BC176F" w:rsidRDefault="00BC176F" w:rsidP="00BC176F">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59C1555D" w14:textId="77777777" w:rsidR="00BC176F" w:rsidRDefault="00BC176F" w:rsidP="00BC176F">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i/>
          <w:iCs/>
          <w:color w:val="000000"/>
          <w:sz w:val="21"/>
          <w:szCs w:val="21"/>
        </w:rPr>
        <w:t>3. Cuando la Liquidación Provisional reemplace al Pliego de Cargos, la administración tributaria lo ratificará con la Resolución Sanción dentro de los dos (2) meses siguientes, contados después de agotado el término de respuesta la Liquidación Provisional.</w:t>
      </w:r>
    </w:p>
    <w:p w14:paraId="68F4B6D6"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0F1718B8"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Cabe anotar que, acorde con el parágrafo 1° del </w:t>
      </w:r>
      <w:hyperlink r:id="rId12" w:tooltip="Estatuto Tributario CETA" w:history="1">
        <w:r>
          <w:rPr>
            <w:rStyle w:val="Hipervnculo"/>
            <w:rFonts w:ascii="Segoe UI" w:eastAsiaTheme="majorEastAsia" w:hAnsi="Segoe UI" w:cs="Segoe UI"/>
            <w:color w:val="0645AD"/>
            <w:sz w:val="21"/>
            <w:szCs w:val="21"/>
          </w:rPr>
          <w:t>artículo 764-1</w:t>
        </w:r>
      </w:hyperlink>
      <w:r>
        <w:rPr>
          <w:rFonts w:ascii="Segoe UI" w:hAnsi="Segoe UI" w:cs="Segoe UI"/>
          <w:color w:val="000000"/>
          <w:sz w:val="21"/>
          <w:szCs w:val="21"/>
        </w:rPr>
        <w:t> </w:t>
      </w:r>
      <w:r>
        <w:rPr>
          <w:rFonts w:ascii="Segoe UI" w:hAnsi="Segoe UI" w:cs="Segoe UI"/>
          <w:i/>
          <w:iCs/>
          <w:color w:val="000000"/>
          <w:sz w:val="21"/>
          <w:szCs w:val="21"/>
        </w:rPr>
        <w:t>ibidem</w:t>
      </w:r>
      <w:r>
        <w:rPr>
          <w:rFonts w:ascii="Segoe UI" w:hAnsi="Segoe UI" w:cs="Segoe UI"/>
          <w:color w:val="000000"/>
          <w:sz w:val="21"/>
          <w:szCs w:val="21"/>
        </w:rPr>
        <w:t> “</w:t>
      </w:r>
      <w:r>
        <w:rPr>
          <w:rFonts w:ascii="Segoe UI" w:hAnsi="Segoe UI" w:cs="Segoe UI"/>
          <w:b/>
          <w:bCs/>
          <w:color w:val="000000"/>
          <w:sz w:val="21"/>
          <w:szCs w:val="21"/>
        </w:rPr>
        <w:t>En ningún caso </w:t>
      </w:r>
      <w:r>
        <w:rPr>
          <w:rFonts w:ascii="Segoe UI" w:hAnsi="Segoe UI" w:cs="Segoe UI"/>
          <w:color w:val="000000"/>
          <w:sz w:val="21"/>
          <w:szCs w:val="21"/>
        </w:rPr>
        <w:t>se podrá proferir Liquidación Provisional </w:t>
      </w:r>
      <w:r>
        <w:rPr>
          <w:rFonts w:ascii="Segoe UI" w:hAnsi="Segoe UI" w:cs="Segoe UI"/>
          <w:b/>
          <w:bCs/>
          <w:color w:val="000000"/>
          <w:sz w:val="21"/>
          <w:szCs w:val="21"/>
        </w:rPr>
        <w:t>de manera concomitante </w:t>
      </w:r>
      <w:r>
        <w:rPr>
          <w:rFonts w:ascii="Segoe UI" w:hAnsi="Segoe UI" w:cs="Segoe UI"/>
          <w:color w:val="000000"/>
          <w:sz w:val="21"/>
          <w:szCs w:val="21"/>
        </w:rPr>
        <w:t>con el requerimiento especial, el pliego de cargos o el emplazamiento previo por no declarar” (negrilla fuera de texto).</w:t>
      </w:r>
    </w:p>
    <w:p w14:paraId="041C10AE"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3B8A1C7"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Así las cosas, cuando se ha rechazado la solicitud de modificación de la liquidación provisional y esta reemplaza al pliego de cargos, la DIAN debe ratificarla profiriendo la Resolución Sanción en los términos previstos por el </w:t>
      </w:r>
      <w:hyperlink r:id="rId13" w:tooltip="Estatuto Tributario CETA" w:history="1">
        <w:r>
          <w:rPr>
            <w:rStyle w:val="Hipervnculo"/>
            <w:rFonts w:ascii="Segoe UI" w:eastAsiaTheme="majorEastAsia" w:hAnsi="Segoe UI" w:cs="Segoe UI"/>
            <w:color w:val="0645AD"/>
            <w:sz w:val="21"/>
            <w:szCs w:val="21"/>
          </w:rPr>
          <w:t>artículo 764-6</w:t>
        </w:r>
      </w:hyperlink>
      <w:r>
        <w:rPr>
          <w:rFonts w:ascii="Segoe UI" w:hAnsi="Segoe UI" w:cs="Segoe UI"/>
          <w:color w:val="000000"/>
          <w:sz w:val="21"/>
          <w:szCs w:val="21"/>
        </w:rPr>
        <w:t> del Estatuto Tributario.</w:t>
      </w:r>
    </w:p>
    <w:p w14:paraId="1D231C79"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9B00B0C"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1A4A6FF"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Atentamente,</w:t>
      </w:r>
    </w:p>
    <w:p w14:paraId="14A76419"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4B7D64A"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lastRenderedPageBreak/>
        <w:t> </w:t>
      </w:r>
    </w:p>
    <w:p w14:paraId="4BA4D276"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b/>
          <w:bCs/>
          <w:color w:val="000000"/>
          <w:sz w:val="21"/>
          <w:szCs w:val="21"/>
        </w:rPr>
        <w:t>ALFREDO RAMÍREZ CASTAÑEDA</w:t>
      </w:r>
    </w:p>
    <w:p w14:paraId="0D2AE332"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Subdirector de Normativa y Doctrina</w:t>
      </w:r>
    </w:p>
    <w:p w14:paraId="415A9EF9"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Dirección de Gestión Jurídica</w:t>
      </w:r>
    </w:p>
    <w:p w14:paraId="4C919DEF" w14:textId="77777777" w:rsidR="00BC176F" w:rsidRDefault="00BC176F" w:rsidP="00BC176F">
      <w:pPr>
        <w:pStyle w:val="NormalWeb"/>
        <w:spacing w:before="0" w:beforeAutospacing="0" w:after="0" w:afterAutospacing="0" w:line="360" w:lineRule="auto"/>
        <w:jc w:val="both"/>
        <w:rPr>
          <w:rFonts w:ascii="Segoe UI" w:hAnsi="Segoe UI" w:cs="Segoe UI"/>
          <w:color w:val="000000"/>
          <w:sz w:val="21"/>
          <w:szCs w:val="21"/>
        </w:rPr>
      </w:pPr>
      <w:proofErr w:type="spellStart"/>
      <w:r>
        <w:rPr>
          <w:rFonts w:ascii="Segoe UI" w:hAnsi="Segoe UI" w:cs="Segoe UI"/>
          <w:color w:val="000000"/>
          <w:sz w:val="21"/>
          <w:szCs w:val="21"/>
        </w:rPr>
        <w:t>UAE</w:t>
      </w:r>
      <w:proofErr w:type="spellEnd"/>
      <w:r>
        <w:rPr>
          <w:rFonts w:ascii="Segoe UI" w:hAnsi="Segoe UI" w:cs="Segoe UI"/>
          <w:color w:val="000000"/>
          <w:sz w:val="21"/>
          <w:szCs w:val="21"/>
        </w:rPr>
        <w:t>-Dirección de Impuestos y Aduanas Nacionales</w:t>
      </w:r>
    </w:p>
    <w:p w14:paraId="51509007" w14:textId="77777777" w:rsidR="002F3F02" w:rsidRDefault="002F3F02" w:rsidP="00BC176F"/>
    <w:sectPr w:rsidR="002F3F02"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6F"/>
    <w:rsid w:val="002F3F02"/>
    <w:rsid w:val="004A489D"/>
    <w:rsid w:val="004F1D2E"/>
    <w:rsid w:val="005173B2"/>
    <w:rsid w:val="00840411"/>
    <w:rsid w:val="00885E73"/>
    <w:rsid w:val="009705EC"/>
    <w:rsid w:val="00A613E5"/>
    <w:rsid w:val="00A91F78"/>
    <w:rsid w:val="00AE7AD8"/>
    <w:rsid w:val="00B21583"/>
    <w:rsid w:val="00B76269"/>
    <w:rsid w:val="00BC176F"/>
    <w:rsid w:val="00BE074B"/>
    <w:rsid w:val="00CA1F22"/>
    <w:rsid w:val="00CC19F3"/>
    <w:rsid w:val="00CC2D9A"/>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5530"/>
  <w15:chartTrackingRefBased/>
  <w15:docId w15:val="{6AA75FB0-B021-427A-BC1B-8E0D4931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BC176F"/>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styleId="Hipervnculo">
    <w:name w:val="Hyperlink"/>
    <w:basedOn w:val="Fuentedeprrafopredeter"/>
    <w:uiPriority w:val="99"/>
    <w:semiHidden/>
    <w:unhideWhenUsed/>
    <w:rsid w:val="00BC17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80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537" TargetMode="External"/><Relationship Id="rId13" Type="http://schemas.openxmlformats.org/officeDocument/2006/relationships/hyperlink" Target="https://www.ceta.org.co/html/vista_de_un_articulo.asp?Norma=42541" TargetMode="External"/><Relationship Id="rId3" Type="http://schemas.openxmlformats.org/officeDocument/2006/relationships/styles" Target="styles.xml"/><Relationship Id="rId7" Type="http://schemas.openxmlformats.org/officeDocument/2006/relationships/hyperlink" Target="https://www.ceta.org.co/html/vista_de_un_articulo.asp?Norma=42536" TargetMode="External"/><Relationship Id="rId12" Type="http://schemas.openxmlformats.org/officeDocument/2006/relationships/hyperlink" Target="https://www.ceta.org.co/html/vista_de_un_articulo.asp?Norma=425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eta.org.co/html/vista_de_un_articulo.asp?Norma=42536" TargetMode="External"/><Relationship Id="rId11" Type="http://schemas.openxmlformats.org/officeDocument/2006/relationships/hyperlink" Target="https://www.ceta.org.co/html/vista_de_un_articulo.asp?Norma=8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ta.org.co/html/vista_de_un_articulo.asp?Norma=42541" TargetMode="External"/><Relationship Id="rId4" Type="http://schemas.openxmlformats.org/officeDocument/2006/relationships/settings" Target="settings.xml"/><Relationship Id="rId9" Type="http://schemas.openxmlformats.org/officeDocument/2006/relationships/hyperlink" Target="https://www.ceta.org.co/html/vista_de_un_articulo.asp?Norma=42536"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DAAAF-4FF4-47FD-AA85-A81A046C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825</Words>
  <Characters>4539</Characters>
  <Application>Microsoft Office Word</Application>
  <DocSecurity>0</DocSecurity>
  <Lines>37</Lines>
  <Paragraphs>10</Paragraphs>
  <ScaleCrop>false</ScaleCrop>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2023-06-15T20:06:00Z</dcterms:created>
  <dcterms:modified xsi:type="dcterms:W3CDTF">2023-06-15T20:09:00Z</dcterms:modified>
</cp:coreProperties>
</file>