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2061F" w14:textId="77777777" w:rsidR="002960C2" w:rsidRDefault="002960C2" w:rsidP="002960C2">
      <w:pPr>
        <w:pStyle w:val="NormalWeb"/>
        <w:spacing w:before="0" w:beforeAutospacing="0" w:after="0" w:afterAutospacing="0" w:line="480" w:lineRule="atLeast"/>
        <w:jc w:val="both"/>
        <w:rPr>
          <w:rFonts w:ascii="Roboto Condensed" w:hAnsi="Roboto Condensed"/>
          <w:spacing w:val="2"/>
          <w:sz w:val="27"/>
          <w:szCs w:val="27"/>
        </w:rPr>
      </w:pPr>
    </w:p>
    <w:p w14:paraId="4937085B" w14:textId="77777777" w:rsidR="002960C2" w:rsidRDefault="002960C2" w:rsidP="002960C2">
      <w:pPr>
        <w:pStyle w:val="NormalWeb"/>
        <w:spacing w:before="0" w:beforeAutospacing="0" w:after="0" w:afterAutospacing="0" w:line="480" w:lineRule="atLeast"/>
        <w:jc w:val="both"/>
        <w:rPr>
          <w:rFonts w:ascii="Roboto Condensed" w:hAnsi="Roboto Condensed"/>
          <w:spacing w:val="2"/>
          <w:sz w:val="27"/>
          <w:szCs w:val="27"/>
        </w:rPr>
      </w:pPr>
    </w:p>
    <w:p w14:paraId="3B601017" w14:textId="77777777" w:rsidR="002960C2" w:rsidRDefault="002960C2" w:rsidP="002960C2">
      <w:pPr>
        <w:pStyle w:val="NormalWeb"/>
        <w:spacing w:before="0" w:beforeAutospacing="0" w:after="240" w:afterAutospacing="0" w:line="480" w:lineRule="atLeast"/>
        <w:jc w:val="both"/>
        <w:rPr>
          <w:rFonts w:ascii="Roboto Condensed" w:hAnsi="Roboto Condensed"/>
          <w:spacing w:val="2"/>
          <w:sz w:val="27"/>
          <w:szCs w:val="27"/>
        </w:rPr>
      </w:pPr>
    </w:p>
    <w:p w14:paraId="3B7614FA" w14:textId="77777777" w:rsidR="002960C2" w:rsidRPr="002960C2" w:rsidRDefault="002960C2" w:rsidP="002960C2">
      <w:pPr>
        <w:spacing w:line="480" w:lineRule="atLeast"/>
        <w:jc w:val="center"/>
        <w:rPr>
          <w:rFonts w:ascii="Roboto Condensed" w:eastAsia="Times New Roman" w:hAnsi="Roboto Condensed" w:cs="Times New Roman"/>
          <w:spacing w:val="2"/>
          <w:kern w:val="0"/>
          <w:sz w:val="27"/>
          <w:szCs w:val="27"/>
          <w:lang w:eastAsia="es-419"/>
          <w14:ligatures w14:val="none"/>
        </w:rPr>
      </w:pPr>
      <w:r w:rsidRPr="002960C2">
        <w:rPr>
          <w:rFonts w:ascii="Roboto Condensed" w:eastAsia="Times New Roman" w:hAnsi="Roboto Condensed" w:cs="Times New Roman"/>
          <w:b/>
          <w:bCs/>
          <w:spacing w:val="2"/>
          <w:kern w:val="0"/>
          <w:sz w:val="36"/>
          <w:szCs w:val="36"/>
          <w:lang w:eastAsia="es-419"/>
          <w14:ligatures w14:val="none"/>
        </w:rPr>
        <w:t>CONCEPTO 4918 (</w:t>
      </w:r>
      <w:proofErr w:type="spellStart"/>
      <w:r w:rsidRPr="002960C2">
        <w:rPr>
          <w:rFonts w:ascii="Roboto Condensed" w:eastAsia="Times New Roman" w:hAnsi="Roboto Condensed" w:cs="Times New Roman"/>
          <w:b/>
          <w:bCs/>
          <w:spacing w:val="2"/>
          <w:kern w:val="0"/>
          <w:sz w:val="36"/>
          <w:szCs w:val="36"/>
          <w:lang w:eastAsia="es-419"/>
          <w14:ligatures w14:val="none"/>
        </w:rPr>
        <w:t>Int</w:t>
      </w:r>
      <w:proofErr w:type="spellEnd"/>
      <w:r w:rsidRPr="002960C2">
        <w:rPr>
          <w:rFonts w:ascii="Roboto Condensed" w:eastAsia="Times New Roman" w:hAnsi="Roboto Condensed" w:cs="Times New Roman"/>
          <w:b/>
          <w:bCs/>
          <w:spacing w:val="2"/>
          <w:kern w:val="0"/>
          <w:sz w:val="36"/>
          <w:szCs w:val="36"/>
          <w:lang w:eastAsia="es-419"/>
          <w14:ligatures w14:val="none"/>
        </w:rPr>
        <w:t>. 923) DE 2023</w:t>
      </w:r>
    </w:p>
    <w:p w14:paraId="3C0F847A" w14:textId="77777777" w:rsidR="002960C2" w:rsidRPr="002960C2" w:rsidRDefault="002960C2" w:rsidP="002960C2">
      <w:pPr>
        <w:spacing w:after="240" w:line="480" w:lineRule="atLeast"/>
        <w:jc w:val="center"/>
        <w:rPr>
          <w:rFonts w:ascii="Roboto Condensed" w:eastAsia="Times New Roman" w:hAnsi="Roboto Condensed" w:cs="Times New Roman"/>
          <w:spacing w:val="2"/>
          <w:kern w:val="0"/>
          <w:sz w:val="27"/>
          <w:szCs w:val="27"/>
          <w:lang w:eastAsia="es-419"/>
          <w14:ligatures w14:val="none"/>
        </w:rPr>
      </w:pPr>
      <w:r w:rsidRPr="002960C2">
        <w:rPr>
          <w:rFonts w:ascii="Roboto Condensed" w:eastAsia="Times New Roman" w:hAnsi="Roboto Condensed" w:cs="Times New Roman"/>
          <w:spacing w:val="2"/>
          <w:kern w:val="0"/>
          <w:sz w:val="27"/>
          <w:szCs w:val="27"/>
          <w:lang w:eastAsia="es-419"/>
          <w14:ligatures w14:val="none"/>
        </w:rPr>
        <w:t>(agosto 28)</w:t>
      </w:r>
    </w:p>
    <w:p w14:paraId="2A7EB22F" w14:textId="4155C1E4" w:rsidR="002960C2" w:rsidRPr="002960C2" w:rsidRDefault="002960C2" w:rsidP="002960C2">
      <w:pPr>
        <w:spacing w:after="240" w:line="480" w:lineRule="atLeast"/>
        <w:jc w:val="center"/>
        <w:rPr>
          <w:rFonts w:ascii="Roboto Condensed" w:eastAsia="Times New Roman" w:hAnsi="Roboto Condensed" w:cs="Times New Roman"/>
          <w:spacing w:val="2"/>
          <w:kern w:val="0"/>
          <w:sz w:val="27"/>
          <w:szCs w:val="27"/>
          <w:lang w:eastAsia="es-419"/>
          <w14:ligatures w14:val="none"/>
        </w:rPr>
      </w:pPr>
      <w:r w:rsidRPr="002960C2">
        <w:rPr>
          <w:rFonts w:ascii="Roboto Condensed" w:eastAsia="Times New Roman" w:hAnsi="Roboto Condensed" w:cs="Times New Roman"/>
          <w:spacing w:val="2"/>
          <w:kern w:val="0"/>
          <w:sz w:val="27"/>
          <w:szCs w:val="27"/>
          <w:lang w:eastAsia="es-419"/>
          <w14:ligatures w14:val="none"/>
        </w:rPr>
        <w:t>&lt;Fuente: Archivo interno entidad emisora&gt;&lt;Publicado en la página web de la DIAN: 1 de septiembre de 2023&gt;</w:t>
      </w:r>
    </w:p>
    <w:p w14:paraId="59867F1A" w14:textId="77777777" w:rsidR="002960C2" w:rsidRPr="002960C2" w:rsidRDefault="002960C2" w:rsidP="002960C2">
      <w:pPr>
        <w:spacing w:line="480" w:lineRule="atLeast"/>
        <w:jc w:val="center"/>
        <w:rPr>
          <w:rFonts w:ascii="Roboto Condensed" w:eastAsia="Times New Roman" w:hAnsi="Roboto Condensed" w:cs="Times New Roman"/>
          <w:spacing w:val="2"/>
          <w:kern w:val="0"/>
          <w:sz w:val="27"/>
          <w:szCs w:val="27"/>
          <w:lang w:eastAsia="es-419"/>
          <w14:ligatures w14:val="none"/>
        </w:rPr>
      </w:pPr>
      <w:r w:rsidRPr="002960C2">
        <w:rPr>
          <w:rFonts w:ascii="Roboto Condensed" w:eastAsia="Times New Roman" w:hAnsi="Roboto Condensed" w:cs="Times New Roman"/>
          <w:b/>
          <w:bCs/>
          <w:spacing w:val="2"/>
          <w:kern w:val="0"/>
          <w:sz w:val="27"/>
          <w:szCs w:val="27"/>
          <w:lang w:eastAsia="es-419"/>
          <w14:ligatures w14:val="none"/>
        </w:rPr>
        <w:t>DIRECCIÓN DE IMPUESTOS Y ADUANAS NACIONALES</w:t>
      </w:r>
    </w:p>
    <w:p w14:paraId="17C6F3F8" w14:textId="77777777" w:rsidR="002960C2" w:rsidRPr="002960C2" w:rsidRDefault="002960C2" w:rsidP="002960C2">
      <w:pPr>
        <w:spacing w:after="240" w:line="480" w:lineRule="atLeast"/>
        <w:jc w:val="center"/>
        <w:rPr>
          <w:rFonts w:ascii="Roboto Condensed" w:eastAsia="Times New Roman" w:hAnsi="Roboto Condensed" w:cs="Times New Roman"/>
          <w:spacing w:val="2"/>
          <w:kern w:val="0"/>
          <w:sz w:val="27"/>
          <w:szCs w:val="27"/>
          <w:lang w:eastAsia="es-419"/>
          <w14:ligatures w14:val="none"/>
        </w:rPr>
      </w:pPr>
      <w:r w:rsidRPr="002960C2">
        <w:rPr>
          <w:rFonts w:ascii="Roboto Condensed" w:eastAsia="Times New Roman" w:hAnsi="Roboto Condensed" w:cs="Times New Roman"/>
          <w:spacing w:val="2"/>
          <w:kern w:val="0"/>
          <w:sz w:val="27"/>
          <w:szCs w:val="27"/>
          <w:lang w:eastAsia="es-419"/>
          <w14:ligatures w14:val="none"/>
        </w:rPr>
        <w:t>Unidad Informática de Doctrina</w:t>
      </w:r>
    </w:p>
    <w:p w14:paraId="468A3DAC" w14:textId="77777777" w:rsidR="002960C2" w:rsidRPr="002960C2" w:rsidRDefault="002960C2" w:rsidP="002960C2">
      <w:pPr>
        <w:spacing w:after="240" w:line="480" w:lineRule="atLeast"/>
        <w:jc w:val="center"/>
        <w:rPr>
          <w:rFonts w:ascii="Roboto Condensed" w:eastAsia="Times New Roman" w:hAnsi="Roboto Condensed" w:cs="Times New Roman"/>
          <w:spacing w:val="2"/>
          <w:kern w:val="0"/>
          <w:sz w:val="27"/>
          <w:szCs w:val="27"/>
          <w:lang w:eastAsia="es-419"/>
          <w14:ligatures w14:val="none"/>
        </w:rPr>
      </w:pPr>
      <w:r w:rsidRPr="002960C2">
        <w:rPr>
          <w:rFonts w:ascii="Roboto Condensed" w:eastAsia="Times New Roman" w:hAnsi="Roboto Condensed" w:cs="Times New Roman"/>
          <w:spacing w:val="2"/>
          <w:kern w:val="0"/>
          <w:sz w:val="27"/>
          <w:szCs w:val="27"/>
          <w:lang w:eastAsia="es-419"/>
          <w14:ligatures w14:val="none"/>
        </w:rPr>
        <w:t>Área del Derecho</w:t>
      </w:r>
    </w:p>
    <w:p w14:paraId="406CBB63" w14:textId="77777777" w:rsidR="002960C2" w:rsidRPr="002960C2" w:rsidRDefault="002960C2" w:rsidP="002960C2">
      <w:pPr>
        <w:spacing w:line="480" w:lineRule="atLeast"/>
        <w:jc w:val="center"/>
        <w:rPr>
          <w:rFonts w:ascii="Roboto Condensed" w:eastAsia="Times New Roman" w:hAnsi="Roboto Condensed" w:cs="Times New Roman"/>
          <w:spacing w:val="2"/>
          <w:kern w:val="0"/>
          <w:sz w:val="27"/>
          <w:szCs w:val="27"/>
          <w:lang w:eastAsia="es-419"/>
          <w14:ligatures w14:val="none"/>
        </w:rPr>
      </w:pPr>
      <w:r w:rsidRPr="002960C2">
        <w:rPr>
          <w:rFonts w:ascii="Roboto Condensed" w:eastAsia="Times New Roman" w:hAnsi="Roboto Condensed" w:cs="Times New Roman"/>
          <w:b/>
          <w:bCs/>
          <w:spacing w:val="2"/>
          <w:kern w:val="0"/>
          <w:sz w:val="27"/>
          <w:szCs w:val="27"/>
          <w:lang w:eastAsia="es-419"/>
          <w14:ligatures w14:val="none"/>
        </w:rPr>
        <w:t>Tributario</w:t>
      </w:r>
    </w:p>
    <w:p w14:paraId="265D9EE1" w14:textId="77777777" w:rsidR="002960C2" w:rsidRPr="002960C2" w:rsidRDefault="002960C2" w:rsidP="002960C2">
      <w:pPr>
        <w:spacing w:after="240" w:line="480" w:lineRule="atLeast"/>
        <w:jc w:val="center"/>
        <w:rPr>
          <w:rFonts w:ascii="Roboto Condensed" w:eastAsia="Times New Roman" w:hAnsi="Roboto Condensed" w:cs="Times New Roman"/>
          <w:spacing w:val="2"/>
          <w:kern w:val="0"/>
          <w:sz w:val="27"/>
          <w:szCs w:val="27"/>
          <w:lang w:eastAsia="es-419"/>
          <w14:ligatures w14:val="none"/>
        </w:rPr>
      </w:pPr>
      <w:r w:rsidRPr="002960C2">
        <w:rPr>
          <w:rFonts w:ascii="Roboto Condensed" w:eastAsia="Times New Roman" w:hAnsi="Roboto Condensed" w:cs="Times New Roman"/>
          <w:spacing w:val="2"/>
          <w:kern w:val="0"/>
          <w:sz w:val="27"/>
          <w:szCs w:val="27"/>
          <w:lang w:eastAsia="es-419"/>
          <w14:ligatures w14:val="none"/>
        </w:rPr>
        <w:t>Banco de Datos</w:t>
      </w:r>
    </w:p>
    <w:p w14:paraId="735685CF" w14:textId="77777777" w:rsidR="002960C2" w:rsidRDefault="002960C2" w:rsidP="002960C2">
      <w:pPr>
        <w:spacing w:line="480" w:lineRule="atLeast"/>
        <w:rPr>
          <w:rFonts w:ascii="Roboto Condensed" w:eastAsia="Times New Roman" w:hAnsi="Roboto Condensed" w:cs="Times New Roman"/>
          <w:b/>
          <w:bCs/>
          <w:spacing w:val="2"/>
          <w:kern w:val="0"/>
          <w:sz w:val="27"/>
          <w:szCs w:val="27"/>
          <w:lang w:eastAsia="es-419"/>
          <w14:ligatures w14:val="none"/>
        </w:rPr>
      </w:pPr>
    </w:p>
    <w:p w14:paraId="70A4F660" w14:textId="698A2266" w:rsidR="002960C2" w:rsidRPr="002960C2" w:rsidRDefault="002960C2" w:rsidP="002960C2">
      <w:pPr>
        <w:spacing w:line="480" w:lineRule="atLeast"/>
        <w:rPr>
          <w:rFonts w:ascii="Roboto Condensed" w:eastAsia="Times New Roman" w:hAnsi="Roboto Condensed" w:cs="Times New Roman"/>
          <w:spacing w:val="2"/>
          <w:kern w:val="0"/>
          <w:sz w:val="27"/>
          <w:szCs w:val="27"/>
          <w:lang w:eastAsia="es-419"/>
          <w14:ligatures w14:val="none"/>
        </w:rPr>
      </w:pPr>
      <w:r w:rsidRPr="002960C2">
        <w:rPr>
          <w:rFonts w:ascii="Roboto Condensed" w:eastAsia="Times New Roman" w:hAnsi="Roboto Condensed" w:cs="Times New Roman"/>
          <w:b/>
          <w:bCs/>
          <w:spacing w:val="2"/>
          <w:kern w:val="0"/>
          <w:sz w:val="27"/>
          <w:szCs w:val="27"/>
          <w:lang w:eastAsia="es-419"/>
          <w14:ligatures w14:val="none"/>
        </w:rPr>
        <w:t>Impuesto sobre la Renta y Complementarios</w:t>
      </w:r>
    </w:p>
    <w:p w14:paraId="038CBC83" w14:textId="77777777" w:rsidR="002960C2" w:rsidRPr="002960C2" w:rsidRDefault="002960C2" w:rsidP="002960C2">
      <w:pPr>
        <w:spacing w:after="240" w:line="480" w:lineRule="atLeast"/>
        <w:rPr>
          <w:rFonts w:ascii="Roboto Condensed" w:eastAsia="Times New Roman" w:hAnsi="Roboto Condensed" w:cs="Times New Roman"/>
          <w:spacing w:val="2"/>
          <w:kern w:val="0"/>
          <w:sz w:val="27"/>
          <w:szCs w:val="27"/>
          <w:lang w:eastAsia="es-419"/>
          <w14:ligatures w14:val="none"/>
        </w:rPr>
      </w:pPr>
      <w:r w:rsidRPr="002960C2">
        <w:rPr>
          <w:rFonts w:ascii="Roboto Condensed" w:eastAsia="Times New Roman" w:hAnsi="Roboto Condensed" w:cs="Times New Roman"/>
          <w:spacing w:val="2"/>
          <w:kern w:val="0"/>
          <w:sz w:val="27"/>
          <w:szCs w:val="27"/>
          <w:lang w:eastAsia="es-419"/>
          <w14:ligatures w14:val="none"/>
        </w:rPr>
        <w:t>Número de Problema 1</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81"/>
        <w:gridCol w:w="7126"/>
      </w:tblGrid>
      <w:tr w:rsidR="002960C2" w:rsidRPr="002960C2" w14:paraId="059E5868" w14:textId="77777777" w:rsidTr="002960C2">
        <w:trPr>
          <w:tblCellSpacing w:w="15" w:type="dxa"/>
        </w:trPr>
        <w:tc>
          <w:tcPr>
            <w:tcW w:w="1200" w:type="pct"/>
            <w:tcBorders>
              <w:top w:val="nil"/>
              <w:left w:val="nil"/>
              <w:bottom w:val="nil"/>
              <w:right w:val="nil"/>
            </w:tcBorders>
            <w:tcMar>
              <w:top w:w="0" w:type="dxa"/>
              <w:left w:w="0" w:type="dxa"/>
              <w:bottom w:w="0" w:type="dxa"/>
              <w:right w:w="0" w:type="dxa"/>
            </w:tcMar>
            <w:hideMark/>
          </w:tcPr>
          <w:p w14:paraId="492895FA" w14:textId="77777777" w:rsidR="002960C2" w:rsidRPr="002960C2" w:rsidRDefault="002960C2" w:rsidP="002960C2">
            <w:pPr>
              <w:spacing w:line="245" w:lineRule="atLeast"/>
              <w:jc w:val="left"/>
              <w:rPr>
                <w:rFonts w:ascii="Roboto Condensed" w:eastAsia="Times New Roman" w:hAnsi="Roboto Condensed" w:cs="Times New Roman"/>
                <w:spacing w:val="2"/>
                <w:kern w:val="0"/>
                <w:lang w:eastAsia="es-419"/>
                <w14:ligatures w14:val="none"/>
              </w:rPr>
            </w:pPr>
            <w:r w:rsidRPr="002960C2">
              <w:rPr>
                <w:rFonts w:ascii="Roboto Condensed" w:eastAsia="Times New Roman" w:hAnsi="Roboto Condensed" w:cs="Times New Roman"/>
                <w:spacing w:val="2"/>
                <w:kern w:val="0"/>
                <w:lang w:eastAsia="es-419"/>
                <w14:ligatures w14:val="none"/>
              </w:rPr>
              <w:t>Problema Jurídico</w:t>
            </w:r>
          </w:p>
        </w:tc>
        <w:tc>
          <w:tcPr>
            <w:tcW w:w="3800" w:type="pct"/>
            <w:tcBorders>
              <w:top w:val="nil"/>
              <w:left w:val="nil"/>
              <w:bottom w:val="nil"/>
              <w:right w:val="nil"/>
            </w:tcBorders>
            <w:tcMar>
              <w:top w:w="0" w:type="dxa"/>
              <w:left w:w="0" w:type="dxa"/>
              <w:bottom w:w="0" w:type="dxa"/>
              <w:right w:w="0" w:type="dxa"/>
            </w:tcMar>
            <w:hideMark/>
          </w:tcPr>
          <w:p w14:paraId="350E6DFD" w14:textId="77777777" w:rsidR="002960C2" w:rsidRPr="002960C2" w:rsidRDefault="002960C2" w:rsidP="002960C2">
            <w:pPr>
              <w:spacing w:line="245" w:lineRule="atLeast"/>
              <w:jc w:val="left"/>
              <w:rPr>
                <w:rFonts w:ascii="Roboto Condensed" w:eastAsia="Times New Roman" w:hAnsi="Roboto Condensed" w:cs="Times New Roman"/>
                <w:spacing w:val="2"/>
                <w:kern w:val="0"/>
                <w:lang w:eastAsia="es-419"/>
                <w14:ligatures w14:val="none"/>
              </w:rPr>
            </w:pPr>
            <w:r w:rsidRPr="002960C2">
              <w:rPr>
                <w:rFonts w:ascii="Roboto Condensed" w:eastAsia="Times New Roman" w:hAnsi="Roboto Condensed" w:cs="Times New Roman"/>
                <w:b/>
                <w:bCs/>
                <w:spacing w:val="2"/>
                <w:kern w:val="0"/>
                <w:lang w:eastAsia="es-419"/>
                <w14:ligatures w14:val="none"/>
              </w:rPr>
              <w:t>PROBLEMA JURÍDICO #1</w:t>
            </w:r>
            <w:r w:rsidRPr="002960C2">
              <w:rPr>
                <w:rFonts w:ascii="Roboto Condensed" w:eastAsia="Times New Roman" w:hAnsi="Roboto Condensed" w:cs="Times New Roman"/>
                <w:b/>
                <w:bCs/>
                <w:spacing w:val="2"/>
                <w:kern w:val="0"/>
                <w:lang w:eastAsia="es-419"/>
                <w14:ligatures w14:val="none"/>
              </w:rPr>
              <w:br/>
            </w:r>
          </w:p>
        </w:tc>
      </w:tr>
      <w:tr w:rsidR="002960C2" w:rsidRPr="002960C2" w14:paraId="20F121F8" w14:textId="77777777" w:rsidTr="002960C2">
        <w:trPr>
          <w:tblCellSpacing w:w="15" w:type="dxa"/>
        </w:trPr>
        <w:tc>
          <w:tcPr>
            <w:tcW w:w="5000" w:type="pct"/>
            <w:gridSpan w:val="2"/>
            <w:tcBorders>
              <w:top w:val="nil"/>
              <w:left w:val="nil"/>
              <w:bottom w:val="nil"/>
              <w:right w:val="nil"/>
            </w:tcBorders>
            <w:tcMar>
              <w:top w:w="0" w:type="dxa"/>
              <w:left w:w="0" w:type="dxa"/>
              <w:bottom w:w="0" w:type="dxa"/>
              <w:right w:w="0" w:type="dxa"/>
            </w:tcMar>
            <w:hideMark/>
          </w:tcPr>
          <w:p w14:paraId="25BEC7D7" w14:textId="77777777" w:rsidR="002960C2" w:rsidRDefault="002960C2" w:rsidP="002960C2">
            <w:pPr>
              <w:spacing w:line="270" w:lineRule="atLeast"/>
              <w:rPr>
                <w:rFonts w:ascii="Roboto Condensed" w:eastAsia="Times New Roman" w:hAnsi="Roboto Condensed" w:cs="Times New Roman"/>
                <w:spacing w:val="2"/>
                <w:kern w:val="0"/>
                <w:lang w:eastAsia="es-419"/>
                <w14:ligatures w14:val="none"/>
              </w:rPr>
            </w:pPr>
          </w:p>
          <w:p w14:paraId="26B24AED" w14:textId="307F7BD8" w:rsidR="002960C2" w:rsidRPr="002960C2" w:rsidRDefault="002960C2" w:rsidP="002960C2">
            <w:pPr>
              <w:spacing w:line="270" w:lineRule="atLeast"/>
              <w:rPr>
                <w:rFonts w:ascii="Roboto Condensed" w:eastAsia="Times New Roman" w:hAnsi="Roboto Condensed" w:cs="Times New Roman"/>
                <w:spacing w:val="2"/>
                <w:kern w:val="0"/>
                <w:lang w:eastAsia="es-419"/>
                <w14:ligatures w14:val="none"/>
              </w:rPr>
            </w:pPr>
            <w:r w:rsidRPr="002960C2">
              <w:rPr>
                <w:rFonts w:ascii="Roboto Condensed" w:eastAsia="Times New Roman" w:hAnsi="Roboto Condensed" w:cs="Times New Roman"/>
                <w:spacing w:val="2"/>
                <w:kern w:val="0"/>
                <w:lang w:eastAsia="es-419"/>
                <w14:ligatures w14:val="none"/>
              </w:rPr>
              <w:t>¿Es objeto de depuración el ingreso que se tiene en cuenta para calcular la renta por comparación patrimonial?</w:t>
            </w:r>
          </w:p>
        </w:tc>
      </w:tr>
      <w:tr w:rsidR="002960C2" w:rsidRPr="002960C2" w14:paraId="657E7C0B" w14:textId="77777777" w:rsidTr="002960C2">
        <w:trPr>
          <w:tblCellSpacing w:w="15" w:type="dxa"/>
        </w:trPr>
        <w:tc>
          <w:tcPr>
            <w:tcW w:w="5000" w:type="pct"/>
            <w:gridSpan w:val="2"/>
            <w:tcBorders>
              <w:top w:val="nil"/>
              <w:left w:val="nil"/>
              <w:bottom w:val="nil"/>
              <w:right w:val="nil"/>
            </w:tcBorders>
            <w:tcMar>
              <w:top w:w="0" w:type="dxa"/>
              <w:left w:w="0" w:type="dxa"/>
              <w:bottom w:w="0" w:type="dxa"/>
              <w:right w:w="0" w:type="dxa"/>
            </w:tcMar>
            <w:hideMark/>
          </w:tcPr>
          <w:p w14:paraId="1CE8C2D3" w14:textId="77777777" w:rsidR="002960C2" w:rsidRDefault="002960C2" w:rsidP="002960C2">
            <w:pPr>
              <w:spacing w:line="270" w:lineRule="atLeast"/>
              <w:jc w:val="left"/>
              <w:rPr>
                <w:rFonts w:ascii="Roboto Condensed" w:eastAsia="Times New Roman" w:hAnsi="Roboto Condensed" w:cs="Times New Roman"/>
                <w:b/>
                <w:bCs/>
                <w:spacing w:val="2"/>
                <w:kern w:val="0"/>
                <w:lang w:eastAsia="es-419"/>
                <w14:ligatures w14:val="none"/>
              </w:rPr>
            </w:pPr>
          </w:p>
          <w:p w14:paraId="5DB0DF97" w14:textId="230549B1" w:rsidR="002960C2" w:rsidRPr="002960C2" w:rsidRDefault="002960C2" w:rsidP="002960C2">
            <w:pPr>
              <w:spacing w:line="270" w:lineRule="atLeast"/>
              <w:jc w:val="left"/>
              <w:rPr>
                <w:rFonts w:ascii="Roboto Condensed" w:eastAsia="Times New Roman" w:hAnsi="Roboto Condensed" w:cs="Times New Roman"/>
                <w:spacing w:val="2"/>
                <w:kern w:val="0"/>
                <w:lang w:eastAsia="es-419"/>
                <w14:ligatures w14:val="none"/>
              </w:rPr>
            </w:pPr>
            <w:r w:rsidRPr="002960C2">
              <w:rPr>
                <w:rFonts w:ascii="Roboto Condensed" w:eastAsia="Times New Roman" w:hAnsi="Roboto Condensed" w:cs="Times New Roman"/>
                <w:b/>
                <w:bCs/>
                <w:spacing w:val="2"/>
                <w:kern w:val="0"/>
                <w:lang w:eastAsia="es-419"/>
                <w14:ligatures w14:val="none"/>
              </w:rPr>
              <w:t>PROBLEMA JURÍDICO #2</w:t>
            </w:r>
            <w:r w:rsidRPr="002960C2">
              <w:rPr>
                <w:rFonts w:ascii="Roboto Condensed" w:eastAsia="Times New Roman" w:hAnsi="Roboto Condensed" w:cs="Times New Roman"/>
                <w:b/>
                <w:bCs/>
                <w:spacing w:val="2"/>
                <w:kern w:val="0"/>
                <w:lang w:eastAsia="es-419"/>
                <w14:ligatures w14:val="none"/>
              </w:rPr>
              <w:br/>
            </w:r>
          </w:p>
        </w:tc>
      </w:tr>
      <w:tr w:rsidR="002960C2" w:rsidRPr="002960C2" w14:paraId="30B28E0A" w14:textId="77777777" w:rsidTr="002960C2">
        <w:trPr>
          <w:tblCellSpacing w:w="15" w:type="dxa"/>
        </w:trPr>
        <w:tc>
          <w:tcPr>
            <w:tcW w:w="5000" w:type="pct"/>
            <w:gridSpan w:val="2"/>
            <w:tcBorders>
              <w:top w:val="nil"/>
              <w:left w:val="nil"/>
              <w:bottom w:val="nil"/>
              <w:right w:val="nil"/>
            </w:tcBorders>
            <w:tcMar>
              <w:top w:w="0" w:type="dxa"/>
              <w:left w:w="0" w:type="dxa"/>
              <w:bottom w:w="0" w:type="dxa"/>
              <w:right w:w="0" w:type="dxa"/>
            </w:tcMar>
            <w:hideMark/>
          </w:tcPr>
          <w:p w14:paraId="1285E8AF" w14:textId="77777777" w:rsidR="002960C2" w:rsidRDefault="002960C2" w:rsidP="002960C2">
            <w:pPr>
              <w:spacing w:line="270" w:lineRule="atLeast"/>
              <w:rPr>
                <w:rFonts w:ascii="Roboto Condensed" w:eastAsia="Times New Roman" w:hAnsi="Roboto Condensed" w:cs="Times New Roman"/>
                <w:spacing w:val="2"/>
                <w:kern w:val="0"/>
                <w:lang w:eastAsia="es-419"/>
                <w14:ligatures w14:val="none"/>
              </w:rPr>
            </w:pPr>
          </w:p>
          <w:p w14:paraId="3D509677" w14:textId="77777777" w:rsidR="002960C2" w:rsidRDefault="002960C2" w:rsidP="002960C2">
            <w:pPr>
              <w:spacing w:line="270" w:lineRule="atLeast"/>
              <w:rPr>
                <w:rFonts w:ascii="Roboto Condensed" w:eastAsia="Times New Roman" w:hAnsi="Roboto Condensed" w:cs="Times New Roman"/>
                <w:spacing w:val="2"/>
                <w:kern w:val="0"/>
                <w:lang w:eastAsia="es-419"/>
                <w14:ligatures w14:val="none"/>
              </w:rPr>
            </w:pPr>
            <w:r w:rsidRPr="002960C2">
              <w:rPr>
                <w:rFonts w:ascii="Roboto Condensed" w:eastAsia="Times New Roman" w:hAnsi="Roboto Condensed" w:cs="Times New Roman"/>
                <w:spacing w:val="2"/>
                <w:kern w:val="0"/>
                <w:lang w:eastAsia="es-419"/>
                <w14:ligatures w14:val="none"/>
              </w:rPr>
              <w:t>¿Se pueden detraer las retenciones que le hubieren sido practicadas al contribuyente para determinar la renta gravable de que trata el artículo </w:t>
            </w:r>
            <w:hyperlink r:id="rId5" w:anchor="236" w:history="1">
              <w:r w:rsidRPr="002960C2">
                <w:rPr>
                  <w:rFonts w:ascii="Roboto Condensed" w:eastAsia="Times New Roman" w:hAnsi="Roboto Condensed" w:cs="Times New Roman"/>
                  <w:color w:val="0000FF"/>
                  <w:spacing w:val="2"/>
                  <w:kern w:val="0"/>
                  <w:u w:val="single"/>
                  <w:lang w:eastAsia="es-419"/>
                  <w14:ligatures w14:val="none"/>
                </w:rPr>
                <w:t>236</w:t>
              </w:r>
            </w:hyperlink>
            <w:r w:rsidRPr="002960C2">
              <w:rPr>
                <w:rFonts w:ascii="Roboto Condensed" w:eastAsia="Times New Roman" w:hAnsi="Roboto Condensed" w:cs="Times New Roman"/>
                <w:spacing w:val="2"/>
                <w:kern w:val="0"/>
                <w:lang w:eastAsia="es-419"/>
                <w14:ligatures w14:val="none"/>
              </w:rPr>
              <w:t> del Estatuto Tributario?</w:t>
            </w:r>
          </w:p>
          <w:p w14:paraId="4069AA2E" w14:textId="6FDD294A" w:rsidR="002960C2" w:rsidRPr="002960C2" w:rsidRDefault="002960C2" w:rsidP="002960C2">
            <w:pPr>
              <w:spacing w:line="270" w:lineRule="atLeast"/>
              <w:rPr>
                <w:rFonts w:ascii="Roboto Condensed" w:eastAsia="Times New Roman" w:hAnsi="Roboto Condensed" w:cs="Times New Roman"/>
                <w:spacing w:val="2"/>
                <w:kern w:val="0"/>
                <w:lang w:eastAsia="es-419"/>
                <w14:ligatures w14:val="none"/>
              </w:rPr>
            </w:pPr>
          </w:p>
        </w:tc>
      </w:tr>
      <w:tr w:rsidR="002960C2" w:rsidRPr="002960C2" w14:paraId="0E9908E7" w14:textId="77777777" w:rsidTr="002960C2">
        <w:trPr>
          <w:tblCellSpacing w:w="15" w:type="dxa"/>
        </w:trPr>
        <w:tc>
          <w:tcPr>
            <w:tcW w:w="5000" w:type="pct"/>
            <w:gridSpan w:val="2"/>
            <w:tcBorders>
              <w:top w:val="nil"/>
              <w:left w:val="nil"/>
              <w:bottom w:val="nil"/>
              <w:right w:val="nil"/>
            </w:tcBorders>
            <w:tcMar>
              <w:top w:w="0" w:type="dxa"/>
              <w:left w:w="0" w:type="dxa"/>
              <w:bottom w:w="0" w:type="dxa"/>
              <w:right w:w="0" w:type="dxa"/>
            </w:tcMar>
            <w:hideMark/>
          </w:tcPr>
          <w:p w14:paraId="4CFFDB9E" w14:textId="77777777" w:rsidR="002960C2" w:rsidRPr="002960C2" w:rsidRDefault="002960C2" w:rsidP="002960C2">
            <w:pPr>
              <w:spacing w:line="270" w:lineRule="atLeast"/>
              <w:jc w:val="left"/>
              <w:rPr>
                <w:rFonts w:ascii="Roboto Condensed" w:eastAsia="Times New Roman" w:hAnsi="Roboto Condensed" w:cs="Times New Roman"/>
                <w:spacing w:val="2"/>
                <w:kern w:val="0"/>
                <w:lang w:eastAsia="es-419"/>
                <w14:ligatures w14:val="none"/>
              </w:rPr>
            </w:pPr>
            <w:r w:rsidRPr="002960C2">
              <w:rPr>
                <w:rFonts w:ascii="Roboto Condensed" w:eastAsia="Times New Roman" w:hAnsi="Roboto Condensed" w:cs="Times New Roman"/>
                <w:b/>
                <w:bCs/>
                <w:spacing w:val="2"/>
                <w:kern w:val="0"/>
                <w:lang w:eastAsia="es-419"/>
                <w14:ligatures w14:val="none"/>
              </w:rPr>
              <w:t>PROBLEMA JURÍDICO #3</w:t>
            </w:r>
            <w:r w:rsidRPr="002960C2">
              <w:rPr>
                <w:rFonts w:ascii="Roboto Condensed" w:eastAsia="Times New Roman" w:hAnsi="Roboto Condensed" w:cs="Times New Roman"/>
                <w:b/>
                <w:bCs/>
                <w:spacing w:val="2"/>
                <w:kern w:val="0"/>
                <w:lang w:eastAsia="es-419"/>
                <w14:ligatures w14:val="none"/>
              </w:rPr>
              <w:br/>
            </w:r>
          </w:p>
        </w:tc>
      </w:tr>
      <w:tr w:rsidR="002960C2" w:rsidRPr="002960C2" w14:paraId="6CFF6B3A" w14:textId="77777777" w:rsidTr="002960C2">
        <w:trPr>
          <w:tblCellSpacing w:w="15" w:type="dxa"/>
        </w:trPr>
        <w:tc>
          <w:tcPr>
            <w:tcW w:w="5000" w:type="pct"/>
            <w:gridSpan w:val="2"/>
            <w:tcBorders>
              <w:top w:val="nil"/>
              <w:left w:val="nil"/>
              <w:bottom w:val="nil"/>
              <w:right w:val="nil"/>
            </w:tcBorders>
            <w:tcMar>
              <w:top w:w="0" w:type="dxa"/>
              <w:left w:w="0" w:type="dxa"/>
              <w:bottom w:w="0" w:type="dxa"/>
              <w:right w:w="0" w:type="dxa"/>
            </w:tcMar>
            <w:hideMark/>
          </w:tcPr>
          <w:p w14:paraId="48AA609F" w14:textId="77777777" w:rsidR="002960C2" w:rsidRDefault="002960C2" w:rsidP="002960C2">
            <w:pPr>
              <w:spacing w:line="270" w:lineRule="atLeast"/>
              <w:rPr>
                <w:rFonts w:ascii="Roboto Condensed" w:eastAsia="Times New Roman" w:hAnsi="Roboto Condensed" w:cs="Times New Roman"/>
                <w:spacing w:val="2"/>
                <w:kern w:val="0"/>
                <w:lang w:eastAsia="es-419"/>
                <w14:ligatures w14:val="none"/>
              </w:rPr>
            </w:pPr>
            <w:r w:rsidRPr="002960C2">
              <w:rPr>
                <w:rFonts w:ascii="Roboto Condensed" w:eastAsia="Times New Roman" w:hAnsi="Roboto Condensed" w:cs="Times New Roman"/>
                <w:spacing w:val="2"/>
                <w:kern w:val="0"/>
                <w:lang w:eastAsia="es-419"/>
                <w14:ligatures w14:val="none"/>
              </w:rPr>
              <w:t>¿Puede justificar una sociedad su diferencia patrimonial con motivo de la devolución de un saldo a favor efectuada por la DIAN?</w:t>
            </w:r>
          </w:p>
          <w:p w14:paraId="61FD8544" w14:textId="77777777" w:rsidR="002960C2" w:rsidRDefault="002960C2" w:rsidP="002960C2">
            <w:pPr>
              <w:spacing w:line="270" w:lineRule="atLeast"/>
              <w:rPr>
                <w:rFonts w:ascii="Roboto Condensed" w:eastAsia="Times New Roman" w:hAnsi="Roboto Condensed" w:cs="Times New Roman"/>
                <w:spacing w:val="2"/>
                <w:kern w:val="0"/>
                <w:lang w:eastAsia="es-419"/>
                <w14:ligatures w14:val="none"/>
              </w:rPr>
            </w:pPr>
          </w:p>
          <w:p w14:paraId="1FF74ADB" w14:textId="77777777" w:rsidR="002960C2" w:rsidRPr="002960C2" w:rsidRDefault="002960C2" w:rsidP="002960C2">
            <w:pPr>
              <w:spacing w:line="270" w:lineRule="atLeast"/>
              <w:rPr>
                <w:rFonts w:ascii="Roboto Condensed" w:eastAsia="Times New Roman" w:hAnsi="Roboto Condensed" w:cs="Times New Roman"/>
                <w:spacing w:val="2"/>
                <w:kern w:val="0"/>
                <w:lang w:eastAsia="es-419"/>
                <w14:ligatures w14:val="none"/>
              </w:rPr>
            </w:pPr>
          </w:p>
        </w:tc>
      </w:tr>
      <w:tr w:rsidR="002960C2" w:rsidRPr="002960C2" w14:paraId="10CB91E0" w14:textId="77777777" w:rsidTr="002960C2">
        <w:trPr>
          <w:tblCellSpacing w:w="15" w:type="dxa"/>
        </w:trPr>
        <w:tc>
          <w:tcPr>
            <w:tcW w:w="1200" w:type="pct"/>
            <w:tcBorders>
              <w:top w:val="nil"/>
              <w:left w:val="nil"/>
              <w:bottom w:val="nil"/>
              <w:right w:val="nil"/>
            </w:tcBorders>
            <w:tcMar>
              <w:top w:w="0" w:type="dxa"/>
              <w:left w:w="0" w:type="dxa"/>
              <w:bottom w:w="0" w:type="dxa"/>
              <w:right w:w="0" w:type="dxa"/>
            </w:tcMar>
            <w:hideMark/>
          </w:tcPr>
          <w:p w14:paraId="1DC18EB4" w14:textId="57A93383" w:rsidR="002960C2" w:rsidRPr="002960C2" w:rsidRDefault="002960C2" w:rsidP="002960C2">
            <w:pPr>
              <w:spacing w:line="245" w:lineRule="atLeast"/>
              <w:jc w:val="left"/>
              <w:rPr>
                <w:rFonts w:ascii="Roboto Condensed" w:eastAsia="Times New Roman" w:hAnsi="Roboto Condensed" w:cs="Times New Roman"/>
                <w:spacing w:val="2"/>
                <w:kern w:val="0"/>
                <w:lang w:eastAsia="es-419"/>
                <w14:ligatures w14:val="none"/>
              </w:rPr>
            </w:pPr>
            <w:r w:rsidRPr="002960C2">
              <w:rPr>
                <w:rFonts w:ascii="Roboto Condensed" w:eastAsia="Times New Roman" w:hAnsi="Roboto Condensed" w:cs="Times New Roman"/>
                <w:spacing w:val="2"/>
                <w:kern w:val="0"/>
                <w:lang w:eastAsia="es-419"/>
                <w14:ligatures w14:val="none"/>
              </w:rPr>
              <w:t>Tesis Jurídica</w:t>
            </w:r>
          </w:p>
        </w:tc>
        <w:tc>
          <w:tcPr>
            <w:tcW w:w="3800" w:type="pct"/>
            <w:tcBorders>
              <w:top w:val="nil"/>
              <w:left w:val="nil"/>
              <w:bottom w:val="nil"/>
              <w:right w:val="nil"/>
            </w:tcBorders>
            <w:tcMar>
              <w:top w:w="0" w:type="dxa"/>
              <w:left w:w="0" w:type="dxa"/>
              <w:bottom w:w="0" w:type="dxa"/>
              <w:right w:w="0" w:type="dxa"/>
            </w:tcMar>
            <w:hideMark/>
          </w:tcPr>
          <w:p w14:paraId="258C41F8" w14:textId="77777777" w:rsidR="002960C2" w:rsidRPr="002960C2" w:rsidRDefault="002960C2" w:rsidP="002960C2">
            <w:pPr>
              <w:spacing w:line="245" w:lineRule="atLeast"/>
              <w:jc w:val="left"/>
              <w:rPr>
                <w:rFonts w:ascii="Roboto Condensed" w:eastAsia="Times New Roman" w:hAnsi="Roboto Condensed" w:cs="Times New Roman"/>
                <w:spacing w:val="2"/>
                <w:kern w:val="0"/>
                <w:lang w:eastAsia="es-419"/>
                <w14:ligatures w14:val="none"/>
              </w:rPr>
            </w:pPr>
            <w:r w:rsidRPr="002960C2">
              <w:rPr>
                <w:rFonts w:ascii="Roboto Condensed" w:eastAsia="Times New Roman" w:hAnsi="Roboto Condensed" w:cs="Times New Roman"/>
                <w:b/>
                <w:bCs/>
                <w:spacing w:val="2"/>
                <w:kern w:val="0"/>
                <w:lang w:eastAsia="es-419"/>
                <w14:ligatures w14:val="none"/>
              </w:rPr>
              <w:t>TESIS JURÍDICA #1</w:t>
            </w:r>
            <w:r w:rsidRPr="002960C2">
              <w:rPr>
                <w:rFonts w:ascii="Roboto Condensed" w:eastAsia="Times New Roman" w:hAnsi="Roboto Condensed" w:cs="Times New Roman"/>
                <w:b/>
                <w:bCs/>
                <w:spacing w:val="2"/>
                <w:kern w:val="0"/>
                <w:lang w:eastAsia="es-419"/>
                <w14:ligatures w14:val="none"/>
              </w:rPr>
              <w:br/>
            </w:r>
          </w:p>
        </w:tc>
      </w:tr>
      <w:tr w:rsidR="002960C2" w:rsidRPr="002960C2" w14:paraId="038E3782" w14:textId="77777777" w:rsidTr="002960C2">
        <w:trPr>
          <w:tblCellSpacing w:w="15" w:type="dxa"/>
        </w:trPr>
        <w:tc>
          <w:tcPr>
            <w:tcW w:w="5000" w:type="pct"/>
            <w:gridSpan w:val="2"/>
            <w:tcBorders>
              <w:top w:val="nil"/>
              <w:left w:val="nil"/>
              <w:bottom w:val="nil"/>
              <w:right w:val="nil"/>
            </w:tcBorders>
            <w:tcMar>
              <w:top w:w="0" w:type="dxa"/>
              <w:left w:w="0" w:type="dxa"/>
              <w:bottom w:w="0" w:type="dxa"/>
              <w:right w:w="0" w:type="dxa"/>
            </w:tcMar>
            <w:hideMark/>
          </w:tcPr>
          <w:p w14:paraId="3998B75A" w14:textId="77777777" w:rsidR="002960C2" w:rsidRDefault="002960C2" w:rsidP="002960C2">
            <w:pPr>
              <w:spacing w:line="270" w:lineRule="atLeast"/>
              <w:rPr>
                <w:rFonts w:ascii="Roboto Condensed" w:eastAsia="Times New Roman" w:hAnsi="Roboto Condensed" w:cs="Times New Roman"/>
                <w:spacing w:val="2"/>
                <w:kern w:val="0"/>
                <w:lang w:eastAsia="es-419"/>
                <w14:ligatures w14:val="none"/>
              </w:rPr>
            </w:pPr>
          </w:p>
          <w:p w14:paraId="5B685E3C" w14:textId="77777777" w:rsidR="002960C2" w:rsidRDefault="002960C2" w:rsidP="002960C2">
            <w:pPr>
              <w:spacing w:line="270" w:lineRule="atLeast"/>
              <w:rPr>
                <w:rFonts w:ascii="Roboto Condensed" w:eastAsia="Times New Roman" w:hAnsi="Roboto Condensed" w:cs="Times New Roman"/>
                <w:spacing w:val="2"/>
                <w:kern w:val="0"/>
                <w:lang w:eastAsia="es-419"/>
                <w14:ligatures w14:val="none"/>
              </w:rPr>
            </w:pPr>
            <w:r w:rsidRPr="002960C2">
              <w:rPr>
                <w:rFonts w:ascii="Roboto Condensed" w:eastAsia="Times New Roman" w:hAnsi="Roboto Condensed" w:cs="Times New Roman"/>
                <w:spacing w:val="2"/>
                <w:kern w:val="0"/>
                <w:lang w:eastAsia="es-419"/>
                <w14:ligatures w14:val="none"/>
              </w:rPr>
              <w:lastRenderedPageBreak/>
              <w:t>El ingreso que se tiene en cuenta para calcular la renta por comparación patrimonial es objeto de depuración, ya que el artículo </w:t>
            </w:r>
            <w:hyperlink r:id="rId6" w:anchor="236" w:history="1">
              <w:r w:rsidRPr="002960C2">
                <w:rPr>
                  <w:rFonts w:ascii="Roboto Condensed" w:eastAsia="Times New Roman" w:hAnsi="Roboto Condensed" w:cs="Times New Roman"/>
                  <w:color w:val="0000FF"/>
                  <w:spacing w:val="2"/>
                  <w:kern w:val="0"/>
                  <w:u w:val="single"/>
                  <w:lang w:eastAsia="es-419"/>
                  <w14:ligatures w14:val="none"/>
                </w:rPr>
                <w:t>236</w:t>
              </w:r>
            </w:hyperlink>
            <w:r w:rsidRPr="002960C2">
              <w:rPr>
                <w:rFonts w:ascii="Roboto Condensed" w:eastAsia="Times New Roman" w:hAnsi="Roboto Condensed" w:cs="Times New Roman"/>
                <w:spacing w:val="2"/>
                <w:kern w:val="0"/>
                <w:lang w:eastAsia="es-419"/>
                <w14:ligatures w14:val="none"/>
              </w:rPr>
              <w:t> del Estatuto Tributario hace referencia, entre otros conceptos, a “renta gravable”, lo cual exige atender lo dispuesto en el artículo </w:t>
            </w:r>
            <w:hyperlink r:id="rId7" w:anchor="26" w:history="1">
              <w:r w:rsidRPr="002960C2">
                <w:rPr>
                  <w:rFonts w:ascii="Roboto Condensed" w:eastAsia="Times New Roman" w:hAnsi="Roboto Condensed" w:cs="Times New Roman"/>
                  <w:color w:val="0000FF"/>
                  <w:spacing w:val="2"/>
                  <w:kern w:val="0"/>
                  <w:u w:val="single"/>
                  <w:lang w:eastAsia="es-419"/>
                  <w14:ligatures w14:val="none"/>
                </w:rPr>
                <w:t>26</w:t>
              </w:r>
            </w:hyperlink>
            <w:r w:rsidRPr="002960C2">
              <w:rPr>
                <w:rFonts w:ascii="Roboto Condensed" w:eastAsia="Times New Roman" w:hAnsi="Roboto Condensed" w:cs="Times New Roman"/>
                <w:spacing w:val="2"/>
                <w:kern w:val="0"/>
                <w:lang w:eastAsia="es-419"/>
                <w14:ligatures w14:val="none"/>
              </w:rPr>
              <w:t> ibidem</w:t>
            </w:r>
          </w:p>
          <w:p w14:paraId="6CA7FC7D" w14:textId="55EE7F5B" w:rsidR="002960C2" w:rsidRPr="002960C2" w:rsidRDefault="002960C2" w:rsidP="002960C2">
            <w:pPr>
              <w:spacing w:line="270" w:lineRule="atLeast"/>
              <w:rPr>
                <w:rFonts w:ascii="Roboto Condensed" w:eastAsia="Times New Roman" w:hAnsi="Roboto Condensed" w:cs="Times New Roman"/>
                <w:spacing w:val="2"/>
                <w:kern w:val="0"/>
                <w:lang w:eastAsia="es-419"/>
                <w14:ligatures w14:val="none"/>
              </w:rPr>
            </w:pPr>
          </w:p>
        </w:tc>
      </w:tr>
      <w:tr w:rsidR="002960C2" w:rsidRPr="002960C2" w14:paraId="0D69C1A7" w14:textId="77777777" w:rsidTr="002960C2">
        <w:trPr>
          <w:tblCellSpacing w:w="15" w:type="dxa"/>
        </w:trPr>
        <w:tc>
          <w:tcPr>
            <w:tcW w:w="5000" w:type="pct"/>
            <w:gridSpan w:val="2"/>
            <w:tcBorders>
              <w:top w:val="nil"/>
              <w:left w:val="nil"/>
              <w:bottom w:val="nil"/>
              <w:right w:val="nil"/>
            </w:tcBorders>
            <w:tcMar>
              <w:top w:w="0" w:type="dxa"/>
              <w:left w:w="0" w:type="dxa"/>
              <w:bottom w:w="0" w:type="dxa"/>
              <w:right w:w="0" w:type="dxa"/>
            </w:tcMar>
            <w:hideMark/>
          </w:tcPr>
          <w:p w14:paraId="287C5ACB" w14:textId="77777777" w:rsidR="002960C2" w:rsidRDefault="002960C2" w:rsidP="002960C2">
            <w:pPr>
              <w:spacing w:line="270" w:lineRule="atLeast"/>
              <w:jc w:val="left"/>
              <w:rPr>
                <w:rFonts w:ascii="Roboto Condensed" w:eastAsia="Times New Roman" w:hAnsi="Roboto Condensed" w:cs="Times New Roman"/>
                <w:b/>
                <w:bCs/>
                <w:spacing w:val="2"/>
                <w:kern w:val="0"/>
                <w:lang w:eastAsia="es-419"/>
                <w14:ligatures w14:val="none"/>
              </w:rPr>
            </w:pPr>
          </w:p>
          <w:p w14:paraId="01F41F84" w14:textId="3BF7B234" w:rsidR="002960C2" w:rsidRPr="002960C2" w:rsidRDefault="002960C2" w:rsidP="002960C2">
            <w:pPr>
              <w:spacing w:line="270" w:lineRule="atLeast"/>
              <w:jc w:val="left"/>
              <w:rPr>
                <w:rFonts w:ascii="Roboto Condensed" w:eastAsia="Times New Roman" w:hAnsi="Roboto Condensed" w:cs="Times New Roman"/>
                <w:spacing w:val="2"/>
                <w:kern w:val="0"/>
                <w:lang w:eastAsia="es-419"/>
                <w14:ligatures w14:val="none"/>
              </w:rPr>
            </w:pPr>
            <w:r w:rsidRPr="002960C2">
              <w:rPr>
                <w:rFonts w:ascii="Roboto Condensed" w:eastAsia="Times New Roman" w:hAnsi="Roboto Condensed" w:cs="Times New Roman"/>
                <w:b/>
                <w:bCs/>
                <w:spacing w:val="2"/>
                <w:kern w:val="0"/>
                <w:lang w:eastAsia="es-419"/>
                <w14:ligatures w14:val="none"/>
              </w:rPr>
              <w:t>TESIS JURÍDICA #2</w:t>
            </w:r>
            <w:r w:rsidRPr="002960C2">
              <w:rPr>
                <w:rFonts w:ascii="Roboto Condensed" w:eastAsia="Times New Roman" w:hAnsi="Roboto Condensed" w:cs="Times New Roman"/>
                <w:b/>
                <w:bCs/>
                <w:spacing w:val="2"/>
                <w:kern w:val="0"/>
                <w:lang w:eastAsia="es-419"/>
                <w14:ligatures w14:val="none"/>
              </w:rPr>
              <w:br/>
            </w:r>
          </w:p>
        </w:tc>
      </w:tr>
      <w:tr w:rsidR="002960C2" w:rsidRPr="002960C2" w14:paraId="2F58278B" w14:textId="77777777" w:rsidTr="002960C2">
        <w:trPr>
          <w:tblCellSpacing w:w="15" w:type="dxa"/>
        </w:trPr>
        <w:tc>
          <w:tcPr>
            <w:tcW w:w="5000" w:type="pct"/>
            <w:gridSpan w:val="2"/>
            <w:tcBorders>
              <w:top w:val="nil"/>
              <w:left w:val="nil"/>
              <w:bottom w:val="nil"/>
              <w:right w:val="nil"/>
            </w:tcBorders>
            <w:tcMar>
              <w:top w:w="0" w:type="dxa"/>
              <w:left w:w="0" w:type="dxa"/>
              <w:bottom w:w="0" w:type="dxa"/>
              <w:right w:w="0" w:type="dxa"/>
            </w:tcMar>
            <w:hideMark/>
          </w:tcPr>
          <w:p w14:paraId="28ABB5F8" w14:textId="77777777" w:rsidR="002960C2" w:rsidRDefault="002960C2" w:rsidP="002960C2">
            <w:pPr>
              <w:spacing w:line="270" w:lineRule="atLeast"/>
              <w:rPr>
                <w:rFonts w:ascii="Roboto Condensed" w:eastAsia="Times New Roman" w:hAnsi="Roboto Condensed" w:cs="Times New Roman"/>
                <w:spacing w:val="2"/>
                <w:kern w:val="0"/>
                <w:lang w:eastAsia="es-419"/>
                <w14:ligatures w14:val="none"/>
              </w:rPr>
            </w:pPr>
            <w:r w:rsidRPr="002960C2">
              <w:rPr>
                <w:rFonts w:ascii="Roboto Condensed" w:eastAsia="Times New Roman" w:hAnsi="Roboto Condensed" w:cs="Times New Roman"/>
                <w:spacing w:val="2"/>
                <w:kern w:val="0"/>
                <w:lang w:eastAsia="es-419"/>
                <w14:ligatures w14:val="none"/>
              </w:rPr>
              <w:t>Las retenciones que le hubieren sido practicadas al contribuyente no se pueden detraer para determinar la renta gravable de que trata el artículo </w:t>
            </w:r>
            <w:hyperlink r:id="rId8" w:anchor="236" w:history="1">
              <w:r w:rsidRPr="002960C2">
                <w:rPr>
                  <w:rFonts w:ascii="Roboto Condensed" w:eastAsia="Times New Roman" w:hAnsi="Roboto Condensed" w:cs="Times New Roman"/>
                  <w:color w:val="0000FF"/>
                  <w:spacing w:val="2"/>
                  <w:kern w:val="0"/>
                  <w:u w:val="single"/>
                  <w:lang w:eastAsia="es-419"/>
                  <w14:ligatures w14:val="none"/>
                </w:rPr>
                <w:t>236</w:t>
              </w:r>
            </w:hyperlink>
            <w:r w:rsidRPr="002960C2">
              <w:rPr>
                <w:rFonts w:ascii="Roboto Condensed" w:eastAsia="Times New Roman" w:hAnsi="Roboto Condensed" w:cs="Times New Roman"/>
                <w:spacing w:val="2"/>
                <w:kern w:val="0"/>
                <w:lang w:eastAsia="es-419"/>
                <w14:ligatures w14:val="none"/>
              </w:rPr>
              <w:t> del Estatuto Tributario, de conformidad con lo dispuesto en el artículo </w:t>
            </w:r>
            <w:hyperlink r:id="rId9" w:anchor="26" w:history="1">
              <w:r w:rsidRPr="002960C2">
                <w:rPr>
                  <w:rFonts w:ascii="Roboto Condensed" w:eastAsia="Times New Roman" w:hAnsi="Roboto Condensed" w:cs="Times New Roman"/>
                  <w:color w:val="0000FF"/>
                  <w:spacing w:val="2"/>
                  <w:kern w:val="0"/>
                  <w:u w:val="single"/>
                  <w:lang w:eastAsia="es-419"/>
                  <w14:ligatures w14:val="none"/>
                </w:rPr>
                <w:t>26</w:t>
              </w:r>
            </w:hyperlink>
            <w:r w:rsidRPr="002960C2">
              <w:rPr>
                <w:rFonts w:ascii="Roboto Condensed" w:eastAsia="Times New Roman" w:hAnsi="Roboto Condensed" w:cs="Times New Roman"/>
                <w:spacing w:val="2"/>
                <w:kern w:val="0"/>
                <w:lang w:eastAsia="es-419"/>
                <w14:ligatures w14:val="none"/>
              </w:rPr>
              <w:t> ibidem.</w:t>
            </w:r>
          </w:p>
          <w:p w14:paraId="2D36EE13" w14:textId="77777777" w:rsidR="002960C2" w:rsidRPr="002960C2" w:rsidRDefault="002960C2" w:rsidP="002960C2">
            <w:pPr>
              <w:spacing w:line="270" w:lineRule="atLeast"/>
              <w:rPr>
                <w:rFonts w:ascii="Roboto Condensed" w:eastAsia="Times New Roman" w:hAnsi="Roboto Condensed" w:cs="Times New Roman"/>
                <w:spacing w:val="2"/>
                <w:kern w:val="0"/>
                <w:lang w:eastAsia="es-419"/>
                <w14:ligatures w14:val="none"/>
              </w:rPr>
            </w:pPr>
          </w:p>
        </w:tc>
      </w:tr>
      <w:tr w:rsidR="002960C2" w:rsidRPr="002960C2" w14:paraId="4F7C31CD" w14:textId="77777777" w:rsidTr="002960C2">
        <w:trPr>
          <w:tblCellSpacing w:w="15" w:type="dxa"/>
        </w:trPr>
        <w:tc>
          <w:tcPr>
            <w:tcW w:w="5000" w:type="pct"/>
            <w:gridSpan w:val="2"/>
            <w:tcBorders>
              <w:top w:val="nil"/>
              <w:left w:val="nil"/>
              <w:bottom w:val="nil"/>
              <w:right w:val="nil"/>
            </w:tcBorders>
            <w:tcMar>
              <w:top w:w="0" w:type="dxa"/>
              <w:left w:w="0" w:type="dxa"/>
              <w:bottom w:w="0" w:type="dxa"/>
              <w:right w:w="0" w:type="dxa"/>
            </w:tcMar>
            <w:hideMark/>
          </w:tcPr>
          <w:p w14:paraId="63F1D4C3" w14:textId="77777777" w:rsidR="002960C2" w:rsidRPr="002960C2" w:rsidRDefault="002960C2" w:rsidP="002960C2">
            <w:pPr>
              <w:spacing w:line="270" w:lineRule="atLeast"/>
              <w:jc w:val="left"/>
              <w:rPr>
                <w:rFonts w:ascii="Roboto Condensed" w:eastAsia="Times New Roman" w:hAnsi="Roboto Condensed" w:cs="Times New Roman"/>
                <w:spacing w:val="2"/>
                <w:kern w:val="0"/>
                <w:lang w:eastAsia="es-419"/>
                <w14:ligatures w14:val="none"/>
              </w:rPr>
            </w:pPr>
            <w:r w:rsidRPr="002960C2">
              <w:rPr>
                <w:rFonts w:ascii="Roboto Condensed" w:eastAsia="Times New Roman" w:hAnsi="Roboto Condensed" w:cs="Times New Roman"/>
                <w:b/>
                <w:bCs/>
                <w:spacing w:val="2"/>
                <w:kern w:val="0"/>
                <w:lang w:eastAsia="es-419"/>
                <w14:ligatures w14:val="none"/>
              </w:rPr>
              <w:t>TESIS JURÍDICA #3</w:t>
            </w:r>
            <w:r w:rsidRPr="002960C2">
              <w:rPr>
                <w:rFonts w:ascii="Roboto Condensed" w:eastAsia="Times New Roman" w:hAnsi="Roboto Condensed" w:cs="Times New Roman"/>
                <w:b/>
                <w:bCs/>
                <w:spacing w:val="2"/>
                <w:kern w:val="0"/>
                <w:lang w:eastAsia="es-419"/>
                <w14:ligatures w14:val="none"/>
              </w:rPr>
              <w:br/>
            </w:r>
          </w:p>
        </w:tc>
      </w:tr>
      <w:tr w:rsidR="002960C2" w:rsidRPr="002960C2" w14:paraId="1C648DEA" w14:textId="77777777" w:rsidTr="002960C2">
        <w:trPr>
          <w:tblCellSpacing w:w="15" w:type="dxa"/>
        </w:trPr>
        <w:tc>
          <w:tcPr>
            <w:tcW w:w="5000" w:type="pct"/>
            <w:gridSpan w:val="2"/>
            <w:tcBorders>
              <w:top w:val="nil"/>
              <w:left w:val="nil"/>
              <w:bottom w:val="nil"/>
              <w:right w:val="nil"/>
            </w:tcBorders>
            <w:tcMar>
              <w:top w:w="0" w:type="dxa"/>
              <w:left w:w="0" w:type="dxa"/>
              <w:bottom w:w="0" w:type="dxa"/>
              <w:right w:w="0" w:type="dxa"/>
            </w:tcMar>
            <w:hideMark/>
          </w:tcPr>
          <w:p w14:paraId="2482760E" w14:textId="77777777" w:rsidR="002960C2" w:rsidRDefault="002960C2" w:rsidP="002960C2">
            <w:pPr>
              <w:spacing w:line="245" w:lineRule="atLeast"/>
              <w:rPr>
                <w:rFonts w:ascii="Roboto Condensed" w:eastAsia="Times New Roman" w:hAnsi="Roboto Condensed" w:cs="Times New Roman"/>
                <w:spacing w:val="2"/>
                <w:kern w:val="0"/>
                <w:lang w:eastAsia="es-419"/>
                <w14:ligatures w14:val="none"/>
              </w:rPr>
            </w:pPr>
          </w:p>
          <w:p w14:paraId="245C0519" w14:textId="793C4DE5" w:rsidR="002960C2" w:rsidRDefault="002960C2" w:rsidP="002960C2">
            <w:pPr>
              <w:spacing w:line="245" w:lineRule="atLeast"/>
              <w:rPr>
                <w:rFonts w:ascii="Roboto Condensed" w:eastAsia="Times New Roman" w:hAnsi="Roboto Condensed" w:cs="Times New Roman"/>
                <w:spacing w:val="2"/>
                <w:kern w:val="0"/>
                <w:lang w:eastAsia="es-419"/>
                <w14:ligatures w14:val="none"/>
              </w:rPr>
            </w:pPr>
            <w:r w:rsidRPr="002960C2">
              <w:rPr>
                <w:rFonts w:ascii="Roboto Condensed" w:eastAsia="Times New Roman" w:hAnsi="Roboto Condensed" w:cs="Times New Roman"/>
                <w:spacing w:val="2"/>
                <w:kern w:val="0"/>
                <w:lang w:eastAsia="es-419"/>
                <w14:ligatures w14:val="none"/>
              </w:rPr>
              <w:t>Una sociedad, en principio, no puede justificar su diferencia patrimonial con motivo de la devolución de un saldo a favor efectuada por la DIAN, bajo el entendido que dicho saldo a favor, al corresponder a un activo, ha debido ser reconocido patrimonialmente</w:t>
            </w:r>
            <w:r>
              <w:rPr>
                <w:rFonts w:ascii="Roboto Condensed" w:eastAsia="Times New Roman" w:hAnsi="Roboto Condensed" w:cs="Times New Roman"/>
                <w:spacing w:val="2"/>
                <w:kern w:val="0"/>
                <w:lang w:eastAsia="es-419"/>
                <w14:ligatures w14:val="none"/>
              </w:rPr>
              <w:t>.</w:t>
            </w:r>
          </w:p>
          <w:p w14:paraId="6A8F7411" w14:textId="198544C7" w:rsidR="002960C2" w:rsidRPr="002960C2" w:rsidRDefault="002960C2" w:rsidP="002960C2">
            <w:pPr>
              <w:spacing w:line="245" w:lineRule="atLeast"/>
              <w:rPr>
                <w:rFonts w:ascii="Roboto Condensed" w:eastAsia="Times New Roman" w:hAnsi="Roboto Condensed" w:cs="Times New Roman"/>
                <w:spacing w:val="2"/>
                <w:kern w:val="0"/>
                <w:lang w:eastAsia="es-419"/>
                <w14:ligatures w14:val="none"/>
              </w:rPr>
            </w:pPr>
            <w:r w:rsidRPr="002960C2">
              <w:rPr>
                <w:rFonts w:ascii="Roboto Condensed" w:eastAsia="Times New Roman" w:hAnsi="Roboto Condensed" w:cs="Times New Roman"/>
                <w:spacing w:val="2"/>
                <w:kern w:val="0"/>
                <w:lang w:eastAsia="es-419"/>
                <w14:ligatures w14:val="none"/>
              </w:rPr>
              <w:br/>
            </w:r>
            <w:r w:rsidRPr="002960C2">
              <w:rPr>
                <w:rFonts w:ascii="Roboto Condensed" w:eastAsia="Times New Roman" w:hAnsi="Roboto Condensed" w:cs="Times New Roman"/>
                <w:spacing w:val="2"/>
                <w:kern w:val="0"/>
                <w:lang w:eastAsia="es-419"/>
                <w14:ligatures w14:val="none"/>
              </w:rPr>
              <w:br/>
              <w:t>Esto, asumiendo que el saldo a favor en comento cumplía las condiciones para ser reconocido contablemente como un activo por impuestos diferidos.</w:t>
            </w:r>
          </w:p>
        </w:tc>
      </w:tr>
    </w:tbl>
    <w:p w14:paraId="58A50666" w14:textId="77777777" w:rsidR="002960C2" w:rsidRPr="002960C2" w:rsidRDefault="002960C2" w:rsidP="002960C2">
      <w:pPr>
        <w:spacing w:after="240" w:line="480" w:lineRule="atLeast"/>
        <w:rPr>
          <w:rFonts w:ascii="Roboto Condensed" w:eastAsia="Times New Roman" w:hAnsi="Roboto Condensed" w:cs="Times New Roman"/>
          <w:spacing w:val="2"/>
          <w:kern w:val="0"/>
          <w:sz w:val="27"/>
          <w:szCs w:val="27"/>
          <w:lang w:eastAsia="es-419"/>
          <w14:ligatures w14:val="none"/>
        </w:rPr>
      </w:pPr>
      <w:r w:rsidRPr="002960C2">
        <w:rPr>
          <w:rFonts w:ascii="Roboto Condensed" w:eastAsia="Times New Roman" w:hAnsi="Roboto Condensed" w:cs="Times New Roman"/>
          <w:spacing w:val="2"/>
          <w:kern w:val="0"/>
          <w:sz w:val="27"/>
          <w:szCs w:val="27"/>
          <w:lang w:eastAsia="es-419"/>
          <w14:ligatures w14:val="none"/>
        </w:rPr>
        <w:t>Descriptores</w:t>
      </w:r>
    </w:p>
    <w:p w14:paraId="4DF36054" w14:textId="77777777" w:rsidR="002960C2" w:rsidRPr="002960C2" w:rsidRDefault="002960C2" w:rsidP="002960C2">
      <w:pPr>
        <w:spacing w:after="240" w:line="480" w:lineRule="atLeast"/>
        <w:rPr>
          <w:rFonts w:ascii="Roboto Condensed" w:eastAsia="Times New Roman" w:hAnsi="Roboto Condensed" w:cs="Times New Roman"/>
          <w:spacing w:val="2"/>
          <w:kern w:val="0"/>
          <w:sz w:val="27"/>
          <w:szCs w:val="27"/>
          <w:lang w:eastAsia="es-419"/>
          <w14:ligatures w14:val="none"/>
        </w:rPr>
      </w:pPr>
      <w:r w:rsidRPr="002960C2">
        <w:rPr>
          <w:rFonts w:ascii="Roboto Condensed" w:eastAsia="Times New Roman" w:hAnsi="Roboto Condensed" w:cs="Times New Roman"/>
          <w:spacing w:val="2"/>
          <w:kern w:val="0"/>
          <w:sz w:val="27"/>
          <w:szCs w:val="27"/>
          <w:lang w:eastAsia="es-419"/>
          <w14:ligatures w14:val="none"/>
        </w:rPr>
        <w:t>Renta por comparación patrimonial</w:t>
      </w:r>
    </w:p>
    <w:p w14:paraId="6B159CF9" w14:textId="3D78AE0E" w:rsidR="002960C2" w:rsidRDefault="002960C2" w:rsidP="002960C2">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Fuentes Formales</w:t>
      </w:r>
    </w:p>
    <w:p w14:paraId="3733FAA3" w14:textId="77777777" w:rsidR="002960C2" w:rsidRDefault="002960C2" w:rsidP="002960C2">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rPr>
        <w:t>ESTATUTO TRIBUTARIO DECRETO 0624 DE 1989 ART. </w:t>
      </w:r>
      <w:hyperlink r:id="rId10" w:anchor="21-1" w:history="1">
        <w:r>
          <w:rPr>
            <w:rStyle w:val="Hipervnculo"/>
            <w:rFonts w:ascii="Roboto Condensed" w:eastAsiaTheme="majorEastAsia" w:hAnsi="Roboto Condensed"/>
            <w:spacing w:val="2"/>
            <w:sz w:val="27"/>
            <w:szCs w:val="27"/>
          </w:rPr>
          <w:t>21-1</w:t>
        </w:r>
      </w:hyperlink>
    </w:p>
    <w:p w14:paraId="6023148E" w14:textId="77777777" w:rsidR="002960C2" w:rsidRDefault="002960C2" w:rsidP="002960C2">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rPr>
        <w:t>ESTATUTO TRIBUTARIO DECRETO 0624 DE 1989 ART. </w:t>
      </w:r>
      <w:hyperlink r:id="rId11" w:anchor="26" w:history="1">
        <w:r>
          <w:rPr>
            <w:rStyle w:val="Hipervnculo"/>
            <w:rFonts w:ascii="Roboto Condensed" w:eastAsiaTheme="majorEastAsia" w:hAnsi="Roboto Condensed"/>
            <w:spacing w:val="2"/>
            <w:sz w:val="27"/>
            <w:szCs w:val="27"/>
          </w:rPr>
          <w:t>26</w:t>
        </w:r>
      </w:hyperlink>
    </w:p>
    <w:p w14:paraId="3CD88785" w14:textId="77777777" w:rsidR="002960C2" w:rsidRDefault="002960C2" w:rsidP="002960C2">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rPr>
        <w:t>ESTATUTO TRIBUTARIO DECRETO 0624 DE 1989 ART. </w:t>
      </w:r>
      <w:hyperlink r:id="rId12" w:anchor="236" w:history="1">
        <w:r>
          <w:rPr>
            <w:rStyle w:val="Hipervnculo"/>
            <w:rFonts w:ascii="Roboto Condensed" w:eastAsiaTheme="majorEastAsia" w:hAnsi="Roboto Condensed"/>
            <w:spacing w:val="2"/>
            <w:sz w:val="27"/>
            <w:szCs w:val="27"/>
          </w:rPr>
          <w:t>236</w:t>
        </w:r>
      </w:hyperlink>
    </w:p>
    <w:p w14:paraId="59D3BD6D" w14:textId="77777777" w:rsidR="002960C2" w:rsidRDefault="002960C2" w:rsidP="002960C2">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Extracto</w:t>
      </w:r>
    </w:p>
    <w:p w14:paraId="2B16DCB6" w14:textId="77777777" w:rsidR="002960C2" w:rsidRDefault="002960C2" w:rsidP="002960C2">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rPr>
        <w:t>De conformidad con los artículos </w:t>
      </w:r>
      <w:hyperlink r:id="rId13" w:anchor="56" w:history="1">
        <w:r>
          <w:rPr>
            <w:rStyle w:val="Hipervnculo"/>
            <w:rFonts w:ascii="Roboto Condensed" w:eastAsiaTheme="majorEastAsia" w:hAnsi="Roboto Condensed"/>
            <w:spacing w:val="2"/>
            <w:sz w:val="27"/>
            <w:szCs w:val="27"/>
          </w:rPr>
          <w:t>56</w:t>
        </w:r>
      </w:hyperlink>
      <w:r>
        <w:rPr>
          <w:rFonts w:ascii="Roboto Condensed" w:hAnsi="Roboto Condensed"/>
          <w:spacing w:val="2"/>
          <w:sz w:val="27"/>
          <w:szCs w:val="27"/>
        </w:rPr>
        <w:t> del Decreto 1742 de 2020 y </w:t>
      </w:r>
      <w:hyperlink r:id="rId14" w:anchor="7-1" w:history="1">
        <w:r>
          <w:rPr>
            <w:rStyle w:val="Hipervnculo"/>
            <w:rFonts w:ascii="Roboto Condensed" w:eastAsiaTheme="majorEastAsia" w:hAnsi="Roboto Condensed"/>
            <w:spacing w:val="2"/>
            <w:sz w:val="27"/>
            <w:szCs w:val="27"/>
          </w:rPr>
          <w:t>7-1</w:t>
        </w:r>
      </w:hyperlink>
      <w:r>
        <w:rPr>
          <w:rFonts w:ascii="Roboto Condensed" w:hAnsi="Roboto Condensed"/>
          <w:spacing w:val="2"/>
          <w:sz w:val="27"/>
          <w:szCs w:val="27"/>
        </w:rPr>
        <w:t> de la Resolución DIAN No. 91 de 2021,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 DIAN. Por consiguiente, no corresponde a este Despacho, en ejercicio de las funciones descritas anteriormente, prestar asesoría específica para atender casos particulares, ni juzgar o calificar las decisiones tomadas por otras dependencias o entidades.</w:t>
      </w:r>
    </w:p>
    <w:p w14:paraId="729A847E" w14:textId="77777777" w:rsidR="002960C2" w:rsidRDefault="002960C2" w:rsidP="002960C2">
      <w:pPr>
        <w:pStyle w:val="NormalWeb"/>
        <w:spacing w:before="0" w:beforeAutospacing="0" w:after="0" w:afterAutospacing="0" w:line="480" w:lineRule="atLeast"/>
        <w:jc w:val="both"/>
        <w:rPr>
          <w:rStyle w:val="baj"/>
          <w:rFonts w:ascii="Roboto Condensed" w:hAnsi="Roboto Condensed"/>
          <w:b/>
          <w:bCs/>
          <w:spacing w:val="2"/>
          <w:sz w:val="27"/>
          <w:szCs w:val="27"/>
        </w:rPr>
      </w:pPr>
    </w:p>
    <w:p w14:paraId="271DEAFD" w14:textId="58C40256" w:rsidR="002960C2" w:rsidRDefault="002960C2" w:rsidP="002960C2">
      <w:pPr>
        <w:pStyle w:val="NormalWeb"/>
        <w:spacing w:before="0" w:beforeAutospacing="0" w:after="0" w:afterAutospacing="0" w:line="480" w:lineRule="atLeast"/>
        <w:jc w:val="both"/>
        <w:rPr>
          <w:rFonts w:ascii="Roboto Condensed" w:hAnsi="Roboto Condensed"/>
          <w:spacing w:val="2"/>
          <w:sz w:val="27"/>
          <w:szCs w:val="27"/>
        </w:rPr>
      </w:pPr>
      <w:r>
        <w:rPr>
          <w:rStyle w:val="baj"/>
          <w:rFonts w:ascii="Roboto Condensed" w:hAnsi="Roboto Condensed"/>
          <w:b/>
          <w:bCs/>
          <w:spacing w:val="2"/>
          <w:sz w:val="27"/>
          <w:szCs w:val="27"/>
        </w:rPr>
        <w:t>PROBLEMA JURÍDICO #1</w:t>
      </w:r>
    </w:p>
    <w:p w14:paraId="41CCC094" w14:textId="77777777" w:rsidR="002960C2" w:rsidRDefault="002960C2" w:rsidP="002960C2">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¿Es objeto de depuración el ingreso que se tiene en cuenta para calcular la renta por comparación patrimonial?</w:t>
      </w:r>
    </w:p>
    <w:p w14:paraId="6704D158" w14:textId="77777777" w:rsidR="002960C2" w:rsidRDefault="002960C2" w:rsidP="002960C2">
      <w:pPr>
        <w:pStyle w:val="NormalWeb"/>
        <w:spacing w:before="0" w:beforeAutospacing="0" w:after="0" w:afterAutospacing="0" w:line="480" w:lineRule="atLeast"/>
        <w:jc w:val="both"/>
        <w:rPr>
          <w:rFonts w:ascii="Roboto Condensed" w:hAnsi="Roboto Condensed"/>
          <w:spacing w:val="2"/>
          <w:sz w:val="27"/>
          <w:szCs w:val="27"/>
        </w:rPr>
      </w:pPr>
      <w:r>
        <w:rPr>
          <w:rStyle w:val="baj"/>
          <w:rFonts w:ascii="Roboto Condensed" w:hAnsi="Roboto Condensed"/>
          <w:b/>
          <w:bCs/>
          <w:spacing w:val="2"/>
          <w:sz w:val="27"/>
          <w:szCs w:val="27"/>
        </w:rPr>
        <w:t>TESIS JURÍDICA</w:t>
      </w:r>
    </w:p>
    <w:p w14:paraId="3EE0062B" w14:textId="77777777" w:rsidR="002960C2" w:rsidRDefault="002960C2" w:rsidP="002960C2">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rPr>
        <w:t>El ingreso que se tiene en cuenta para calcular la renta por comparación patrimonial es objeto de depuración, ya que el artículo </w:t>
      </w:r>
      <w:hyperlink r:id="rId15" w:anchor="236" w:history="1">
        <w:r>
          <w:rPr>
            <w:rStyle w:val="Hipervnculo"/>
            <w:rFonts w:ascii="Roboto Condensed" w:eastAsiaTheme="majorEastAsia" w:hAnsi="Roboto Condensed"/>
            <w:spacing w:val="2"/>
            <w:sz w:val="27"/>
            <w:szCs w:val="27"/>
          </w:rPr>
          <w:t>236</w:t>
        </w:r>
      </w:hyperlink>
      <w:r>
        <w:rPr>
          <w:rFonts w:ascii="Roboto Condensed" w:hAnsi="Roboto Condensed"/>
          <w:spacing w:val="2"/>
          <w:sz w:val="27"/>
          <w:szCs w:val="27"/>
        </w:rPr>
        <w:t> del Estatuto Tributario hace referencia, entre otros conceptos, a “renta gravable”, lo cual exige atender lo dispuesto en el artículo </w:t>
      </w:r>
      <w:hyperlink r:id="rId16" w:anchor="26" w:history="1">
        <w:r>
          <w:rPr>
            <w:rStyle w:val="Hipervnculo"/>
            <w:rFonts w:ascii="Roboto Condensed" w:eastAsiaTheme="majorEastAsia" w:hAnsi="Roboto Condensed"/>
            <w:spacing w:val="2"/>
            <w:sz w:val="27"/>
            <w:szCs w:val="27"/>
          </w:rPr>
          <w:t>26</w:t>
        </w:r>
      </w:hyperlink>
      <w:r>
        <w:rPr>
          <w:rFonts w:ascii="Roboto Condensed" w:hAnsi="Roboto Condensed"/>
          <w:spacing w:val="2"/>
          <w:sz w:val="27"/>
          <w:szCs w:val="27"/>
        </w:rPr>
        <w:t> ibidem.</w:t>
      </w:r>
    </w:p>
    <w:p w14:paraId="020D7166" w14:textId="77777777" w:rsidR="002960C2" w:rsidRDefault="002960C2" w:rsidP="002960C2">
      <w:pPr>
        <w:pStyle w:val="NormalWeb"/>
        <w:spacing w:before="0" w:beforeAutospacing="0" w:after="0" w:afterAutospacing="0" w:line="480" w:lineRule="atLeast"/>
        <w:jc w:val="both"/>
        <w:rPr>
          <w:rStyle w:val="baj"/>
          <w:rFonts w:ascii="Roboto Condensed" w:hAnsi="Roboto Condensed"/>
          <w:b/>
          <w:bCs/>
          <w:spacing w:val="2"/>
          <w:sz w:val="27"/>
          <w:szCs w:val="27"/>
        </w:rPr>
      </w:pPr>
    </w:p>
    <w:p w14:paraId="33597A5C" w14:textId="1D55DD09" w:rsidR="002960C2" w:rsidRDefault="002960C2" w:rsidP="002960C2">
      <w:pPr>
        <w:pStyle w:val="NormalWeb"/>
        <w:spacing w:before="0" w:beforeAutospacing="0" w:after="0" w:afterAutospacing="0" w:line="480" w:lineRule="atLeast"/>
        <w:jc w:val="both"/>
        <w:rPr>
          <w:rFonts w:ascii="Roboto Condensed" w:hAnsi="Roboto Condensed"/>
          <w:spacing w:val="2"/>
          <w:sz w:val="27"/>
          <w:szCs w:val="27"/>
        </w:rPr>
      </w:pPr>
      <w:r>
        <w:rPr>
          <w:rStyle w:val="baj"/>
          <w:rFonts w:ascii="Roboto Condensed" w:hAnsi="Roboto Condensed"/>
          <w:b/>
          <w:bCs/>
          <w:spacing w:val="2"/>
          <w:sz w:val="27"/>
          <w:szCs w:val="27"/>
        </w:rPr>
        <w:t>PROBLEMA JURÍDICO #2</w:t>
      </w:r>
    </w:p>
    <w:p w14:paraId="0AB7F3FE" w14:textId="77777777" w:rsidR="002960C2" w:rsidRDefault="002960C2" w:rsidP="002960C2">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rPr>
        <w:t>¿Se pueden detraer las retenciones que le hubieren sido practicadas al contribuyente para determinar la renta gravable de que trata el artículo </w:t>
      </w:r>
      <w:hyperlink r:id="rId17" w:anchor="236" w:history="1">
        <w:r>
          <w:rPr>
            <w:rStyle w:val="Hipervnculo"/>
            <w:rFonts w:ascii="Roboto Condensed" w:eastAsiaTheme="majorEastAsia" w:hAnsi="Roboto Condensed"/>
            <w:spacing w:val="2"/>
            <w:sz w:val="27"/>
            <w:szCs w:val="27"/>
          </w:rPr>
          <w:t>236</w:t>
        </w:r>
      </w:hyperlink>
      <w:r>
        <w:rPr>
          <w:rFonts w:ascii="Roboto Condensed" w:hAnsi="Roboto Condensed"/>
          <w:spacing w:val="2"/>
          <w:sz w:val="27"/>
          <w:szCs w:val="27"/>
        </w:rPr>
        <w:t> del Estatuto Tributario?</w:t>
      </w:r>
    </w:p>
    <w:p w14:paraId="4E17FF36" w14:textId="77777777" w:rsidR="002960C2" w:rsidRDefault="002960C2" w:rsidP="002960C2">
      <w:pPr>
        <w:pStyle w:val="NormalWeb"/>
        <w:spacing w:before="0" w:beforeAutospacing="0" w:after="0" w:afterAutospacing="0" w:line="480" w:lineRule="atLeast"/>
        <w:jc w:val="both"/>
        <w:rPr>
          <w:rFonts w:ascii="Roboto Condensed" w:hAnsi="Roboto Condensed"/>
          <w:spacing w:val="2"/>
          <w:sz w:val="27"/>
          <w:szCs w:val="27"/>
        </w:rPr>
      </w:pPr>
      <w:r>
        <w:rPr>
          <w:rStyle w:val="baj"/>
          <w:rFonts w:ascii="Roboto Condensed" w:hAnsi="Roboto Condensed"/>
          <w:b/>
          <w:bCs/>
          <w:spacing w:val="2"/>
          <w:sz w:val="27"/>
          <w:szCs w:val="27"/>
        </w:rPr>
        <w:t>TESIS JURÍDICA</w:t>
      </w:r>
    </w:p>
    <w:p w14:paraId="09A68D57" w14:textId="77777777" w:rsidR="002960C2" w:rsidRDefault="002960C2" w:rsidP="002960C2">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rPr>
        <w:t>Las retenciones que le hubieren sido practicadas al contribuyente no se pueden detraer para determinar la renta gravable de que trata el artículo </w:t>
      </w:r>
      <w:hyperlink r:id="rId18" w:anchor="236" w:history="1">
        <w:r>
          <w:rPr>
            <w:rStyle w:val="Hipervnculo"/>
            <w:rFonts w:ascii="Roboto Condensed" w:eastAsiaTheme="majorEastAsia" w:hAnsi="Roboto Condensed"/>
            <w:spacing w:val="2"/>
            <w:sz w:val="27"/>
            <w:szCs w:val="27"/>
          </w:rPr>
          <w:t>236</w:t>
        </w:r>
      </w:hyperlink>
      <w:r>
        <w:rPr>
          <w:rFonts w:ascii="Roboto Condensed" w:hAnsi="Roboto Condensed"/>
          <w:spacing w:val="2"/>
          <w:sz w:val="27"/>
          <w:szCs w:val="27"/>
        </w:rPr>
        <w:t> del Estatuto Tributario, de conformidad con lo dispuesto en el artículo </w:t>
      </w:r>
      <w:hyperlink r:id="rId19" w:anchor="26" w:history="1">
        <w:r>
          <w:rPr>
            <w:rStyle w:val="Hipervnculo"/>
            <w:rFonts w:ascii="Roboto Condensed" w:eastAsiaTheme="majorEastAsia" w:hAnsi="Roboto Condensed"/>
            <w:spacing w:val="2"/>
            <w:sz w:val="27"/>
            <w:szCs w:val="27"/>
          </w:rPr>
          <w:t>26</w:t>
        </w:r>
      </w:hyperlink>
      <w:r>
        <w:rPr>
          <w:rFonts w:ascii="Roboto Condensed" w:hAnsi="Roboto Condensed"/>
          <w:spacing w:val="2"/>
          <w:sz w:val="27"/>
          <w:szCs w:val="27"/>
        </w:rPr>
        <w:t> ibidem</w:t>
      </w:r>
    </w:p>
    <w:p w14:paraId="7A787903" w14:textId="77777777" w:rsidR="002960C2" w:rsidRDefault="002960C2" w:rsidP="002960C2">
      <w:pPr>
        <w:pStyle w:val="NormalWeb"/>
        <w:spacing w:before="0" w:beforeAutospacing="0" w:after="0" w:afterAutospacing="0" w:line="480" w:lineRule="atLeast"/>
        <w:jc w:val="both"/>
        <w:rPr>
          <w:rFonts w:ascii="Roboto Condensed" w:hAnsi="Roboto Condensed"/>
          <w:spacing w:val="2"/>
          <w:sz w:val="27"/>
          <w:szCs w:val="27"/>
        </w:rPr>
      </w:pPr>
    </w:p>
    <w:p w14:paraId="591DBD2E" w14:textId="77777777" w:rsidR="002960C2" w:rsidRDefault="002960C2" w:rsidP="002960C2">
      <w:pPr>
        <w:pStyle w:val="NormalWeb"/>
        <w:spacing w:before="0" w:beforeAutospacing="0" w:after="0" w:afterAutospacing="0" w:line="480" w:lineRule="atLeast"/>
        <w:jc w:val="both"/>
        <w:rPr>
          <w:rStyle w:val="baj"/>
          <w:rFonts w:ascii="Roboto Condensed" w:eastAsiaTheme="majorEastAsia" w:hAnsi="Roboto Condensed"/>
          <w:b/>
          <w:bCs/>
          <w:spacing w:val="2"/>
          <w:sz w:val="27"/>
          <w:szCs w:val="27"/>
        </w:rPr>
      </w:pPr>
    </w:p>
    <w:p w14:paraId="4F55FE8A" w14:textId="77777777" w:rsidR="002960C2" w:rsidRDefault="002960C2" w:rsidP="002960C2">
      <w:pPr>
        <w:pStyle w:val="NormalWeb"/>
        <w:spacing w:before="0" w:beforeAutospacing="0" w:after="0" w:afterAutospacing="0" w:line="480" w:lineRule="atLeast"/>
        <w:jc w:val="both"/>
        <w:rPr>
          <w:rStyle w:val="baj"/>
          <w:rFonts w:ascii="Roboto Condensed" w:eastAsiaTheme="majorEastAsia" w:hAnsi="Roboto Condensed"/>
          <w:b/>
          <w:bCs/>
          <w:spacing w:val="2"/>
          <w:sz w:val="27"/>
          <w:szCs w:val="27"/>
        </w:rPr>
      </w:pPr>
    </w:p>
    <w:p w14:paraId="46228100" w14:textId="64EF672C" w:rsidR="002960C2" w:rsidRDefault="002960C2" w:rsidP="002960C2">
      <w:pPr>
        <w:pStyle w:val="NormalWeb"/>
        <w:spacing w:before="0" w:beforeAutospacing="0" w:after="0" w:afterAutospacing="0" w:line="480" w:lineRule="atLeast"/>
        <w:jc w:val="both"/>
        <w:rPr>
          <w:rFonts w:ascii="Roboto Condensed" w:hAnsi="Roboto Condensed"/>
          <w:spacing w:val="2"/>
          <w:sz w:val="27"/>
          <w:szCs w:val="27"/>
        </w:rPr>
      </w:pPr>
      <w:r>
        <w:rPr>
          <w:rStyle w:val="baj"/>
          <w:rFonts w:ascii="Roboto Condensed" w:eastAsiaTheme="majorEastAsia" w:hAnsi="Roboto Condensed"/>
          <w:b/>
          <w:bCs/>
          <w:spacing w:val="2"/>
          <w:sz w:val="27"/>
          <w:szCs w:val="27"/>
        </w:rPr>
        <w:t>PROBLEMA JURÍDICO #3</w:t>
      </w:r>
    </w:p>
    <w:p w14:paraId="34BBB737" w14:textId="77777777" w:rsidR="002960C2" w:rsidRDefault="002960C2" w:rsidP="002960C2">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¿Puede justificar una sociedad su diferencia patrimonial con motivo de la devolución de un saldo a favor efectuada por la DIAN?</w:t>
      </w:r>
    </w:p>
    <w:p w14:paraId="20708722" w14:textId="77777777" w:rsidR="002960C2" w:rsidRDefault="002960C2" w:rsidP="002960C2">
      <w:pPr>
        <w:pStyle w:val="NormalWeb"/>
        <w:spacing w:before="0" w:beforeAutospacing="0" w:after="0" w:afterAutospacing="0" w:line="480" w:lineRule="atLeast"/>
        <w:jc w:val="both"/>
        <w:rPr>
          <w:rFonts w:ascii="Roboto Condensed" w:hAnsi="Roboto Condensed"/>
          <w:spacing w:val="2"/>
          <w:sz w:val="27"/>
          <w:szCs w:val="27"/>
        </w:rPr>
      </w:pPr>
      <w:r>
        <w:rPr>
          <w:rStyle w:val="baj"/>
          <w:rFonts w:ascii="Roboto Condensed" w:eastAsiaTheme="majorEastAsia" w:hAnsi="Roboto Condensed"/>
          <w:b/>
          <w:bCs/>
          <w:spacing w:val="2"/>
          <w:sz w:val="27"/>
          <w:szCs w:val="27"/>
        </w:rPr>
        <w:t>TESIS JURÍDICA</w:t>
      </w:r>
    </w:p>
    <w:p w14:paraId="17FCE823" w14:textId="77777777" w:rsidR="002960C2" w:rsidRDefault="002960C2" w:rsidP="002960C2">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Una sociedad, en principio, no puede justificar su diferencia patrimonial con motivo de la devolución de un saldo a favor efectuada por la DIAN, bajo el entendido que dicho saldo a favor, al corresponder a un activo, ha debido ser reconocido patrimonialmente.</w:t>
      </w:r>
    </w:p>
    <w:p w14:paraId="5C6256D0" w14:textId="77777777" w:rsidR="002960C2" w:rsidRDefault="002960C2" w:rsidP="002960C2">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Esto, asumiendo que el saldo a favor en comento cumplía las condiciones para ser reconocido contablemente como un activo por impuestos diferidos.</w:t>
      </w:r>
    </w:p>
    <w:p w14:paraId="43A94A12" w14:textId="77777777" w:rsidR="002960C2" w:rsidRDefault="002960C2" w:rsidP="002960C2">
      <w:pPr>
        <w:pStyle w:val="NormalWeb"/>
        <w:spacing w:before="0" w:beforeAutospacing="0" w:after="0" w:afterAutospacing="0" w:line="480" w:lineRule="atLeast"/>
        <w:jc w:val="both"/>
        <w:rPr>
          <w:rFonts w:ascii="Roboto Condensed" w:hAnsi="Roboto Condensed"/>
          <w:spacing w:val="2"/>
          <w:sz w:val="27"/>
          <w:szCs w:val="27"/>
        </w:rPr>
      </w:pPr>
      <w:r>
        <w:rPr>
          <w:rStyle w:val="baj"/>
          <w:rFonts w:ascii="Roboto Condensed" w:eastAsiaTheme="majorEastAsia" w:hAnsi="Roboto Condensed"/>
          <w:b/>
          <w:bCs/>
          <w:spacing w:val="2"/>
          <w:sz w:val="27"/>
          <w:szCs w:val="27"/>
        </w:rPr>
        <w:t>FUNDAMENTACIÓN</w:t>
      </w:r>
    </w:p>
    <w:p w14:paraId="508B6C94" w14:textId="77777777" w:rsidR="002960C2" w:rsidRDefault="002960C2" w:rsidP="002960C2">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rPr>
        <w:t>El artículo </w:t>
      </w:r>
      <w:hyperlink r:id="rId20" w:anchor="236" w:history="1">
        <w:r>
          <w:rPr>
            <w:rStyle w:val="Hipervnculo"/>
            <w:rFonts w:ascii="Roboto Condensed" w:hAnsi="Roboto Condensed"/>
            <w:spacing w:val="2"/>
            <w:sz w:val="27"/>
            <w:szCs w:val="27"/>
          </w:rPr>
          <w:t>236</w:t>
        </w:r>
      </w:hyperlink>
      <w:r>
        <w:rPr>
          <w:rFonts w:ascii="Roboto Condensed" w:hAnsi="Roboto Condensed"/>
          <w:spacing w:val="2"/>
          <w:sz w:val="27"/>
          <w:szCs w:val="27"/>
        </w:rPr>
        <w:t> del Estatuto Tributario señala:</w:t>
      </w:r>
    </w:p>
    <w:p w14:paraId="0FD15404" w14:textId="77777777" w:rsidR="002960C2" w:rsidRDefault="002960C2" w:rsidP="002960C2">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rPr>
        <w:t>ARTICULO </w:t>
      </w:r>
      <w:hyperlink r:id="rId21" w:anchor="236" w:history="1">
        <w:r>
          <w:rPr>
            <w:rStyle w:val="Hipervnculo"/>
            <w:rFonts w:ascii="Roboto Condensed" w:hAnsi="Roboto Condensed"/>
            <w:spacing w:val="2"/>
            <w:sz w:val="27"/>
            <w:szCs w:val="27"/>
          </w:rPr>
          <w:t>236</w:t>
        </w:r>
      </w:hyperlink>
      <w:r>
        <w:rPr>
          <w:rFonts w:ascii="Roboto Condensed" w:hAnsi="Roboto Condensed"/>
          <w:spacing w:val="2"/>
          <w:sz w:val="27"/>
          <w:szCs w:val="27"/>
        </w:rPr>
        <w:t>. RENTA POR COMPARACIÓN PATRIMONIAL. &lt;Fuente original compilada: D.2053/74 Art. </w:t>
      </w:r>
      <w:hyperlink r:id="rId22" w:anchor="74" w:history="1">
        <w:r>
          <w:rPr>
            <w:rStyle w:val="Hipervnculo"/>
            <w:rFonts w:ascii="Roboto Condensed" w:hAnsi="Roboto Condensed"/>
            <w:spacing w:val="2"/>
            <w:sz w:val="27"/>
            <w:szCs w:val="27"/>
          </w:rPr>
          <w:t>74</w:t>
        </w:r>
      </w:hyperlink>
      <w:r>
        <w:rPr>
          <w:rFonts w:ascii="Roboto Condensed" w:hAnsi="Roboto Condensed"/>
          <w:spacing w:val="2"/>
          <w:sz w:val="27"/>
          <w:szCs w:val="27"/>
        </w:rPr>
        <w:t> Inciso 1o.&gt; Cuando la suma de la renta gravable, las rentas exentas y la ganancia ocasional neta, resultare </w:t>
      </w:r>
      <w:r>
        <w:rPr>
          <w:rFonts w:ascii="Roboto Condensed" w:hAnsi="Roboto Condensed"/>
          <w:spacing w:val="2"/>
          <w:sz w:val="27"/>
          <w:szCs w:val="27"/>
          <w:u w:val="single"/>
        </w:rPr>
        <w:t>inferior a la diferencia entre el patrimonio líquido del último período gravable y el patrimonio líquido del período inmediatamente anterior</w:t>
      </w:r>
      <w:r>
        <w:rPr>
          <w:rFonts w:ascii="Roboto Condensed" w:hAnsi="Roboto Condensed"/>
          <w:spacing w:val="2"/>
          <w:sz w:val="27"/>
          <w:szCs w:val="27"/>
        </w:rPr>
        <w:t>, dicha diferencia se considera </w:t>
      </w:r>
      <w:r>
        <w:rPr>
          <w:rFonts w:ascii="Roboto Condensed" w:hAnsi="Roboto Condensed"/>
          <w:spacing w:val="2"/>
          <w:sz w:val="27"/>
          <w:szCs w:val="27"/>
          <w:u w:val="single"/>
        </w:rPr>
        <w:t>renta gravable</w:t>
      </w:r>
      <w:r>
        <w:rPr>
          <w:rFonts w:ascii="Roboto Condensed" w:hAnsi="Roboto Condensed"/>
          <w:spacing w:val="2"/>
          <w:sz w:val="27"/>
          <w:szCs w:val="27"/>
        </w:rPr>
        <w:t>, a menos que el contribuyente demuestre que el aumento patrimonial obedece a </w:t>
      </w:r>
      <w:r>
        <w:rPr>
          <w:rFonts w:ascii="Roboto Condensed" w:hAnsi="Roboto Condensed"/>
          <w:spacing w:val="2"/>
          <w:sz w:val="27"/>
          <w:szCs w:val="27"/>
          <w:u w:val="single"/>
        </w:rPr>
        <w:t>causas justificativas</w:t>
      </w:r>
      <w:r>
        <w:rPr>
          <w:rFonts w:ascii="Roboto Condensed" w:hAnsi="Roboto Condensed"/>
          <w:spacing w:val="2"/>
          <w:sz w:val="27"/>
          <w:szCs w:val="27"/>
        </w:rPr>
        <w:t>. (subrayado fuera de texto)</w:t>
      </w:r>
    </w:p>
    <w:p w14:paraId="6C90E6A8" w14:textId="77777777" w:rsidR="002960C2" w:rsidRDefault="002960C2" w:rsidP="002960C2">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rPr>
        <w:t>En la misma línea, el artículo </w:t>
      </w:r>
      <w:hyperlink r:id="rId23" w:anchor="1.2.1.19.2" w:history="1">
        <w:r>
          <w:rPr>
            <w:rStyle w:val="Hipervnculo"/>
            <w:rFonts w:ascii="Roboto Condensed" w:hAnsi="Roboto Condensed"/>
            <w:spacing w:val="2"/>
            <w:sz w:val="27"/>
            <w:szCs w:val="27"/>
          </w:rPr>
          <w:t>1.2.1.19.2</w:t>
        </w:r>
      </w:hyperlink>
      <w:r>
        <w:rPr>
          <w:rFonts w:ascii="Roboto Condensed" w:hAnsi="Roboto Condensed"/>
          <w:spacing w:val="2"/>
          <w:sz w:val="27"/>
          <w:szCs w:val="27"/>
        </w:rPr>
        <w:t>. del Decreto 1625 de 2016 establece:</w:t>
      </w:r>
    </w:p>
    <w:p w14:paraId="0DEDA6A2" w14:textId="77777777" w:rsidR="002960C2" w:rsidRDefault="002960C2" w:rsidP="002960C2">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rPr>
        <w:t>ARTÍCULO </w:t>
      </w:r>
      <w:hyperlink r:id="rId24" w:anchor="1.2.1.19.2" w:history="1">
        <w:r>
          <w:rPr>
            <w:rStyle w:val="Hipervnculo"/>
            <w:rFonts w:ascii="Roboto Condensed" w:hAnsi="Roboto Condensed"/>
            <w:spacing w:val="2"/>
            <w:sz w:val="27"/>
            <w:szCs w:val="27"/>
          </w:rPr>
          <w:t>1.2.1.19.2</w:t>
        </w:r>
      </w:hyperlink>
      <w:r>
        <w:rPr>
          <w:rFonts w:ascii="Roboto Condensed" w:hAnsi="Roboto Condensed"/>
          <w:spacing w:val="2"/>
          <w:sz w:val="27"/>
          <w:szCs w:val="27"/>
        </w:rPr>
        <w:t>. RENTA POR COMPARACIÓN DE PATRIMONIOS. Para efectos de la determinación de la renta por comparación de patrimonios, a la renta gravable se adicionará el valor de la ganancia ocasional neta y las rentas exentas. De esta suma se sustrae el valor de los impuestos de renta y complementario, pagados durante el año gravable incluyendo retención y anticipo efectivamente pagado.</w:t>
      </w:r>
    </w:p>
    <w:p w14:paraId="711E4208" w14:textId="77777777" w:rsidR="002960C2" w:rsidRDefault="002960C2" w:rsidP="002960C2">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rPr>
        <w:t>Si este resultado es inferior a la diferencia entre los patrimonios líquidos declarados en el año gravable y en el ejercicio inmediatamente anterior, previos los ajustes por valorizaciones y desvalorizaciones nominales dicha diferencia </w:t>
      </w:r>
      <w:r>
        <w:rPr>
          <w:rFonts w:ascii="Roboto Condensed" w:hAnsi="Roboto Condensed"/>
          <w:spacing w:val="2"/>
          <w:sz w:val="27"/>
          <w:szCs w:val="27"/>
          <w:u w:val="single"/>
        </w:rPr>
        <w:t>se tomará como renta gravable a menos que el contribuyente demuestre las causas justificativas del incremento patrimonial</w:t>
      </w:r>
      <w:r>
        <w:rPr>
          <w:rFonts w:ascii="Roboto Condensed" w:hAnsi="Roboto Condensed"/>
          <w:spacing w:val="2"/>
          <w:sz w:val="27"/>
          <w:szCs w:val="27"/>
        </w:rPr>
        <w:t>.</w:t>
      </w:r>
    </w:p>
    <w:p w14:paraId="30D81B0D" w14:textId="77777777" w:rsidR="002960C2" w:rsidRDefault="002960C2" w:rsidP="002960C2">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 (subrayado fuera de texto)</w:t>
      </w:r>
    </w:p>
    <w:p w14:paraId="6D929C29" w14:textId="77777777" w:rsidR="002960C2" w:rsidRDefault="002960C2" w:rsidP="002960C2">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rPr>
        <w:t>Nótese entonces que, tal y como lo contemplan las reseñadas disposiciones, para determinar si existe o no una renta por comparación patrimonial se tiene en cuenta la renta </w:t>
      </w:r>
      <w:r>
        <w:rPr>
          <w:rFonts w:ascii="Roboto Condensed" w:hAnsi="Roboto Condensed"/>
          <w:spacing w:val="2"/>
          <w:sz w:val="27"/>
          <w:szCs w:val="27"/>
          <w:u w:val="single"/>
        </w:rPr>
        <w:t>gravable</w:t>
      </w:r>
      <w:r>
        <w:rPr>
          <w:rFonts w:ascii="Roboto Condensed" w:hAnsi="Roboto Condensed"/>
          <w:spacing w:val="2"/>
          <w:sz w:val="27"/>
          <w:szCs w:val="27"/>
        </w:rPr>
        <w:t> obtenida en el ejercicio fiscal (además de otros conceptos), lo cual implica necesariamente un proceso de depuración previo, desarrollado -de hecho- en el artículo </w:t>
      </w:r>
      <w:hyperlink r:id="rId25" w:anchor="26" w:history="1">
        <w:r>
          <w:rPr>
            <w:rStyle w:val="Hipervnculo"/>
            <w:rFonts w:ascii="Roboto Condensed" w:hAnsi="Roboto Condensed"/>
            <w:spacing w:val="2"/>
            <w:sz w:val="27"/>
            <w:szCs w:val="27"/>
          </w:rPr>
          <w:t>26</w:t>
        </w:r>
      </w:hyperlink>
      <w:r>
        <w:rPr>
          <w:rFonts w:ascii="Roboto Condensed" w:hAnsi="Roboto Condensed"/>
          <w:spacing w:val="2"/>
          <w:sz w:val="27"/>
          <w:szCs w:val="27"/>
        </w:rPr>
        <w:t> del Estatuto Tributario para determinar la renta líquida (o renta gravable):</w:t>
      </w:r>
    </w:p>
    <w:p w14:paraId="2C7DB3F4" w14:textId="77777777" w:rsidR="002960C2" w:rsidRDefault="002960C2" w:rsidP="002960C2">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rPr>
        <w:t>ARTICULO </w:t>
      </w:r>
      <w:hyperlink r:id="rId26" w:anchor="26" w:history="1">
        <w:r>
          <w:rPr>
            <w:rStyle w:val="Hipervnculo"/>
            <w:rFonts w:ascii="Roboto Condensed" w:hAnsi="Roboto Condensed"/>
            <w:spacing w:val="2"/>
            <w:sz w:val="27"/>
            <w:szCs w:val="27"/>
          </w:rPr>
          <w:t>26</w:t>
        </w:r>
      </w:hyperlink>
      <w:r>
        <w:rPr>
          <w:rFonts w:ascii="Roboto Condensed" w:hAnsi="Roboto Condensed"/>
          <w:spacing w:val="2"/>
          <w:sz w:val="27"/>
          <w:szCs w:val="27"/>
        </w:rPr>
        <w:t>. LOS INGRESOS SON BASE DE LA RENTA LIQUIDA. &lt;Fuente original compilada: D. 2053/74 Art. </w:t>
      </w:r>
      <w:hyperlink r:id="rId27" w:anchor="15" w:history="1">
        <w:r>
          <w:rPr>
            <w:rStyle w:val="Hipervnculo"/>
            <w:rFonts w:ascii="Roboto Condensed" w:hAnsi="Roboto Condensed"/>
            <w:spacing w:val="2"/>
            <w:sz w:val="27"/>
            <w:szCs w:val="27"/>
          </w:rPr>
          <w:t>15</w:t>
        </w:r>
      </w:hyperlink>
      <w:r>
        <w:rPr>
          <w:rFonts w:ascii="Roboto Condensed" w:hAnsi="Roboto Condensed"/>
          <w:spacing w:val="2"/>
          <w:sz w:val="27"/>
          <w:szCs w:val="27"/>
        </w:rPr>
        <w:t>&gt; La renta líquida gravable se determina así: de la suma de todos los ingresos ordinarios y extraordinarios realizados en el año o período gravable, que sean susceptibles de producir un incremento neto del patrimonio en el momento de su percepción, y que </w:t>
      </w:r>
      <w:r>
        <w:rPr>
          <w:rFonts w:ascii="Roboto Condensed" w:hAnsi="Roboto Condensed"/>
          <w:spacing w:val="2"/>
          <w:sz w:val="27"/>
          <w:szCs w:val="27"/>
          <w:u w:val="single"/>
        </w:rPr>
        <w:t>no hayan sido expresamente exceptuados</w:t>
      </w:r>
      <w:r>
        <w:rPr>
          <w:rFonts w:ascii="Roboto Condensed" w:hAnsi="Roboto Condensed"/>
          <w:spacing w:val="2"/>
          <w:sz w:val="27"/>
          <w:szCs w:val="27"/>
        </w:rPr>
        <w:t>, se restan las </w:t>
      </w:r>
      <w:r>
        <w:rPr>
          <w:rFonts w:ascii="Roboto Condensed" w:hAnsi="Roboto Condensed"/>
          <w:spacing w:val="2"/>
          <w:sz w:val="27"/>
          <w:szCs w:val="27"/>
          <w:u w:val="single"/>
        </w:rPr>
        <w:t>devoluciones, rebajas y descuentos</w:t>
      </w:r>
      <w:r>
        <w:rPr>
          <w:rFonts w:ascii="Roboto Condensed" w:hAnsi="Roboto Condensed"/>
          <w:spacing w:val="2"/>
          <w:sz w:val="27"/>
          <w:szCs w:val="27"/>
        </w:rPr>
        <w:t>, con lo cual se obtienen los ingresos netos. De los ingresos netos se restan, cuando sea el caso, los </w:t>
      </w:r>
      <w:r>
        <w:rPr>
          <w:rFonts w:ascii="Roboto Condensed" w:hAnsi="Roboto Condensed"/>
          <w:spacing w:val="2"/>
          <w:sz w:val="27"/>
          <w:szCs w:val="27"/>
          <w:u w:val="single"/>
        </w:rPr>
        <w:t>costos</w:t>
      </w:r>
      <w:r>
        <w:rPr>
          <w:rFonts w:ascii="Roboto Condensed" w:hAnsi="Roboto Condensed"/>
          <w:spacing w:val="2"/>
          <w:sz w:val="27"/>
          <w:szCs w:val="27"/>
        </w:rPr>
        <w:t> realizados imputables a tales ingresos, con lo cual se obtiene la renta bruta. De la renta bruta se restan las </w:t>
      </w:r>
      <w:r>
        <w:rPr>
          <w:rFonts w:ascii="Roboto Condensed" w:hAnsi="Roboto Condensed"/>
          <w:spacing w:val="2"/>
          <w:sz w:val="27"/>
          <w:szCs w:val="27"/>
          <w:u w:val="single"/>
        </w:rPr>
        <w:t>deducciones</w:t>
      </w:r>
      <w:r>
        <w:rPr>
          <w:rFonts w:ascii="Roboto Condensed" w:hAnsi="Roboto Condensed"/>
          <w:spacing w:val="2"/>
          <w:sz w:val="27"/>
          <w:szCs w:val="27"/>
        </w:rPr>
        <w:t> realizadas, con lo cual se obtiene la renta líquida. </w:t>
      </w:r>
      <w:r>
        <w:rPr>
          <w:rFonts w:ascii="Roboto Condensed" w:hAnsi="Roboto Condensed"/>
          <w:spacing w:val="2"/>
          <w:sz w:val="27"/>
          <w:szCs w:val="27"/>
          <w:u w:val="single"/>
        </w:rPr>
        <w:t>Salvo las excepciones legales, la renta líquida es renta gravable y a ella se aplican las tarifas señaladas en la ley</w:t>
      </w:r>
      <w:r>
        <w:rPr>
          <w:rFonts w:ascii="Roboto Condensed" w:hAnsi="Roboto Condensed"/>
          <w:spacing w:val="2"/>
          <w:sz w:val="27"/>
          <w:szCs w:val="27"/>
        </w:rPr>
        <w:t>. (subrayado fuera de texto)</w:t>
      </w:r>
    </w:p>
    <w:p w14:paraId="6D6D5036" w14:textId="77777777" w:rsidR="002960C2" w:rsidRDefault="002960C2" w:rsidP="002960C2">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rPr>
        <w:t>Ahora bien, en relación con los saldos a favor del contribuyente, es de recordar que éstos -en principio- representan un crédito fiscal que debe reconocerse como un activo, tanto contable como tributariamente, según se desprende de la NIC 12 y del artículo </w:t>
      </w:r>
      <w:hyperlink r:id="rId28" w:anchor="21-1" w:history="1">
        <w:r>
          <w:rPr>
            <w:rStyle w:val="Hipervnculo"/>
            <w:rFonts w:ascii="Roboto Condensed" w:hAnsi="Roboto Condensed"/>
            <w:spacing w:val="2"/>
            <w:sz w:val="27"/>
            <w:szCs w:val="27"/>
          </w:rPr>
          <w:t>21-1</w:t>
        </w:r>
      </w:hyperlink>
      <w:r>
        <w:rPr>
          <w:rFonts w:ascii="Roboto Condensed" w:hAnsi="Roboto Condensed"/>
          <w:spacing w:val="2"/>
          <w:sz w:val="27"/>
          <w:szCs w:val="27"/>
        </w:rPr>
        <w:t> del Estatuto Tributario.</w:t>
      </w:r>
    </w:p>
    <w:p w14:paraId="15AB06C7" w14:textId="77777777" w:rsidR="002960C2" w:rsidRDefault="002960C2" w:rsidP="002960C2">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En este sentido, cuando se solicita la devolución del mencionado saldo y la misma resulta procedente, se modifica un activo (crédito fiscal) por otro (</w:t>
      </w:r>
      <w:proofErr w:type="spellStart"/>
      <w:r>
        <w:rPr>
          <w:rFonts w:ascii="Roboto Condensed" w:hAnsi="Roboto Condensed"/>
          <w:spacing w:val="2"/>
          <w:sz w:val="27"/>
          <w:szCs w:val="27"/>
        </w:rPr>
        <w:t>TIDIS</w:t>
      </w:r>
      <w:proofErr w:type="spellEnd"/>
      <w:r>
        <w:rPr>
          <w:rFonts w:ascii="Roboto Condensed" w:hAnsi="Roboto Condensed"/>
          <w:spacing w:val="2"/>
          <w:sz w:val="27"/>
          <w:szCs w:val="27"/>
        </w:rPr>
        <w:t xml:space="preserve"> o efectivo).</w:t>
      </w:r>
    </w:p>
    <w:p w14:paraId="5D2FCE24" w14:textId="77777777" w:rsidR="002960C2" w:rsidRDefault="002960C2" w:rsidP="002960C2">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Precisamente, la NIC 12 prevé:</w:t>
      </w:r>
    </w:p>
    <w:p w14:paraId="0E0430B8" w14:textId="77777777" w:rsidR="002960C2" w:rsidRDefault="002960C2" w:rsidP="002960C2">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5 (...)</w:t>
      </w:r>
    </w:p>
    <w:p w14:paraId="51CDBD10" w14:textId="77777777" w:rsidR="002960C2" w:rsidRDefault="002960C2" w:rsidP="002960C2">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u w:val="single"/>
        </w:rPr>
        <w:t>Activos por impuestos diferidos son las cantidades de impuestos sobre las ganancias a recuperar en periodos futuros</w:t>
      </w:r>
      <w:r>
        <w:rPr>
          <w:rFonts w:ascii="Roboto Condensed" w:hAnsi="Roboto Condensed"/>
          <w:spacing w:val="2"/>
          <w:sz w:val="27"/>
          <w:szCs w:val="27"/>
        </w:rPr>
        <w:t>, relacionadas con:</w:t>
      </w:r>
    </w:p>
    <w:p w14:paraId="5CDAEDD2" w14:textId="77777777" w:rsidR="002960C2" w:rsidRDefault="002960C2" w:rsidP="002960C2">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(a) diferencias temporarias deducibles;</w:t>
      </w:r>
    </w:p>
    <w:p w14:paraId="55E2776A" w14:textId="77777777" w:rsidR="002960C2" w:rsidRDefault="002960C2" w:rsidP="002960C2">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(b) la compensación de pérdidas obtenidas en periodos anteriores que todavía no hayan sido objeto de deducción fiscal; y</w:t>
      </w:r>
    </w:p>
    <w:p w14:paraId="6C0C0D73" w14:textId="77777777" w:rsidR="002960C2" w:rsidRDefault="002960C2" w:rsidP="002960C2">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rPr>
        <w:t>(c) la compensación de </w:t>
      </w:r>
      <w:r>
        <w:rPr>
          <w:rFonts w:ascii="Roboto Condensed" w:hAnsi="Roboto Condensed"/>
          <w:spacing w:val="2"/>
          <w:sz w:val="27"/>
          <w:szCs w:val="27"/>
          <w:u w:val="single"/>
        </w:rPr>
        <w:t>créditos no utilizados</w:t>
      </w:r>
      <w:r>
        <w:rPr>
          <w:rFonts w:ascii="Roboto Condensed" w:hAnsi="Roboto Condensed"/>
          <w:spacing w:val="2"/>
          <w:sz w:val="27"/>
          <w:szCs w:val="27"/>
        </w:rPr>
        <w:t> procedentes de periodos anteriores.</w:t>
      </w:r>
    </w:p>
    <w:p w14:paraId="256CDCDB" w14:textId="77777777" w:rsidR="002960C2" w:rsidRDefault="002960C2" w:rsidP="002960C2">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w:t>
      </w:r>
    </w:p>
    <w:p w14:paraId="5C617C92" w14:textId="77777777" w:rsidR="002960C2" w:rsidRDefault="002960C2" w:rsidP="002960C2">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Pérdidas y créditos fiscales no utilizados</w:t>
      </w:r>
    </w:p>
    <w:p w14:paraId="22F4E407" w14:textId="77777777" w:rsidR="002960C2" w:rsidRDefault="002960C2" w:rsidP="002960C2">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rPr>
        <w:t>34 </w:t>
      </w:r>
      <w:r>
        <w:rPr>
          <w:rFonts w:ascii="Roboto Condensed" w:hAnsi="Roboto Condensed"/>
          <w:spacing w:val="2"/>
          <w:sz w:val="27"/>
          <w:szCs w:val="27"/>
          <w:u w:val="single"/>
        </w:rPr>
        <w:t>Debe reconocerse un activo por impuestos diferidos</w:t>
      </w:r>
      <w:r>
        <w:rPr>
          <w:rFonts w:ascii="Roboto Condensed" w:hAnsi="Roboto Condensed"/>
          <w:spacing w:val="2"/>
          <w:sz w:val="27"/>
          <w:szCs w:val="27"/>
        </w:rPr>
        <w:t>, siempre que se puedan compensar, con ganancias fiscales de periodos posteriores, pérdidas o créditos fiscales no utilizados que la ganancia impositiva futura estará disponible contra la que puedan utilizarse las pérdidas fiscales no utilizadas y los créditos fiscales no utilizados.</w:t>
      </w:r>
    </w:p>
    <w:p w14:paraId="27DCA51B" w14:textId="77777777" w:rsidR="002960C2" w:rsidRDefault="002960C2" w:rsidP="002960C2">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 (subrayado fuera de texto)</w:t>
      </w:r>
    </w:p>
    <w:p w14:paraId="56B6B800" w14:textId="77777777" w:rsidR="002960C2" w:rsidRDefault="002960C2" w:rsidP="002960C2">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En todo caso, habrá de considerarse lo señalado por el Consejo Técnico de la Contaduría Pública mediante Concepto 2022-0246 de abril 26 de 2022:</w:t>
      </w:r>
    </w:p>
    <w:p w14:paraId="3ABDC4DF" w14:textId="77777777" w:rsidR="002960C2" w:rsidRDefault="002960C2" w:rsidP="002960C2">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rPr>
        <w:t>Ciertamente el criterio de la norma internacional obedece a la norma de la </w:t>
      </w:r>
      <w:r>
        <w:rPr>
          <w:rFonts w:ascii="Roboto Condensed" w:hAnsi="Roboto Condensed"/>
          <w:spacing w:val="2"/>
          <w:sz w:val="27"/>
          <w:szCs w:val="27"/>
          <w:u w:val="single"/>
        </w:rPr>
        <w:t>prudencia</w:t>
      </w:r>
      <w:r>
        <w:rPr>
          <w:rFonts w:ascii="Roboto Condensed" w:hAnsi="Roboto Condensed"/>
          <w:spacing w:val="2"/>
          <w:sz w:val="27"/>
          <w:szCs w:val="27"/>
        </w:rPr>
        <w:t>, con el fin de no reconocer activos por impuestos diferidos por pérdidas fiscales, salvo que se pueda probar con suficiente certeza que existirán suficientes utilidades contra las que se puedan amortizar estos activos, de manera que </w:t>
      </w:r>
      <w:r>
        <w:rPr>
          <w:rFonts w:ascii="Roboto Condensed" w:hAnsi="Roboto Condensed"/>
          <w:spacing w:val="2"/>
          <w:sz w:val="27"/>
          <w:szCs w:val="27"/>
          <w:u w:val="single"/>
        </w:rPr>
        <w:t>la entidad deberá considerar aspectos como su planeación tributaria</w:t>
      </w:r>
      <w:r>
        <w:rPr>
          <w:rFonts w:ascii="Roboto Condensed" w:hAnsi="Roboto Condensed"/>
          <w:spacing w:val="2"/>
          <w:sz w:val="27"/>
          <w:szCs w:val="27"/>
        </w:rPr>
        <w:t>.</w:t>
      </w:r>
    </w:p>
    <w:p w14:paraId="1D3675EE" w14:textId="77777777" w:rsidR="002960C2" w:rsidRDefault="002960C2" w:rsidP="002960C2">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w:t>
      </w:r>
    </w:p>
    <w:p w14:paraId="4E749CF1" w14:textId="77777777" w:rsidR="002960C2" w:rsidRDefault="002960C2" w:rsidP="002960C2">
      <w:pPr>
        <w:pStyle w:val="NormalWeb"/>
        <w:spacing w:before="0" w:beforeAutospacing="0" w:after="0" w:afterAutospacing="0" w:line="480" w:lineRule="atLeast"/>
        <w:jc w:val="both"/>
        <w:rPr>
          <w:rFonts w:ascii="Roboto Condensed" w:hAnsi="Roboto Condensed"/>
          <w:spacing w:val="2"/>
          <w:sz w:val="27"/>
          <w:szCs w:val="27"/>
        </w:rPr>
      </w:pPr>
    </w:p>
    <w:p w14:paraId="55F0BD80" w14:textId="77777777" w:rsidR="002960C2" w:rsidRDefault="002960C2" w:rsidP="002960C2">
      <w:pPr>
        <w:pStyle w:val="NormalWeb"/>
        <w:spacing w:before="0" w:beforeAutospacing="0" w:after="0" w:afterAutospacing="0" w:line="480" w:lineRule="atLeast"/>
        <w:jc w:val="both"/>
        <w:rPr>
          <w:rFonts w:ascii="Roboto Condensed" w:hAnsi="Roboto Condensed"/>
          <w:spacing w:val="2"/>
          <w:sz w:val="27"/>
          <w:szCs w:val="27"/>
        </w:rPr>
      </w:pPr>
    </w:p>
    <w:p w14:paraId="249B50A2" w14:textId="6AB5A7BC" w:rsidR="002960C2" w:rsidRDefault="002960C2" w:rsidP="002960C2">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rPr>
        <w:t>Es así como (...) en relación con el reconocimiento de activos por impuestos diferidos, </w:t>
      </w:r>
      <w:r>
        <w:rPr>
          <w:rFonts w:ascii="Roboto Condensed" w:hAnsi="Roboto Condensed"/>
          <w:spacing w:val="2"/>
          <w:sz w:val="27"/>
          <w:szCs w:val="27"/>
          <w:u w:val="single"/>
        </w:rPr>
        <w:t>el análisis solamente le corresponde a la entidad en uso de su juicio profesional y de la suficiencia de las evidencias de que disponga para demostrar la probabilidad de ganancias futuras para amortizar las pérdidas fiscales y los activos por impuestos diferidos que eventualmente pudieran ser reconocidos</w:t>
      </w:r>
      <w:r>
        <w:rPr>
          <w:rFonts w:ascii="Roboto Condensed" w:hAnsi="Roboto Condensed"/>
          <w:spacing w:val="2"/>
          <w:sz w:val="27"/>
          <w:szCs w:val="27"/>
        </w:rPr>
        <w:t>. (subrayado fuera de texto)</w:t>
      </w:r>
    </w:p>
    <w:p w14:paraId="757128E5" w14:textId="77777777" w:rsidR="002960C2" w:rsidRDefault="002960C2" w:rsidP="002960C2">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rPr>
        <w:t>En los anteriores términos se resuelve su solicitud y finalmente le manifestamos que la Dirección de Impuestos y Aduanas Nacionales-DIAN-, con el fin de facilitar a los contribuyentes, usuarios y público en general el acceso directo a sus pronunciamientos doctrinarios, ha publicado en su página de internet </w:t>
      </w:r>
      <w:r>
        <w:rPr>
          <w:rFonts w:ascii="Roboto Condensed" w:hAnsi="Roboto Condensed"/>
          <w:spacing w:val="2"/>
          <w:sz w:val="27"/>
          <w:szCs w:val="27"/>
          <w:u w:val="single"/>
        </w:rPr>
        <w:t>www.dian.gov.co</w:t>
      </w:r>
      <w:r>
        <w:rPr>
          <w:rFonts w:ascii="Roboto Condensed" w:hAnsi="Roboto Condensed"/>
          <w:spacing w:val="2"/>
          <w:sz w:val="27"/>
          <w:szCs w:val="27"/>
        </w:rPr>
        <w:t xml:space="preserve">, la base de conceptos en materia tributaria, aduanera y cambiaria expedidos desde el año 2001, la cual se puede ingresar por el icono de “Normatividad” -“Doctrina”, dando </w:t>
      </w:r>
      <w:proofErr w:type="spellStart"/>
      <w:r>
        <w:rPr>
          <w:rFonts w:ascii="Roboto Condensed" w:hAnsi="Roboto Condensed"/>
          <w:spacing w:val="2"/>
          <w:sz w:val="27"/>
          <w:szCs w:val="27"/>
        </w:rPr>
        <w:t>click</w:t>
      </w:r>
      <w:proofErr w:type="spellEnd"/>
      <w:r>
        <w:rPr>
          <w:rFonts w:ascii="Roboto Condensed" w:hAnsi="Roboto Condensed"/>
          <w:spacing w:val="2"/>
          <w:sz w:val="27"/>
          <w:szCs w:val="27"/>
        </w:rPr>
        <w:t xml:space="preserve"> en el link “Doctrina Dirección de Gestión Jurídica”.</w:t>
      </w:r>
    </w:p>
    <w:p w14:paraId="425F650B" w14:textId="77777777" w:rsidR="002F3F02" w:rsidRDefault="002F3F02"/>
    <w:sectPr w:rsidR="002F3F02" w:rsidSect="00DE361E">
      <w:pgSz w:w="12242" w:h="15842" w:code="1"/>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Condensed">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0C40"/>
    <w:multiLevelType w:val="multilevel"/>
    <w:tmpl w:val="580A001D"/>
    <w:styleLink w:val="DEMANDAS"/>
    <w:lvl w:ilvl="0">
      <w:start w:val="1"/>
      <w:numFmt w:val="decimal"/>
      <w:lvlText w:val="%1)"/>
      <w:lvlJc w:val="left"/>
      <w:pPr>
        <w:ind w:left="360" w:hanging="360"/>
      </w:pPr>
      <w:rPr>
        <w:rFonts w:ascii="Century Gothic" w:hAnsi="Century Gothic"/>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80684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0C2"/>
    <w:rsid w:val="002960C2"/>
    <w:rsid w:val="002F3F02"/>
    <w:rsid w:val="004A489D"/>
    <w:rsid w:val="004F1D2E"/>
    <w:rsid w:val="005173B2"/>
    <w:rsid w:val="005B14BF"/>
    <w:rsid w:val="00840411"/>
    <w:rsid w:val="00885E73"/>
    <w:rsid w:val="009705EC"/>
    <w:rsid w:val="00A613E5"/>
    <w:rsid w:val="00A91F78"/>
    <w:rsid w:val="00AE7AD8"/>
    <w:rsid w:val="00B21583"/>
    <w:rsid w:val="00B76269"/>
    <w:rsid w:val="00BE074B"/>
    <w:rsid w:val="00CA1F22"/>
    <w:rsid w:val="00CC19F3"/>
    <w:rsid w:val="00CC2D9A"/>
    <w:rsid w:val="00D65024"/>
    <w:rsid w:val="00DE36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8599E"/>
  <w15:chartTrackingRefBased/>
  <w15:docId w15:val="{69032AFA-F69D-43B3-BD7E-B476E44D1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Arial"/>
        <w:kern w:val="2"/>
        <w:sz w:val="24"/>
        <w:szCs w:val="24"/>
        <w:lang w:val="es-419"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24"/>
  </w:style>
  <w:style w:type="paragraph" w:styleId="Ttulo1">
    <w:name w:val="heading 1"/>
    <w:basedOn w:val="Normal"/>
    <w:next w:val="Normal"/>
    <w:link w:val="Ttulo1Car"/>
    <w:uiPriority w:val="9"/>
    <w:qFormat/>
    <w:rsid w:val="00CC2D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C2D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DEMANDAS">
    <w:name w:val="DEMANDAS"/>
    <w:uiPriority w:val="99"/>
    <w:rsid w:val="00885E73"/>
    <w:pPr>
      <w:numPr>
        <w:numId w:val="1"/>
      </w:numPr>
    </w:pPr>
  </w:style>
  <w:style w:type="character" w:customStyle="1" w:styleId="Ttulo1Car">
    <w:name w:val="Título 1 Car"/>
    <w:basedOn w:val="Fuentedeprrafopredeter"/>
    <w:link w:val="Ttulo1"/>
    <w:uiPriority w:val="9"/>
    <w:rsid w:val="00CC2D9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CC2D9A"/>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CC2D9A"/>
    <w:rPr>
      <w:b/>
      <w:bCs/>
    </w:rPr>
  </w:style>
  <w:style w:type="paragraph" w:styleId="Prrafodelista">
    <w:name w:val="List Paragraph"/>
    <w:basedOn w:val="Normal"/>
    <w:uiPriority w:val="34"/>
    <w:qFormat/>
    <w:rsid w:val="00CC2D9A"/>
    <w:pPr>
      <w:ind w:left="720"/>
      <w:contextualSpacing/>
    </w:pPr>
  </w:style>
  <w:style w:type="paragraph" w:styleId="NormalWeb">
    <w:name w:val="Normal (Web)"/>
    <w:basedOn w:val="Normal"/>
    <w:uiPriority w:val="99"/>
    <w:semiHidden/>
    <w:unhideWhenUsed/>
    <w:rsid w:val="002960C2"/>
    <w:pPr>
      <w:spacing w:before="100" w:beforeAutospacing="1" w:after="100" w:afterAutospacing="1" w:line="240" w:lineRule="auto"/>
      <w:jc w:val="left"/>
    </w:pPr>
    <w:rPr>
      <w:rFonts w:ascii="Times New Roman" w:eastAsia="Times New Roman" w:hAnsi="Times New Roman" w:cs="Times New Roman"/>
      <w:kern w:val="0"/>
      <w:lang w:eastAsia="es-419"/>
      <w14:ligatures w14:val="none"/>
    </w:rPr>
  </w:style>
  <w:style w:type="character" w:customStyle="1" w:styleId="baj">
    <w:name w:val="b_aj"/>
    <w:basedOn w:val="Fuentedeprrafopredeter"/>
    <w:rsid w:val="002960C2"/>
  </w:style>
  <w:style w:type="character" w:styleId="Hipervnculo">
    <w:name w:val="Hyperlink"/>
    <w:basedOn w:val="Fuentedeprrafopredeter"/>
    <w:uiPriority w:val="99"/>
    <w:semiHidden/>
    <w:unhideWhenUsed/>
    <w:rsid w:val="002960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82756">
      <w:bodyDiv w:val="1"/>
      <w:marLeft w:val="0"/>
      <w:marRight w:val="0"/>
      <w:marTop w:val="0"/>
      <w:marBottom w:val="0"/>
      <w:divBdr>
        <w:top w:val="none" w:sz="0" w:space="0" w:color="auto"/>
        <w:left w:val="none" w:sz="0" w:space="0" w:color="auto"/>
        <w:bottom w:val="none" w:sz="0" w:space="0" w:color="auto"/>
        <w:right w:val="none" w:sz="0" w:space="0" w:color="auto"/>
      </w:divBdr>
    </w:div>
    <w:div w:id="313073516">
      <w:bodyDiv w:val="1"/>
      <w:marLeft w:val="0"/>
      <w:marRight w:val="0"/>
      <w:marTop w:val="0"/>
      <w:marBottom w:val="0"/>
      <w:divBdr>
        <w:top w:val="none" w:sz="0" w:space="0" w:color="auto"/>
        <w:left w:val="none" w:sz="0" w:space="0" w:color="auto"/>
        <w:bottom w:val="none" w:sz="0" w:space="0" w:color="auto"/>
        <w:right w:val="none" w:sz="0" w:space="0" w:color="auto"/>
      </w:divBdr>
    </w:div>
    <w:div w:id="426388839">
      <w:bodyDiv w:val="1"/>
      <w:marLeft w:val="0"/>
      <w:marRight w:val="0"/>
      <w:marTop w:val="0"/>
      <w:marBottom w:val="0"/>
      <w:divBdr>
        <w:top w:val="none" w:sz="0" w:space="0" w:color="auto"/>
        <w:left w:val="none" w:sz="0" w:space="0" w:color="auto"/>
        <w:bottom w:val="none" w:sz="0" w:space="0" w:color="auto"/>
        <w:right w:val="none" w:sz="0" w:space="0" w:color="auto"/>
      </w:divBdr>
    </w:div>
    <w:div w:id="695034849">
      <w:bodyDiv w:val="1"/>
      <w:marLeft w:val="0"/>
      <w:marRight w:val="0"/>
      <w:marTop w:val="0"/>
      <w:marBottom w:val="0"/>
      <w:divBdr>
        <w:top w:val="none" w:sz="0" w:space="0" w:color="auto"/>
        <w:left w:val="none" w:sz="0" w:space="0" w:color="auto"/>
        <w:bottom w:val="none" w:sz="0" w:space="0" w:color="auto"/>
        <w:right w:val="none" w:sz="0" w:space="0" w:color="auto"/>
      </w:divBdr>
    </w:div>
    <w:div w:id="138073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ograma.dian.gov.co/dian/compilacion/docs/estatuto_tributario.htm" TargetMode="External"/><Relationship Id="rId13" Type="http://schemas.openxmlformats.org/officeDocument/2006/relationships/hyperlink" Target="https://normograma.dian.gov.co/dian/compilacion/docs/decreto_1742_2020.htm" TargetMode="External"/><Relationship Id="rId18" Type="http://schemas.openxmlformats.org/officeDocument/2006/relationships/hyperlink" Target="https://normograma.dian.gov.co/dian/compilacion/docs/estatuto_tributario.htm" TargetMode="External"/><Relationship Id="rId26" Type="http://schemas.openxmlformats.org/officeDocument/2006/relationships/hyperlink" Target="https://normograma.dian.gov.co/dian/compilacion/docs/estatuto_tributario.htm" TargetMode="External"/><Relationship Id="rId3" Type="http://schemas.openxmlformats.org/officeDocument/2006/relationships/settings" Target="settings.xml"/><Relationship Id="rId21" Type="http://schemas.openxmlformats.org/officeDocument/2006/relationships/hyperlink" Target="https://normograma.dian.gov.co/dian/compilacion/docs/estatuto_tributario.htm" TargetMode="External"/><Relationship Id="rId7" Type="http://schemas.openxmlformats.org/officeDocument/2006/relationships/hyperlink" Target="https://normograma.dian.gov.co/dian/compilacion/docs/estatuto_tributario.htm" TargetMode="External"/><Relationship Id="rId12" Type="http://schemas.openxmlformats.org/officeDocument/2006/relationships/hyperlink" Target="https://normograma.dian.gov.co/dian/compilacion/docs/estatuto_tributario.htm" TargetMode="External"/><Relationship Id="rId17" Type="http://schemas.openxmlformats.org/officeDocument/2006/relationships/hyperlink" Target="https://normograma.dian.gov.co/dian/compilacion/docs/estatuto_tributario.htm" TargetMode="External"/><Relationship Id="rId25" Type="http://schemas.openxmlformats.org/officeDocument/2006/relationships/hyperlink" Target="https://normograma.dian.gov.co/dian/compilacion/docs/estatuto_tributario.htm" TargetMode="External"/><Relationship Id="rId2" Type="http://schemas.openxmlformats.org/officeDocument/2006/relationships/styles" Target="styles.xml"/><Relationship Id="rId16" Type="http://schemas.openxmlformats.org/officeDocument/2006/relationships/hyperlink" Target="https://normograma.dian.gov.co/dian/compilacion/docs/estatuto_tributario.htm" TargetMode="External"/><Relationship Id="rId20" Type="http://schemas.openxmlformats.org/officeDocument/2006/relationships/hyperlink" Target="https://normograma.dian.gov.co/dian/compilacion/docs/estatuto_tributario.ht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normograma.dian.gov.co/dian/compilacion/docs/estatuto_tributario.htm" TargetMode="External"/><Relationship Id="rId11" Type="http://schemas.openxmlformats.org/officeDocument/2006/relationships/hyperlink" Target="https://normograma.dian.gov.co/dian/compilacion/docs/estatuto_tributario.htm" TargetMode="External"/><Relationship Id="rId24" Type="http://schemas.openxmlformats.org/officeDocument/2006/relationships/hyperlink" Target="https://normograma.dian.gov.co/dian/compilacion/docs/decreto_1625_2016.htm" TargetMode="External"/><Relationship Id="rId5" Type="http://schemas.openxmlformats.org/officeDocument/2006/relationships/hyperlink" Target="https://normograma.dian.gov.co/dian/compilacion/docs/estatuto_tributario.htm" TargetMode="External"/><Relationship Id="rId15" Type="http://schemas.openxmlformats.org/officeDocument/2006/relationships/hyperlink" Target="https://normograma.dian.gov.co/dian/compilacion/docs/estatuto_tributario.htm" TargetMode="External"/><Relationship Id="rId23" Type="http://schemas.openxmlformats.org/officeDocument/2006/relationships/hyperlink" Target="https://normograma.dian.gov.co/dian/compilacion/docs/decreto_1625_2016.htm" TargetMode="External"/><Relationship Id="rId28" Type="http://schemas.openxmlformats.org/officeDocument/2006/relationships/hyperlink" Target="https://normograma.dian.gov.co/dian/compilacion/docs/estatuto_tributario.htm" TargetMode="External"/><Relationship Id="rId10" Type="http://schemas.openxmlformats.org/officeDocument/2006/relationships/hyperlink" Target="https://normograma.dian.gov.co/dian/compilacion/docs/estatuto_tributario.htm" TargetMode="External"/><Relationship Id="rId19" Type="http://schemas.openxmlformats.org/officeDocument/2006/relationships/hyperlink" Target="https://normograma.dian.gov.co/dian/compilacion/docs/estatuto_tributario.htm" TargetMode="External"/><Relationship Id="rId4" Type="http://schemas.openxmlformats.org/officeDocument/2006/relationships/webSettings" Target="webSettings.xml"/><Relationship Id="rId9" Type="http://schemas.openxmlformats.org/officeDocument/2006/relationships/hyperlink" Target="https://normograma.dian.gov.co/dian/compilacion/docs/estatuto_tributario.htm" TargetMode="External"/><Relationship Id="rId14" Type="http://schemas.openxmlformats.org/officeDocument/2006/relationships/hyperlink" Target="https://normograma.dian.gov.co/dian/compilacion/docs/resolucion_dian_0091_2021.htm" TargetMode="External"/><Relationship Id="rId22" Type="http://schemas.openxmlformats.org/officeDocument/2006/relationships/hyperlink" Target="https://normograma.dian.gov.co/dian/compilacion/docs/decreto_2053_1974.htm" TargetMode="External"/><Relationship Id="rId27" Type="http://schemas.openxmlformats.org/officeDocument/2006/relationships/hyperlink" Target="https://normograma.dian.gov.co/dian/compilacion/docs/decreto_2053_1974.htm"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1866</Words>
  <Characters>10265</Characters>
  <Application>Microsoft Office Word</Application>
  <DocSecurity>0</DocSecurity>
  <Lines>85</Lines>
  <Paragraphs>24</Paragraphs>
  <ScaleCrop>false</ScaleCrop>
  <Company/>
  <LinksUpToDate>false</LinksUpToDate>
  <CharactersWithSpaces>12107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2023-10-23T14:52:00Z</dcterms:created>
  <dcterms:modified xsi:type="dcterms:W3CDTF">2023-10-23T15:00:00Z</dcterms:modified>
</cp:coreProperties>
</file>