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8DAA0" w14:textId="77777777" w:rsidR="009D5E51" w:rsidRDefault="009D5E51"/>
    <w:p w14:paraId="40861D49"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p>
    <w:p w14:paraId="4C50CC7F"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p>
    <w:p w14:paraId="09F2D18D" w14:textId="77777777" w:rsidR="009D5E51" w:rsidRDefault="009D5E51" w:rsidP="009D5E51">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 xml:space="preserve">CONCEPTO </w:t>
      </w:r>
      <w:proofErr w:type="spellStart"/>
      <w:r>
        <w:rPr>
          <w:rFonts w:ascii="Segoe UI" w:hAnsi="Segoe UI" w:cs="Segoe UI"/>
          <w:b/>
          <w:bCs/>
          <w:color w:val="000000"/>
          <w:sz w:val="21"/>
          <w:szCs w:val="21"/>
        </w:rPr>
        <w:t>Nº</w:t>
      </w:r>
      <w:proofErr w:type="spellEnd"/>
      <w:r>
        <w:rPr>
          <w:rFonts w:ascii="Segoe UI" w:hAnsi="Segoe UI" w:cs="Segoe UI"/>
          <w:b/>
          <w:bCs/>
          <w:color w:val="000000"/>
          <w:sz w:val="21"/>
          <w:szCs w:val="21"/>
        </w:rPr>
        <w:t xml:space="preserve"> 1000 [016148]</w:t>
      </w:r>
    </w:p>
    <w:p w14:paraId="435DC106" w14:textId="77777777" w:rsidR="009D5E51" w:rsidRDefault="009D5E51" w:rsidP="009D5E51">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25-09-2023</w:t>
      </w:r>
    </w:p>
    <w:p w14:paraId="7EC2E2DC" w14:textId="77777777" w:rsidR="009D5E51" w:rsidRDefault="009D5E51" w:rsidP="009D5E51">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DIAN</w:t>
      </w:r>
    </w:p>
    <w:p w14:paraId="15861067"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3300A45"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506E483"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100208192-1000</w:t>
      </w:r>
    </w:p>
    <w:p w14:paraId="24796190"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Bogotá, D.C.</w:t>
      </w:r>
    </w:p>
    <w:p w14:paraId="5FA0A169"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05D19A7"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Señores</w:t>
      </w:r>
    </w:p>
    <w:p w14:paraId="7EADF3B5"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CONTRIBUYENTES</w:t>
      </w:r>
    </w:p>
    <w:p w14:paraId="726B5100"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juridicanormativa@dian.gov.co</w:t>
      </w:r>
    </w:p>
    <w:p w14:paraId="1A0F5CB9"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A64D216"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Ref.:</w:t>
      </w:r>
      <w:r>
        <w:rPr>
          <w:rFonts w:ascii="Segoe UI" w:hAnsi="Segoe UI" w:cs="Segoe UI"/>
          <w:color w:val="000000"/>
          <w:sz w:val="21"/>
          <w:szCs w:val="21"/>
        </w:rPr>
        <w:t> Adición al Concepto Unificado No. 0106 de agosto 19 de 2022 – Obligación de facturar y sistema de factura electrónica.</w:t>
      </w:r>
    </w:p>
    <w:p w14:paraId="68DC8EA0"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0587AE5"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Cordial saludo.</w:t>
      </w:r>
    </w:p>
    <w:p w14:paraId="0D6F9D2E"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DED961A"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conformidad con el artículo 56 del Decreto 1742 de 2020 y en concordancia con los artículos 7 y 7-1 de la Resolución No. 91 de 2021, se expide el presente pronunciamiento por el cual se efectúa una adición al Concepto Unificado de la referencia en lo relacionado con la facturación del servicio de transporte terrestre de carga en operaciones de transporte multimodal.</w:t>
      </w:r>
    </w:p>
    <w:p w14:paraId="6EA4133F"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78353BF"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Atentamente,</w:t>
      </w:r>
    </w:p>
    <w:p w14:paraId="7430839A"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4359426"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6812A2F"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ALFREDO RAMÍREZ CASTAÑEDA</w:t>
      </w:r>
    </w:p>
    <w:p w14:paraId="743BFF46"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Subdirector de Normativa y Doctrina</w:t>
      </w:r>
    </w:p>
    <w:p w14:paraId="3CBD1518"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Dirección de Gestión Jurídica</w:t>
      </w:r>
    </w:p>
    <w:p w14:paraId="3CDF0C84"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proofErr w:type="spellStart"/>
      <w:r>
        <w:rPr>
          <w:rFonts w:ascii="Segoe UI" w:hAnsi="Segoe UI" w:cs="Segoe UI"/>
          <w:color w:val="000000"/>
          <w:sz w:val="21"/>
          <w:szCs w:val="21"/>
        </w:rPr>
        <w:t>UAE</w:t>
      </w:r>
      <w:proofErr w:type="spellEnd"/>
      <w:r>
        <w:rPr>
          <w:rFonts w:ascii="Segoe UI" w:hAnsi="Segoe UI" w:cs="Segoe UI"/>
          <w:color w:val="000000"/>
          <w:sz w:val="21"/>
          <w:szCs w:val="21"/>
        </w:rPr>
        <w:t>-Dirección de Impuestos y Aduanas Nacionales Bogotá, D.C.</w:t>
      </w:r>
    </w:p>
    <w:p w14:paraId="53EFF2C7"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741996E"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AA7E255" w14:textId="77777777" w:rsidR="009D5E51" w:rsidRDefault="009D5E51" w:rsidP="009D5E51">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ADICIÓN AL CONCEPTO UNIFICADO NO. 0106 DE AGOSTO 19 DE 2022 – OBLIGACIÓN DE FACTURAR Y SISTEMA DE FACTURA ELECTRÓNICA</w:t>
      </w:r>
    </w:p>
    <w:p w14:paraId="45A2BAC2"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EE38330"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 adiciona al Capítulo 1 “Obligación formal de facturar” del Título I “GENERALIDADES” el Descriptor 1.1.25., así:</w:t>
      </w:r>
    </w:p>
    <w:p w14:paraId="492C92B1"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E046A5D" w14:textId="77777777" w:rsidR="009D5E51" w:rsidRDefault="009D5E51" w:rsidP="009D5E5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1.1.25.</w:t>
      </w:r>
      <w:r>
        <w:rPr>
          <w:rFonts w:ascii="Segoe UI" w:hAnsi="Segoe UI" w:cs="Segoe UI"/>
          <w:color w:val="000000"/>
          <w:sz w:val="21"/>
          <w:szCs w:val="21"/>
        </w:rPr>
        <w:t> </w:t>
      </w:r>
      <w:r>
        <w:rPr>
          <w:rFonts w:ascii="Segoe UI" w:hAnsi="Segoe UI" w:cs="Segoe UI"/>
          <w:b/>
          <w:bCs/>
          <w:color w:val="000000"/>
          <w:sz w:val="21"/>
          <w:szCs w:val="21"/>
        </w:rPr>
        <w:t>DESCRIPTOR: OBLIGACIÓN DE FACTURAR EL SERVICIO DE TRANSPORTE TERRESTRE DE CARGA EN LAS OPERACIONES DE TRANSPORTE MULTIMODAL</w:t>
      </w:r>
    </w:p>
    <w:p w14:paraId="1A71585D" w14:textId="77777777" w:rsidR="009D5E51" w:rsidRDefault="009D5E51" w:rsidP="009D5E5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957B4D1" w14:textId="77777777" w:rsidR="009D5E51" w:rsidRDefault="009D5E51" w:rsidP="009D5E51">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1.1.25.1. ¿Debe expedir factura electrónica por la prestación del servicio de transporte terrestre de carga el operador del transporte multimodal cuando la remesa terrestre de carga es expedida por un tercero?</w:t>
      </w:r>
    </w:p>
    <w:p w14:paraId="04C05EEA"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305F832"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El transporte multimodal es definido como “el movimiento de carga y/o pasajeros entre su origen y destino final </w:t>
      </w:r>
      <w:r>
        <w:rPr>
          <w:rFonts w:ascii="Segoe UI" w:hAnsi="Segoe UI" w:cs="Segoe UI"/>
          <w:color w:val="000000"/>
          <w:sz w:val="21"/>
          <w:szCs w:val="21"/>
          <w:u w:val="single"/>
        </w:rPr>
        <w:t>usando sucesivamente dos o más modos de transporte y bajo un único contrato, documento o proveedor de transporte</w:t>
      </w:r>
      <w:r>
        <w:rPr>
          <w:rFonts w:ascii="Segoe UI" w:hAnsi="Segoe UI" w:cs="Segoe UI"/>
          <w:color w:val="000000"/>
          <w:sz w:val="21"/>
          <w:szCs w:val="21"/>
        </w:rPr>
        <w:t>” (subrayado fuera de texto), según el artículo 2.4.4.2. del Decreto 1079 de 2015 (Decreto Único Reglamentario del Sector Transporte).</w:t>
      </w:r>
    </w:p>
    <w:p w14:paraId="770F710D"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670E63A"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cuanto a la remesa terrestre de carga, el artículo 2.2.1.7.5.5. </w:t>
      </w:r>
      <w:r>
        <w:rPr>
          <w:rFonts w:ascii="Segoe UI" w:hAnsi="Segoe UI" w:cs="Segoe UI"/>
          <w:i/>
          <w:iCs/>
          <w:color w:val="000000"/>
          <w:sz w:val="21"/>
          <w:szCs w:val="21"/>
        </w:rPr>
        <w:t>ibidem</w:t>
      </w:r>
      <w:r>
        <w:rPr>
          <w:rFonts w:ascii="Segoe UI" w:hAnsi="Segoe UI" w:cs="Segoe UI"/>
          <w:color w:val="000000"/>
          <w:sz w:val="21"/>
          <w:szCs w:val="21"/>
        </w:rPr>
        <w:t> prevé que “Además del manifiesto de carga, </w:t>
      </w:r>
      <w:r>
        <w:rPr>
          <w:rFonts w:ascii="Segoe UI" w:hAnsi="Segoe UI" w:cs="Segoe UI"/>
          <w:color w:val="000000"/>
          <w:sz w:val="21"/>
          <w:szCs w:val="21"/>
          <w:u w:val="single"/>
        </w:rPr>
        <w:t>el transportador autorizado</w:t>
      </w:r>
      <w:r>
        <w:rPr>
          <w:rFonts w:ascii="Segoe UI" w:hAnsi="Segoe UI" w:cs="Segoe UI"/>
          <w:color w:val="000000"/>
          <w:sz w:val="21"/>
          <w:szCs w:val="21"/>
        </w:rPr>
        <w:t> está obligado a expedir una remesa terrestre de carga de acuerdo con lo señalado en los artículos 1018 y 1019 del Código de Comercio, en la cual constarán las especificaciones establecidas en el artículo 1010 del mismo código</w:t>
      </w:r>
      <w:hyperlink r:id="rId5" w:anchor="cite_note-1" w:history="1">
        <w:r>
          <w:rPr>
            <w:rStyle w:val="Hipervnculo"/>
            <w:rFonts w:ascii="Segoe UI" w:eastAsiaTheme="majorEastAsia" w:hAnsi="Segoe UI" w:cs="Segoe UI"/>
            <w:color w:val="0645AD"/>
            <w:sz w:val="21"/>
            <w:szCs w:val="21"/>
            <w:vertAlign w:val="superscript"/>
          </w:rPr>
          <w:t>1</w:t>
        </w:r>
      </w:hyperlink>
      <w:r>
        <w:rPr>
          <w:rFonts w:ascii="Segoe UI" w:hAnsi="Segoe UI" w:cs="Segoe UI"/>
          <w:color w:val="000000"/>
          <w:sz w:val="21"/>
          <w:szCs w:val="21"/>
        </w:rPr>
        <w:t>, proporcionadas por el remitente, así como las condiciones generales del contrato de transporte” (subrayado fuera de texto).</w:t>
      </w:r>
    </w:p>
    <w:p w14:paraId="543D0521"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3FA9675"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No sobra recordar que el flete “Es el </w:t>
      </w:r>
      <w:r>
        <w:rPr>
          <w:rFonts w:ascii="Segoe UI" w:hAnsi="Segoe UI" w:cs="Segoe UI"/>
          <w:color w:val="000000"/>
          <w:sz w:val="21"/>
          <w:szCs w:val="21"/>
          <w:u w:val="single"/>
        </w:rPr>
        <w:t>precio</w:t>
      </w:r>
      <w:r>
        <w:rPr>
          <w:rFonts w:ascii="Segoe UI" w:hAnsi="Segoe UI" w:cs="Segoe UI"/>
          <w:color w:val="000000"/>
          <w:sz w:val="21"/>
          <w:szCs w:val="21"/>
        </w:rPr>
        <w:t> establecido entre el remitente o destinatario de la carga con la empresa de transporte por concepto del </w:t>
      </w:r>
      <w:r>
        <w:rPr>
          <w:rFonts w:ascii="Segoe UI" w:hAnsi="Segoe UI" w:cs="Segoe UI"/>
          <w:color w:val="000000"/>
          <w:sz w:val="21"/>
          <w:szCs w:val="21"/>
          <w:u w:val="single"/>
        </w:rPr>
        <w:t>contrato de transporte terrestre automotor de carga</w:t>
      </w:r>
      <w:r>
        <w:rPr>
          <w:rFonts w:ascii="Segoe UI" w:hAnsi="Segoe UI" w:cs="Segoe UI"/>
          <w:color w:val="000000"/>
          <w:sz w:val="21"/>
          <w:szCs w:val="21"/>
        </w:rPr>
        <w:t>” (subrayado fuera de texto) (cfr. artículo 2.2.1.7.4. del Decreto 1079 de 2015).</w:t>
      </w:r>
    </w:p>
    <w:p w14:paraId="7F6AEDAD"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42D0A9F"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Ahora bien, en lo relacionado con la obligación de facturar, es de reiterar que ésta es exigible en toda operación de venta de bienes o prestación de servicios en los términos de los artículos </w:t>
      </w:r>
      <w:hyperlink r:id="rId6" w:tooltip="Estatuto Tributario CETA" w:history="1">
        <w:r>
          <w:rPr>
            <w:rStyle w:val="Hipervnculo"/>
            <w:rFonts w:ascii="Segoe UI" w:eastAsiaTheme="majorEastAsia" w:hAnsi="Segoe UI" w:cs="Segoe UI"/>
            <w:color w:val="0645AD"/>
            <w:sz w:val="21"/>
            <w:szCs w:val="21"/>
          </w:rPr>
          <w:t>615</w:t>
        </w:r>
      </w:hyperlink>
      <w:r>
        <w:rPr>
          <w:rFonts w:ascii="Segoe UI" w:hAnsi="Segoe UI" w:cs="Segoe UI"/>
          <w:color w:val="000000"/>
          <w:sz w:val="21"/>
          <w:szCs w:val="21"/>
        </w:rPr>
        <w:t>, </w:t>
      </w:r>
      <w:hyperlink r:id="rId7" w:tooltip="Estatuto Tributario CETA" w:history="1">
        <w:r>
          <w:rPr>
            <w:rStyle w:val="Hipervnculo"/>
            <w:rFonts w:ascii="Segoe UI" w:eastAsiaTheme="majorEastAsia" w:hAnsi="Segoe UI" w:cs="Segoe UI"/>
            <w:color w:val="0645AD"/>
            <w:sz w:val="21"/>
            <w:szCs w:val="21"/>
          </w:rPr>
          <w:t>616-1</w:t>
        </w:r>
      </w:hyperlink>
      <w:r>
        <w:rPr>
          <w:rFonts w:ascii="Segoe UI" w:hAnsi="Segoe UI" w:cs="Segoe UI"/>
          <w:color w:val="000000"/>
          <w:sz w:val="21"/>
          <w:szCs w:val="21"/>
        </w:rPr>
        <w:t>, </w:t>
      </w:r>
      <w:hyperlink r:id="rId8" w:tooltip="Estatuto Tributario CETA" w:history="1">
        <w:r>
          <w:rPr>
            <w:rStyle w:val="Hipervnculo"/>
            <w:rFonts w:ascii="Segoe UI" w:eastAsiaTheme="majorEastAsia" w:hAnsi="Segoe UI" w:cs="Segoe UI"/>
            <w:color w:val="0645AD"/>
            <w:sz w:val="21"/>
            <w:szCs w:val="21"/>
          </w:rPr>
          <w:t>616-2</w:t>
        </w:r>
      </w:hyperlink>
      <w:r>
        <w:rPr>
          <w:rFonts w:ascii="Segoe UI" w:hAnsi="Segoe UI" w:cs="Segoe UI"/>
          <w:color w:val="000000"/>
          <w:sz w:val="21"/>
          <w:szCs w:val="21"/>
        </w:rPr>
        <w:t> y </w:t>
      </w:r>
      <w:hyperlink r:id="rId9" w:tooltip="Estatuto Tributario CETA" w:history="1">
        <w:r>
          <w:rPr>
            <w:rStyle w:val="Hipervnculo"/>
            <w:rFonts w:ascii="Segoe UI" w:eastAsiaTheme="majorEastAsia" w:hAnsi="Segoe UI" w:cs="Segoe UI"/>
            <w:color w:val="0645AD"/>
            <w:sz w:val="21"/>
            <w:szCs w:val="21"/>
          </w:rPr>
          <w:t>617</w:t>
        </w:r>
      </w:hyperlink>
      <w:r>
        <w:rPr>
          <w:rFonts w:ascii="Segoe UI" w:hAnsi="Segoe UI" w:cs="Segoe UI"/>
          <w:color w:val="000000"/>
          <w:sz w:val="21"/>
          <w:szCs w:val="21"/>
        </w:rPr>
        <w:t> del Estatuto Tributario y su reglamentación.</w:t>
      </w:r>
    </w:p>
    <w:p w14:paraId="7783EE20"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p>
    <w:p w14:paraId="432C27EC" w14:textId="1B534953" w:rsidR="009D5E51" w:rsidRDefault="009D5E51" w:rsidP="009D5E5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consecuencia, tratándose del servicio de transporte terrestre de carga en operaciones de transporte multimodal, el transportador autorizado (o proveedor de transporte), obligado a expedir factura electrónica, deberá expedir este documento, independientemente de quién hubiese elaborado la remesa terrestre de carga.</w:t>
      </w:r>
    </w:p>
    <w:p w14:paraId="10045743"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194669B" w14:textId="77777777" w:rsidR="009D5E51" w:rsidRDefault="009D5E51" w:rsidP="009D5E51">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los anteriores términos se adiciona el Concepto Unificado No. 0106 de agosto 19 de 2022 – Obligación de facturar y sistema de factura electrónica</w:t>
      </w:r>
    </w:p>
    <w:p w14:paraId="005A8435" w14:textId="77777777" w:rsidR="009D5E51" w:rsidRDefault="009D5E51"/>
    <w:p w14:paraId="7F57FE03" w14:textId="519C1F9B" w:rsidR="009D5E51" w:rsidRPr="009D5E51" w:rsidRDefault="009D5E51" w:rsidP="009D5E51">
      <w:pPr>
        <w:spacing w:line="240" w:lineRule="auto"/>
        <w:rPr>
          <w:rFonts w:ascii="Segoe UI" w:eastAsia="Times New Roman" w:hAnsi="Segoe UI" w:cs="Segoe UI"/>
          <w:color w:val="000000"/>
          <w:kern w:val="0"/>
          <w:sz w:val="21"/>
          <w:szCs w:val="21"/>
          <w:lang w:eastAsia="es-419"/>
          <w14:ligatures w14:val="none"/>
        </w:rPr>
      </w:pPr>
      <w:r w:rsidRPr="009D5E51">
        <w:rPr>
          <w:rFonts w:ascii="Segoe UI" w:eastAsia="Times New Roman" w:hAnsi="Segoe UI" w:cs="Segoe UI"/>
          <w:color w:val="000000"/>
          <w:kern w:val="0"/>
          <w:sz w:val="21"/>
          <w:szCs w:val="21"/>
          <w:lang w:eastAsia="es-419"/>
          <w14:ligatures w14:val="none"/>
        </w:rPr>
        <w:t>Atentamente,</w:t>
      </w:r>
    </w:p>
    <w:p w14:paraId="6DB8AA01" w14:textId="77777777" w:rsidR="009D5E51" w:rsidRPr="009D5E51" w:rsidRDefault="009D5E51" w:rsidP="009D5E51">
      <w:pPr>
        <w:spacing w:line="240" w:lineRule="auto"/>
        <w:rPr>
          <w:rFonts w:ascii="Segoe UI" w:eastAsia="Times New Roman" w:hAnsi="Segoe UI" w:cs="Segoe UI"/>
          <w:color w:val="000000"/>
          <w:kern w:val="0"/>
          <w:sz w:val="21"/>
          <w:szCs w:val="21"/>
          <w:lang w:eastAsia="es-419"/>
          <w14:ligatures w14:val="none"/>
        </w:rPr>
      </w:pPr>
      <w:r w:rsidRPr="009D5E51">
        <w:rPr>
          <w:rFonts w:ascii="Segoe UI" w:eastAsia="Times New Roman" w:hAnsi="Segoe UI" w:cs="Segoe UI"/>
          <w:color w:val="000000"/>
          <w:kern w:val="0"/>
          <w:sz w:val="21"/>
          <w:szCs w:val="21"/>
          <w:lang w:eastAsia="es-419"/>
          <w14:ligatures w14:val="none"/>
        </w:rPr>
        <w:t> </w:t>
      </w:r>
    </w:p>
    <w:p w14:paraId="605EDE60" w14:textId="77777777" w:rsidR="009D5E51" w:rsidRPr="009D5E51" w:rsidRDefault="009D5E51" w:rsidP="009D5E51">
      <w:pPr>
        <w:spacing w:line="240" w:lineRule="auto"/>
        <w:rPr>
          <w:rFonts w:ascii="Segoe UI" w:eastAsia="Times New Roman" w:hAnsi="Segoe UI" w:cs="Segoe UI"/>
          <w:color w:val="000000"/>
          <w:kern w:val="0"/>
          <w:sz w:val="21"/>
          <w:szCs w:val="21"/>
          <w:lang w:eastAsia="es-419"/>
          <w14:ligatures w14:val="none"/>
        </w:rPr>
      </w:pPr>
      <w:r w:rsidRPr="009D5E51">
        <w:rPr>
          <w:rFonts w:ascii="Segoe UI" w:eastAsia="Times New Roman" w:hAnsi="Segoe UI" w:cs="Segoe UI"/>
          <w:color w:val="000000"/>
          <w:kern w:val="0"/>
          <w:sz w:val="21"/>
          <w:szCs w:val="21"/>
          <w:lang w:eastAsia="es-419"/>
          <w14:ligatures w14:val="none"/>
        </w:rPr>
        <w:t> </w:t>
      </w:r>
    </w:p>
    <w:p w14:paraId="3285E603" w14:textId="77777777" w:rsidR="009D5E51" w:rsidRPr="009D5E51" w:rsidRDefault="009D5E51" w:rsidP="009D5E51">
      <w:pPr>
        <w:spacing w:line="240" w:lineRule="auto"/>
        <w:rPr>
          <w:rFonts w:ascii="Segoe UI" w:eastAsia="Times New Roman" w:hAnsi="Segoe UI" w:cs="Segoe UI"/>
          <w:color w:val="000000"/>
          <w:kern w:val="0"/>
          <w:sz w:val="21"/>
          <w:szCs w:val="21"/>
          <w:lang w:eastAsia="es-419"/>
          <w14:ligatures w14:val="none"/>
        </w:rPr>
      </w:pPr>
      <w:r w:rsidRPr="009D5E51">
        <w:rPr>
          <w:rFonts w:ascii="Segoe UI" w:eastAsia="Times New Roman" w:hAnsi="Segoe UI" w:cs="Segoe UI"/>
          <w:b/>
          <w:bCs/>
          <w:color w:val="000000"/>
          <w:kern w:val="0"/>
          <w:sz w:val="21"/>
          <w:szCs w:val="21"/>
          <w:lang w:eastAsia="es-419"/>
          <w14:ligatures w14:val="none"/>
        </w:rPr>
        <w:t>ALFREDO RAMÍREZ CASTAÑEDA</w:t>
      </w:r>
    </w:p>
    <w:p w14:paraId="55D5D276" w14:textId="77777777" w:rsidR="009D5E51" w:rsidRPr="009D5E51" w:rsidRDefault="009D5E51" w:rsidP="009D5E51">
      <w:pPr>
        <w:spacing w:line="240" w:lineRule="auto"/>
        <w:rPr>
          <w:rFonts w:ascii="Segoe UI" w:eastAsia="Times New Roman" w:hAnsi="Segoe UI" w:cs="Segoe UI"/>
          <w:color w:val="000000"/>
          <w:kern w:val="0"/>
          <w:sz w:val="21"/>
          <w:szCs w:val="21"/>
          <w:lang w:eastAsia="es-419"/>
          <w14:ligatures w14:val="none"/>
        </w:rPr>
      </w:pPr>
      <w:r w:rsidRPr="009D5E51">
        <w:rPr>
          <w:rFonts w:ascii="Segoe UI" w:eastAsia="Times New Roman" w:hAnsi="Segoe UI" w:cs="Segoe UI"/>
          <w:color w:val="000000"/>
          <w:kern w:val="0"/>
          <w:sz w:val="21"/>
          <w:szCs w:val="21"/>
          <w:lang w:eastAsia="es-419"/>
          <w14:ligatures w14:val="none"/>
        </w:rPr>
        <w:t>Subdirector de Normativa y Doctrina</w:t>
      </w:r>
    </w:p>
    <w:p w14:paraId="06F7DCC0" w14:textId="77777777" w:rsidR="009D5E51" w:rsidRPr="009D5E51" w:rsidRDefault="009D5E51" w:rsidP="009D5E51">
      <w:pPr>
        <w:spacing w:line="240" w:lineRule="auto"/>
        <w:rPr>
          <w:rFonts w:ascii="Segoe UI" w:eastAsia="Times New Roman" w:hAnsi="Segoe UI" w:cs="Segoe UI"/>
          <w:color w:val="000000"/>
          <w:kern w:val="0"/>
          <w:sz w:val="21"/>
          <w:szCs w:val="21"/>
          <w:lang w:eastAsia="es-419"/>
          <w14:ligatures w14:val="none"/>
        </w:rPr>
      </w:pPr>
      <w:r w:rsidRPr="009D5E51">
        <w:rPr>
          <w:rFonts w:ascii="Segoe UI" w:eastAsia="Times New Roman" w:hAnsi="Segoe UI" w:cs="Segoe UI"/>
          <w:color w:val="000000"/>
          <w:kern w:val="0"/>
          <w:sz w:val="21"/>
          <w:szCs w:val="21"/>
          <w:lang w:eastAsia="es-419"/>
          <w14:ligatures w14:val="none"/>
        </w:rPr>
        <w:t>Dirección de Gestión Jurídica</w:t>
      </w:r>
    </w:p>
    <w:p w14:paraId="6DDC6A18" w14:textId="77777777" w:rsidR="009D5E51" w:rsidRPr="009D5E51" w:rsidRDefault="009D5E51" w:rsidP="009D5E51">
      <w:pPr>
        <w:spacing w:line="240" w:lineRule="auto"/>
        <w:rPr>
          <w:rFonts w:ascii="Segoe UI" w:eastAsia="Times New Roman" w:hAnsi="Segoe UI" w:cs="Segoe UI"/>
          <w:color w:val="000000"/>
          <w:kern w:val="0"/>
          <w:sz w:val="21"/>
          <w:szCs w:val="21"/>
          <w:lang w:eastAsia="es-419"/>
          <w14:ligatures w14:val="none"/>
        </w:rPr>
      </w:pPr>
      <w:proofErr w:type="spellStart"/>
      <w:r w:rsidRPr="009D5E51">
        <w:rPr>
          <w:rFonts w:ascii="Segoe UI" w:eastAsia="Times New Roman" w:hAnsi="Segoe UI" w:cs="Segoe UI"/>
          <w:color w:val="000000"/>
          <w:kern w:val="0"/>
          <w:sz w:val="21"/>
          <w:szCs w:val="21"/>
          <w:lang w:eastAsia="es-419"/>
          <w14:ligatures w14:val="none"/>
        </w:rPr>
        <w:t>UAE</w:t>
      </w:r>
      <w:proofErr w:type="spellEnd"/>
      <w:r w:rsidRPr="009D5E51">
        <w:rPr>
          <w:rFonts w:ascii="Segoe UI" w:eastAsia="Times New Roman" w:hAnsi="Segoe UI" w:cs="Segoe UI"/>
          <w:color w:val="000000"/>
          <w:kern w:val="0"/>
          <w:sz w:val="21"/>
          <w:szCs w:val="21"/>
          <w:lang w:eastAsia="es-419"/>
          <w14:ligatures w14:val="none"/>
        </w:rPr>
        <w:t>-Dirección de Impuestos y Aduanas Nacionales</w:t>
      </w:r>
    </w:p>
    <w:p w14:paraId="3BDF0B56" w14:textId="77777777" w:rsidR="009D5E51" w:rsidRPr="009D5E51" w:rsidRDefault="009D5E51" w:rsidP="009D5E51">
      <w:pPr>
        <w:spacing w:line="240" w:lineRule="auto"/>
        <w:rPr>
          <w:rFonts w:ascii="Segoe UI" w:eastAsia="Times New Roman" w:hAnsi="Segoe UI" w:cs="Segoe UI"/>
          <w:color w:val="000000"/>
          <w:kern w:val="0"/>
          <w:sz w:val="21"/>
          <w:szCs w:val="21"/>
          <w:lang w:eastAsia="es-419"/>
          <w14:ligatures w14:val="none"/>
        </w:rPr>
      </w:pPr>
      <w:r w:rsidRPr="009D5E51">
        <w:rPr>
          <w:rFonts w:ascii="Segoe UI" w:eastAsia="Times New Roman" w:hAnsi="Segoe UI" w:cs="Segoe UI"/>
          <w:color w:val="000000"/>
          <w:kern w:val="0"/>
          <w:sz w:val="21"/>
          <w:szCs w:val="21"/>
          <w:lang w:eastAsia="es-419"/>
          <w14:ligatures w14:val="none"/>
        </w:rPr>
        <w:t> </w:t>
      </w:r>
    </w:p>
    <w:p w14:paraId="76C2BC61" w14:textId="77777777" w:rsidR="009D5E51" w:rsidRPr="009D5E51" w:rsidRDefault="009D5E51" w:rsidP="009D5E51">
      <w:pPr>
        <w:spacing w:after="285" w:line="240" w:lineRule="auto"/>
        <w:outlineLvl w:val="2"/>
        <w:rPr>
          <w:rFonts w:ascii="Segoe UI" w:eastAsia="Times New Roman" w:hAnsi="Segoe UI" w:cs="Segoe UI"/>
          <w:b/>
          <w:bCs/>
          <w:color w:val="000000"/>
          <w:kern w:val="0"/>
          <w:sz w:val="21"/>
          <w:szCs w:val="21"/>
          <w:lang w:eastAsia="es-419"/>
          <w14:ligatures w14:val="none"/>
        </w:rPr>
      </w:pPr>
      <w:r w:rsidRPr="009D5E51">
        <w:rPr>
          <w:rFonts w:ascii="Segoe UI" w:eastAsia="Times New Roman" w:hAnsi="Segoe UI" w:cs="Segoe UI"/>
          <w:b/>
          <w:bCs/>
          <w:color w:val="000000"/>
          <w:kern w:val="0"/>
          <w:sz w:val="21"/>
          <w:szCs w:val="21"/>
          <w:lang w:eastAsia="es-419"/>
          <w14:ligatures w14:val="none"/>
        </w:rPr>
        <w:t>Notas al pie</w:t>
      </w:r>
    </w:p>
    <w:p w14:paraId="14DC205D" w14:textId="05B11219" w:rsidR="009D5E51" w:rsidRDefault="009D5E51">
      <w:r>
        <w:t>_________________________________________________</w:t>
      </w:r>
    </w:p>
    <w:p w14:paraId="1909C380" w14:textId="5EF89C46" w:rsidR="009D5E51" w:rsidRDefault="009D5E51" w:rsidP="009D5E51">
      <w:pPr>
        <w:spacing w:line="240" w:lineRule="auto"/>
      </w:pPr>
      <w:hyperlink r:id="rId10" w:anchor="cite_ref-1" w:tooltip="Volver arriba" w:history="1">
        <w:r>
          <w:rPr>
            <w:rStyle w:val="Hipervnculo"/>
            <w:rFonts w:ascii="Segoe UI" w:hAnsi="Segoe UI" w:cs="Segoe UI"/>
            <w:color w:val="0645AD"/>
            <w:sz w:val="21"/>
            <w:szCs w:val="21"/>
            <w:shd w:val="clear" w:color="auto" w:fill="FFFFFF"/>
          </w:rPr>
          <w:t>↑</w:t>
        </w:r>
      </w:hyperlink>
      <w:r>
        <w:rPr>
          <w:rFonts w:ascii="Segoe UI" w:hAnsi="Segoe UI" w:cs="Segoe UI"/>
          <w:color w:val="000000"/>
          <w:sz w:val="21"/>
          <w:szCs w:val="21"/>
          <w:shd w:val="clear" w:color="auto" w:fill="FFFFFF"/>
        </w:rPr>
        <w:t> </w:t>
      </w:r>
      <w:r>
        <w:rPr>
          <w:rStyle w:val="reference-text"/>
          <w:rFonts w:ascii="Segoe UI" w:hAnsi="Segoe UI" w:cs="Segoe UI"/>
          <w:color w:val="000000"/>
          <w:sz w:val="21"/>
          <w:szCs w:val="21"/>
          <w:shd w:val="clear" w:color="auto" w:fill="FFFFFF"/>
        </w:rPr>
        <w:t>ARTÍCULO 1010. &lt;REMITENTE E INFORMACIÓN SOBRE LA COSA&gt;. &lt;Artículo subrogado por el artículo 20 del Decreto extraordinario 01 de enero 2 de 1990. El nuevo texto es el siguiente:&gt; El remitente indicará al transportador a más tardar al momento de la entrega de la mercancía, el nombre</w:t>
      </w:r>
      <w:r>
        <w:rPr>
          <w:rStyle w:val="reference-text"/>
          <w:rFonts w:ascii="Segoe UI" w:hAnsi="Segoe UI" w:cs="Segoe UI"/>
          <w:color w:val="000000"/>
          <w:sz w:val="21"/>
          <w:szCs w:val="21"/>
          <w:shd w:val="clear" w:color="auto" w:fill="FFFFFF"/>
        </w:rPr>
        <w:t xml:space="preserve"> </w:t>
      </w:r>
      <w:r>
        <w:rPr>
          <w:rFonts w:ascii="Segoe UI" w:hAnsi="Segoe UI" w:cs="Segoe UI"/>
          <w:color w:val="000000"/>
          <w:sz w:val="21"/>
          <w:szCs w:val="21"/>
          <w:shd w:val="clear" w:color="auto" w:fill="FFFFFF"/>
        </w:rPr>
        <w:t>y la dirección del destinatario, el lugar de la entrega, </w:t>
      </w:r>
      <w:r>
        <w:rPr>
          <w:rFonts w:ascii="Segoe UI" w:hAnsi="Segoe UI" w:cs="Segoe UI"/>
          <w:color w:val="000000"/>
          <w:sz w:val="21"/>
          <w:szCs w:val="21"/>
          <w:u w:val="single"/>
          <w:shd w:val="clear" w:color="auto" w:fill="FFFFFF"/>
        </w:rPr>
        <w:t>la naturaleza, el valor, el número, el peso, el volumen y las características de las cosas, así como las condiciones especiales para el cargue y le informará cuando las mercancías tengan un embalaje especial o una distribución técnica</w:t>
      </w:r>
      <w:r>
        <w:rPr>
          <w:rFonts w:ascii="Segoe UI" w:hAnsi="Segoe UI" w:cs="Segoe UI"/>
          <w:color w:val="000000"/>
          <w:sz w:val="21"/>
          <w:szCs w:val="21"/>
          <w:shd w:val="clear" w:color="auto" w:fill="FFFFFF"/>
        </w:rPr>
        <w:t>. (…)</w:t>
      </w:r>
    </w:p>
    <w:p w14:paraId="2C26361E" w14:textId="269DCFE8" w:rsidR="009D5E51" w:rsidRDefault="009D5E51" w:rsidP="009D5E51">
      <w:pPr>
        <w:spacing w:line="240" w:lineRule="auto"/>
      </w:pPr>
    </w:p>
    <w:tbl>
      <w:tblPr>
        <w:tblW w:w="0" w:type="auto"/>
        <w:tblCellSpacing w:w="0" w:type="dxa"/>
        <w:tblCellMar>
          <w:left w:w="0" w:type="dxa"/>
          <w:right w:w="0" w:type="dxa"/>
        </w:tblCellMar>
        <w:tblLook w:val="04A0" w:firstRow="1" w:lastRow="0" w:firstColumn="1" w:lastColumn="0" w:noHBand="0" w:noVBand="1"/>
      </w:tblPr>
      <w:tblGrid>
        <w:gridCol w:w="120"/>
        <w:gridCol w:w="120"/>
      </w:tblGrid>
      <w:tr w:rsidR="009D5E51" w:rsidRPr="009D5E51" w14:paraId="63007643" w14:textId="53FB18B2" w:rsidTr="000D323C">
        <w:trPr>
          <w:trHeight w:val="444"/>
          <w:tblCellSpacing w:w="0" w:type="dxa"/>
        </w:trPr>
        <w:tc>
          <w:tcPr>
            <w:tcW w:w="120" w:type="dxa"/>
            <w:shd w:val="clear" w:color="auto" w:fill="FFFFFF"/>
            <w:hideMark/>
          </w:tcPr>
          <w:p w14:paraId="36E700F1" w14:textId="77777777" w:rsidR="009D5E51" w:rsidRPr="009D5E51" w:rsidRDefault="009D5E51" w:rsidP="009D5E51">
            <w:pPr>
              <w:spacing w:line="240" w:lineRule="auto"/>
              <w:jc w:val="left"/>
              <w:rPr>
                <w:rFonts w:ascii="Segoe UI" w:eastAsia="Times New Roman" w:hAnsi="Segoe UI" w:cs="Segoe UI"/>
                <w:color w:val="000000"/>
                <w:kern w:val="0"/>
                <w:sz w:val="27"/>
                <w:szCs w:val="27"/>
                <w:lang w:eastAsia="es-419"/>
                <w14:ligatures w14:val="none"/>
              </w:rPr>
            </w:pPr>
            <w:r w:rsidRPr="009D5E51">
              <w:rPr>
                <w:rFonts w:ascii="Segoe UI" w:eastAsia="Times New Roman" w:hAnsi="Segoe UI" w:cs="Segoe UI"/>
                <w:noProof/>
                <w:color w:val="000000"/>
                <w:kern w:val="0"/>
                <w:sz w:val="27"/>
                <w:szCs w:val="27"/>
                <w:lang w:eastAsia="es-419"/>
                <w14:ligatures w14:val="none"/>
              </w:rPr>
              <w:drawing>
                <wp:inline distT="0" distB="0" distL="0" distR="0" wp14:anchorId="23C5D8A9" wp14:editId="78158995">
                  <wp:extent cx="76200" cy="7620"/>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7620"/>
                          </a:xfrm>
                          <a:prstGeom prst="rect">
                            <a:avLst/>
                          </a:prstGeom>
                          <a:noFill/>
                          <a:ln>
                            <a:noFill/>
                          </a:ln>
                        </pic:spPr>
                      </pic:pic>
                    </a:graphicData>
                  </a:graphic>
                </wp:inline>
              </w:drawing>
            </w:r>
          </w:p>
          <w:p w14:paraId="571BDD2A" w14:textId="77777777" w:rsidR="009D5E51" w:rsidRPr="009D5E51" w:rsidRDefault="009D5E51" w:rsidP="009D5E51">
            <w:pPr>
              <w:spacing w:line="240" w:lineRule="auto"/>
              <w:jc w:val="left"/>
              <w:rPr>
                <w:rFonts w:ascii="Times New Roman" w:eastAsia="Times New Roman" w:hAnsi="Times New Roman" w:cs="Times New Roman"/>
                <w:kern w:val="0"/>
                <w:lang w:eastAsia="es-419"/>
                <w14:ligatures w14:val="none"/>
              </w:rPr>
            </w:pPr>
            <w:r w:rsidRPr="009D5E51">
              <w:rPr>
                <w:rFonts w:ascii="Times New Roman" w:eastAsia="Times New Roman" w:hAnsi="Times New Roman" w:cs="Times New Roman"/>
                <w:kern w:val="0"/>
                <w:lang w:eastAsia="es-419"/>
                <w14:ligatures w14:val="none"/>
              </w:rPr>
              <w:br/>
            </w:r>
          </w:p>
        </w:tc>
        <w:tc>
          <w:tcPr>
            <w:tcW w:w="120" w:type="dxa"/>
            <w:shd w:val="clear" w:color="auto" w:fill="FFFFFF"/>
          </w:tcPr>
          <w:p w14:paraId="62EF3B21" w14:textId="77777777" w:rsidR="009D5E51" w:rsidRPr="009D5E51" w:rsidRDefault="009D5E51" w:rsidP="009D5E51">
            <w:pPr>
              <w:spacing w:line="240" w:lineRule="auto"/>
              <w:jc w:val="left"/>
              <w:rPr>
                <w:rFonts w:ascii="Segoe UI" w:eastAsia="Times New Roman" w:hAnsi="Segoe UI" w:cs="Segoe UI"/>
                <w:noProof/>
                <w:color w:val="000000"/>
                <w:kern w:val="0"/>
                <w:sz w:val="27"/>
                <w:szCs w:val="27"/>
                <w:lang w:eastAsia="es-419"/>
                <w14:ligatures w14:val="none"/>
              </w:rPr>
            </w:pPr>
          </w:p>
        </w:tc>
      </w:tr>
    </w:tbl>
    <w:p w14:paraId="395D2847" w14:textId="1CBAE915" w:rsidR="009D5E51" w:rsidRDefault="009D5E51" w:rsidP="00C1182A">
      <w:pPr>
        <w:spacing w:line="240" w:lineRule="auto"/>
      </w:pPr>
    </w:p>
    <w:sectPr w:rsidR="009D5E51" w:rsidSect="00DE361E">
      <w:pgSz w:w="12242" w:h="15842" w:code="1"/>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E51"/>
    <w:rsid w:val="002F3F02"/>
    <w:rsid w:val="004A489D"/>
    <w:rsid w:val="004F1D2E"/>
    <w:rsid w:val="005173B2"/>
    <w:rsid w:val="005B14BF"/>
    <w:rsid w:val="00840411"/>
    <w:rsid w:val="00885E73"/>
    <w:rsid w:val="009705EC"/>
    <w:rsid w:val="009D5E51"/>
    <w:rsid w:val="00A613E5"/>
    <w:rsid w:val="00A91F78"/>
    <w:rsid w:val="00AE7AD8"/>
    <w:rsid w:val="00B21583"/>
    <w:rsid w:val="00B76269"/>
    <w:rsid w:val="00BE074B"/>
    <w:rsid w:val="00C1182A"/>
    <w:rsid w:val="00CA1F22"/>
    <w:rsid w:val="00CC19F3"/>
    <w:rsid w:val="00CC2D9A"/>
    <w:rsid w:val="00D65024"/>
    <w:rsid w:val="00DE36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9E27"/>
  <w15:chartTrackingRefBased/>
  <w15:docId w15:val="{B068B0AC-4A11-4E77-8796-BE67C30F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kern w:val="2"/>
        <w:sz w:val="24"/>
        <w:szCs w:val="24"/>
        <w:lang w:val="es-419"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character" w:styleId="Hipervnculo">
    <w:name w:val="Hyperlink"/>
    <w:basedOn w:val="Fuentedeprrafopredeter"/>
    <w:uiPriority w:val="99"/>
    <w:semiHidden/>
    <w:unhideWhenUsed/>
    <w:rsid w:val="009D5E51"/>
    <w:rPr>
      <w:color w:val="0000FF"/>
      <w:u w:val="single"/>
    </w:rPr>
  </w:style>
  <w:style w:type="character" w:customStyle="1" w:styleId="reference-text">
    <w:name w:val="reference-text"/>
    <w:basedOn w:val="Fuentedeprrafopredeter"/>
    <w:rsid w:val="009D5E51"/>
  </w:style>
  <w:style w:type="paragraph" w:styleId="NormalWeb">
    <w:name w:val="Normal (Web)"/>
    <w:basedOn w:val="Normal"/>
    <w:uiPriority w:val="99"/>
    <w:semiHidden/>
    <w:unhideWhenUsed/>
    <w:rsid w:val="009D5E51"/>
    <w:pPr>
      <w:spacing w:before="100" w:beforeAutospacing="1" w:after="100" w:afterAutospacing="1" w:line="240" w:lineRule="auto"/>
      <w:jc w:val="left"/>
    </w:pPr>
    <w:rPr>
      <w:rFonts w:ascii="Times New Roman" w:eastAsia="Times New Roman" w:hAnsi="Times New Roman" w:cs="Times New Roman"/>
      <w:kern w:val="0"/>
      <w:lang w:eastAsia="es-419"/>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0307">
      <w:bodyDiv w:val="1"/>
      <w:marLeft w:val="0"/>
      <w:marRight w:val="0"/>
      <w:marTop w:val="0"/>
      <w:marBottom w:val="0"/>
      <w:divBdr>
        <w:top w:val="none" w:sz="0" w:space="0" w:color="auto"/>
        <w:left w:val="none" w:sz="0" w:space="0" w:color="auto"/>
        <w:bottom w:val="none" w:sz="0" w:space="0" w:color="auto"/>
        <w:right w:val="none" w:sz="0" w:space="0" w:color="auto"/>
      </w:divBdr>
    </w:div>
    <w:div w:id="224996979">
      <w:bodyDiv w:val="1"/>
      <w:marLeft w:val="0"/>
      <w:marRight w:val="0"/>
      <w:marTop w:val="0"/>
      <w:marBottom w:val="0"/>
      <w:divBdr>
        <w:top w:val="none" w:sz="0" w:space="0" w:color="auto"/>
        <w:left w:val="none" w:sz="0" w:space="0" w:color="auto"/>
        <w:bottom w:val="none" w:sz="0" w:space="0" w:color="auto"/>
        <w:right w:val="none" w:sz="0" w:space="0" w:color="auto"/>
      </w:divBdr>
    </w:div>
    <w:div w:id="1056011923">
      <w:bodyDiv w:val="1"/>
      <w:marLeft w:val="0"/>
      <w:marRight w:val="0"/>
      <w:marTop w:val="0"/>
      <w:marBottom w:val="0"/>
      <w:divBdr>
        <w:top w:val="none" w:sz="0" w:space="0" w:color="auto"/>
        <w:left w:val="none" w:sz="0" w:space="0" w:color="auto"/>
        <w:bottom w:val="none" w:sz="0" w:space="0" w:color="auto"/>
        <w:right w:val="none" w:sz="0" w:space="0" w:color="auto"/>
      </w:divBdr>
    </w:div>
    <w:div w:id="1153445361">
      <w:bodyDiv w:val="1"/>
      <w:marLeft w:val="0"/>
      <w:marRight w:val="0"/>
      <w:marTop w:val="0"/>
      <w:marBottom w:val="0"/>
      <w:divBdr>
        <w:top w:val="none" w:sz="0" w:space="0" w:color="auto"/>
        <w:left w:val="none" w:sz="0" w:space="0" w:color="auto"/>
        <w:bottom w:val="none" w:sz="0" w:space="0" w:color="auto"/>
        <w:right w:val="none" w:sz="0" w:space="0" w:color="auto"/>
      </w:divBdr>
    </w:div>
    <w:div w:id="172845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eta.org.co/html/vista_de_un_articulo.asp?Norma=75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articulo.asp?Norma=755" TargetMode="External"/><Relationship Id="rId11" Type="http://schemas.openxmlformats.org/officeDocument/2006/relationships/image" Target="media/image1.gif"/><Relationship Id="rId5" Type="http://schemas.openxmlformats.org/officeDocument/2006/relationships/hyperlink" Target="https://www.ceta.org.co/html/vista_de_un_documento.asp?DocumentoID=49186" TargetMode="External"/><Relationship Id="rId10" Type="http://schemas.openxmlformats.org/officeDocument/2006/relationships/hyperlink" Target="https://www.ceta.org.co/html/vista_de_un_documento.asp?DocumentoID=49186"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76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732</Words>
  <Characters>4031</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2</cp:revision>
  <dcterms:created xsi:type="dcterms:W3CDTF">2023-10-20T17:05:00Z</dcterms:created>
  <dcterms:modified xsi:type="dcterms:W3CDTF">2023-10-20T17:38:00Z</dcterms:modified>
</cp:coreProperties>
</file>