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C884" w14:textId="122B301F" w:rsidR="000C2907" w:rsidRPr="000C2907" w:rsidRDefault="000C2907" w:rsidP="000C2907">
      <w:pPr>
        <w:shd w:val="clear" w:color="auto" w:fill="FFFFFF"/>
        <w:spacing w:before="100" w:beforeAutospacing="1" w:after="100" w:afterAutospacing="1" w:line="240" w:lineRule="auto"/>
        <w:jc w:val="center"/>
        <w:rPr>
          <w:rFonts w:ascii="Work Sans" w:eastAsia="Times New Roman" w:hAnsi="Work Sans" w:cs="Times New Roman"/>
          <w:b/>
          <w:bCs/>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DECRETO 376 DE 2021</w:t>
      </w:r>
    </w:p>
    <w:p w14:paraId="33A03E41" w14:textId="77777777" w:rsidR="000C2907" w:rsidRPr="000C2907" w:rsidRDefault="000C2907" w:rsidP="000C2907">
      <w:pPr>
        <w:shd w:val="clear" w:color="auto" w:fill="FFFFFF"/>
        <w:spacing w:before="100" w:beforeAutospacing="1" w:after="100" w:afterAutospacing="1" w:line="240" w:lineRule="auto"/>
        <w:jc w:val="center"/>
        <w:rPr>
          <w:rFonts w:ascii="Work Sans" w:eastAsia="Times New Roman" w:hAnsi="Work Sans" w:cs="Times New Roman"/>
          <w:b/>
          <w:bCs/>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(Abril 9)</w:t>
      </w:r>
    </w:p>
    <w:p w14:paraId="6C5E0556" w14:textId="4BD053C9"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 Por el cual se adiciona el Capítulo </w:t>
      </w:r>
      <w:hyperlink r:id="rId5" w:anchor="2.2.3.5.1" w:history="1">
        <w:r w:rsidRPr="000C2907">
          <w:rPr>
            <w:rFonts w:ascii="Work Sans" w:eastAsia="Times New Roman" w:hAnsi="Work Sans" w:cs="Times New Roman"/>
            <w:color w:val="007BFF"/>
            <w:kern w:val="0"/>
            <w:sz w:val="25"/>
            <w:szCs w:val="25"/>
            <w:u w:val="single"/>
            <w:lang w:eastAsia="es-419"/>
            <w14:ligatures w14:val="none"/>
          </w:rPr>
          <w:t>5</w:t>
        </w:r>
      </w:hyperlink>
      <w:r w:rsidRPr="000C2907">
        <w:rPr>
          <w:rFonts w:ascii="Work Sans" w:eastAsia="Times New Roman" w:hAnsi="Work Sans" w:cs="Times New Roman"/>
          <w:color w:val="333333"/>
          <w:kern w:val="0"/>
          <w:sz w:val="25"/>
          <w:szCs w:val="25"/>
          <w:lang w:eastAsia="es-419"/>
          <w14:ligatures w14:val="none"/>
        </w:rPr>
        <w:t> al Título 3 de la Parte 2 del Libro 2 del Decreto 1833 de 2016, a efectos de implementar medidas para realizar el pago de las cotizaciones al Sistema General de Pensiones por los periodos correspondientes a abril y mayo de 2020, de los que fueron exonerados los empleadores y trabajadores independientes a través del Decreto Legislativo </w:t>
      </w:r>
      <w:hyperlink r:id="rId6" w:anchor="0" w:history="1">
        <w:r w:rsidRPr="000C2907">
          <w:rPr>
            <w:rFonts w:ascii="Work Sans" w:eastAsia="Times New Roman" w:hAnsi="Work Sans" w:cs="Times New Roman"/>
            <w:color w:val="007BFF"/>
            <w:kern w:val="0"/>
            <w:sz w:val="25"/>
            <w:szCs w:val="25"/>
            <w:u w:val="single"/>
            <w:lang w:eastAsia="es-419"/>
            <w14:ligatures w14:val="none"/>
          </w:rPr>
          <w:t>558 </w:t>
        </w:r>
      </w:hyperlink>
      <w:r w:rsidRPr="000C2907">
        <w:rPr>
          <w:rFonts w:ascii="Work Sans" w:eastAsia="Times New Roman" w:hAnsi="Work Sans" w:cs="Times New Roman"/>
          <w:color w:val="333333"/>
          <w:kern w:val="0"/>
          <w:sz w:val="25"/>
          <w:szCs w:val="25"/>
          <w:lang w:eastAsia="es-419"/>
          <w14:ligatures w14:val="none"/>
        </w:rPr>
        <w:t>de 2020 y en cumplimiento de lo ordenado en la Sentencia C-258 de 2020 de la Honorable Corte Constitucional.</w:t>
      </w:r>
    </w:p>
    <w:p w14:paraId="6DFFAB9A" w14:textId="77777777" w:rsidR="000C2907" w:rsidRPr="000C2907" w:rsidRDefault="000C2907" w:rsidP="000C2907">
      <w:pPr>
        <w:shd w:val="clear" w:color="auto" w:fill="FFFFFF"/>
        <w:spacing w:before="100" w:beforeAutospacing="1" w:after="100" w:afterAutospacing="1" w:line="240" w:lineRule="auto"/>
        <w:jc w:val="center"/>
        <w:rPr>
          <w:rFonts w:ascii="Work Sans" w:eastAsia="Times New Roman" w:hAnsi="Work Sans" w:cs="Times New Roman"/>
          <w:b/>
          <w:bCs/>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EL PRESIDENTE DE LA REPÚBLICA DE COLOMBIA</w:t>
      </w:r>
    </w:p>
    <w:p w14:paraId="3C3723AA" w14:textId="53C75FCF"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 En uso de sus atribuciones constitucionales y legales, y en particular las que confiere el numeral 11 del artículo 189 de la Constitución Política, y en desarrollo del mandato establecido en la parte resolutiva de la Sentencia C-258 de 2020 de la Corte Constitucional</w:t>
      </w:r>
    </w:p>
    <w:p w14:paraId="2A5FF253" w14:textId="77777777" w:rsidR="000C2907" w:rsidRPr="000C2907" w:rsidRDefault="000C2907" w:rsidP="000C2907">
      <w:pPr>
        <w:shd w:val="clear" w:color="auto" w:fill="FFFFFF"/>
        <w:spacing w:before="100" w:beforeAutospacing="1" w:after="100" w:afterAutospacing="1" w:line="240" w:lineRule="auto"/>
        <w:jc w:val="center"/>
        <w:rPr>
          <w:rFonts w:ascii="Work Sans" w:eastAsia="Times New Roman" w:hAnsi="Work Sans" w:cs="Times New Roman"/>
          <w:b/>
          <w:bCs/>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CONSIDERANDO</w:t>
      </w:r>
    </w:p>
    <w:p w14:paraId="2DD586B7" w14:textId="743C9906" w:rsid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 Que en los términos del artículo 215 de la Constitución Política de Colombia, el presidente de la República, con la firma de todos los ministros, en caso de que sobrevengan hechos distintos a los previstos en los artículos 212 y 213 de la Constitución Política, que perturben o amenacen perturbar en forma grave e inminente el orden económico, social y ecológico del país, o que constituyan grave calamidad pública, podrá declarar el estado de emergencia por períodos hasta de treinta días en cada caso, que sumados no podrán exceder de noventa días en el año calendario.</w:t>
      </w:r>
    </w:p>
    <w:p w14:paraId="65941F4D" w14:textId="23A5E1D6"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Que, según la misma norma constitucional, una vez declarado el estado de emergencia, el presidente de la República, con la firma de todos los ministros, podrá dictar decretos con fuerza de ley destinados exclusivamente a conjurar la crisis y a impedir la extensión de sus efectos.</w:t>
      </w:r>
    </w:p>
    <w:p w14:paraId="51AC6B6B" w14:textId="0BE3F449"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Que mediante el Decreto 417 del 17 de marzo de 2020 se declaró el estado de Emergencia Económica, Social y Ecológica en todo el territorio nacional por el término de treinta (30) días, con el fin de conjurar la grave calamidad pública que afecta al país por causa del Coronavirus COVID-19.</w:t>
      </w:r>
    </w:p>
    <w:p w14:paraId="01CD0F8C" w14:textId="6B125C6A"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Que producto de la declaratoria de la pandemia del Coronavirus COVID-19 fue necesario tomar medidas extraordinarias, estrictas y urgentes relacionadas con la contención del virus y su mitigación, así como de medidas orientadas a conjurar los efectos económicos asociados, disponiendo de los recursos financieros, humanos y logísticos para enfrentarlos.</w:t>
      </w:r>
    </w:p>
    <w:p w14:paraId="32DA2349" w14:textId="77777777"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 </w:t>
      </w:r>
    </w:p>
    <w:p w14:paraId="75886E8D" w14:textId="77777777"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Que en la medida en que los empleadores hicieron grandes esfuerzos para efectuar el pago de los salarios a sus trabajadores, se consideró necesario aliviar otros costos salariales, con el fin de contribuir para que los empleadores pudiesen mantener las plazas de empleo que generan y continuar con el pago de los salarios.</w:t>
      </w:r>
    </w:p>
    <w:p w14:paraId="198FB000" w14:textId="7F57E701"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 xml:space="preserve">Que debido al aislamiento preventivo decretado por el Gobierno nacional como medida para evitar el crecimiento de los contagios generados por el Coronavirus </w:t>
      </w:r>
      <w:r w:rsidRPr="000C2907">
        <w:rPr>
          <w:rFonts w:ascii="Work Sans" w:eastAsia="Times New Roman" w:hAnsi="Work Sans" w:cs="Times New Roman"/>
          <w:color w:val="333333"/>
          <w:kern w:val="0"/>
          <w:sz w:val="25"/>
          <w:szCs w:val="25"/>
          <w:lang w:eastAsia="es-419"/>
          <w14:ligatures w14:val="none"/>
        </w:rPr>
        <w:lastRenderedPageBreak/>
        <w:t>COVID-19, los trabajadores independientes no recibieron contraprestación alguna por la imposibilidad de vender o prestar sus servicios.</w:t>
      </w:r>
    </w:p>
    <w:p w14:paraId="4BAFC738" w14:textId="1CBDDDC5"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Que, en razón de lo anterior, se expidió el Decreto Legislativo 558 de 2020 mediante el cual se permitió a los empleadores del sector público y privado, y a los trabajadores independientes, a realizar pagos parciales de los aportes al Sistema General de Pensiones correspondientes a los períodos de abril y mayo del año 2020.</w:t>
      </w:r>
    </w:p>
    <w:p w14:paraId="4699EE7A" w14:textId="5D7E5885"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Que la Corte Constitucional mediante Sentencia C-258 de 2020, declaró inexequible el Decreto Legislativo 558 de 2020 con efectos retroactivos desde la fecha de su expedición.</w:t>
      </w:r>
    </w:p>
    <w:p w14:paraId="39E64FBB" w14:textId="2EC1C312"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 xml:space="preserve">Que la Corte Constitucional indicó que la </w:t>
      </w:r>
      <w:proofErr w:type="spellStart"/>
      <w:r w:rsidRPr="000C2907">
        <w:rPr>
          <w:rFonts w:ascii="Work Sans" w:eastAsia="Times New Roman" w:hAnsi="Work Sans" w:cs="Times New Roman"/>
          <w:color w:val="333333"/>
          <w:kern w:val="0"/>
          <w:sz w:val="25"/>
          <w:szCs w:val="25"/>
          <w:lang w:eastAsia="es-419"/>
          <w14:ligatures w14:val="none"/>
        </w:rPr>
        <w:t>inexequibilidad</w:t>
      </w:r>
      <w:proofErr w:type="spellEnd"/>
      <w:r w:rsidRPr="000C2907">
        <w:rPr>
          <w:rFonts w:ascii="Work Sans" w:eastAsia="Times New Roman" w:hAnsi="Work Sans" w:cs="Times New Roman"/>
          <w:color w:val="333333"/>
          <w:kern w:val="0"/>
          <w:sz w:val="25"/>
          <w:szCs w:val="25"/>
          <w:lang w:eastAsia="es-419"/>
          <w14:ligatures w14:val="none"/>
        </w:rPr>
        <w:t xml:space="preserve"> del decreto bajo estudio se adoptó con efectos retroactivos por lo que </w:t>
      </w:r>
      <w:r w:rsidRPr="000C2907">
        <w:rPr>
          <w:rFonts w:ascii="Work Sans" w:eastAsia="Times New Roman" w:hAnsi="Work Sans" w:cs="Times New Roman"/>
          <w:i/>
          <w:iCs/>
          <w:color w:val="333333"/>
          <w:kern w:val="0"/>
          <w:sz w:val="25"/>
          <w:szCs w:val="25"/>
          <w:lang w:eastAsia="es-419"/>
          <w14:ligatures w14:val="none"/>
        </w:rPr>
        <w:t>"(...) las personas naturales y jurídicas deberán efectuar el pago delos montos dejados de aportar para los períodos de abril y mayo cuyas cotizaciones debían efectuarse en los meses de mayo y junio de 2020 en el plazo razonable que señale el Gobierno nacional en ejercicio de sus facultades ordinarias.(…), Así mismo, la Corte Constitucional ordenó "(...) al Gobierno Nacional que en ejercicio de sus competencias, adopte e implemente un mecanismo que, en un plazo razonable, (i) permita a empleadores, empleados e independientes, aportar los montos faltantes delas cotizaciones al Sistema General de Pensiones correspondientes a los períodos de abril y mayo del presente año, cuyos pagos se hicieron parcialmente en virtud de lo dispuesto por el Decreto 558 de 2020.</w:t>
      </w:r>
    </w:p>
    <w:p w14:paraId="79026A93" w14:textId="7BBF9325"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Que así mismo indicó el alto Tribunal que: </w:t>
      </w:r>
      <w:r w:rsidRPr="000C2907">
        <w:rPr>
          <w:rFonts w:ascii="Work Sans" w:eastAsia="Times New Roman" w:hAnsi="Work Sans" w:cs="Times New Roman"/>
          <w:i/>
          <w:iCs/>
          <w:color w:val="333333"/>
          <w:kern w:val="0"/>
          <w:sz w:val="25"/>
          <w:szCs w:val="25"/>
          <w:lang w:eastAsia="es-419"/>
          <w14:ligatures w14:val="none"/>
        </w:rPr>
        <w:t>"Los valores dejados de pagar no causarán intereses de ningún tipo sino a partir de la nueva fecha de pago que adopte el Gobierno nacional, por cuanto el pago parcial de los aportes se encontraba autorizado legalmente por el Decreto que se declarará inexequible."</w:t>
      </w:r>
    </w:p>
    <w:p w14:paraId="07F294F5" w14:textId="75227061"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Que para la aplicación del mandato anterior, el artículo 23 de la ley 100 de 1'993, establece que "Los aportes que no se consignen dentro delos plazos señalados para el efecto, generarán un interés moratoria a cargo del empleador, igual al que rige para el impuesto sobre la renta y complementarios. Estos intereses se abonarán en el fondo de reparto correspondiente o en las cuentas individuales .de ahorro pensional de los respectivos afiliados, según sea el caso" los cuales se causarán para los periodos objeto del presente decreto, una vez finalizado el plazo que en él se establecerá.</w:t>
      </w:r>
    </w:p>
    <w:p w14:paraId="1329EF1E" w14:textId="007BE6CD"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Que en la medida en que en virtud al Decreto Legislativo 558 de 2020, los empleadores efectuaron el pago parcial de los aportes al Sistema General de Pensiones, es necesario reglamentar que se mantengan los beneficios tributarios sobre lo efectivamente pagado, en el año fiscal que se realice el pago en favor de los aportantes.</w:t>
      </w:r>
    </w:p>
    <w:p w14:paraId="4AC70454" w14:textId="77777777"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 </w:t>
      </w:r>
    </w:p>
    <w:p w14:paraId="4FFDD5B9" w14:textId="77777777"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Que en la medida en que la Corte Constitucional indicó en la Sentencia C-258 de 2020 que según lo dispone el artículo 13 de la Ley 100 de 1993, "(...) no podrán otorgarse pensiones del Sistema General que no correspondan a tiempos de servicios efectivamente prestados o cotizados", es necesario que los empleadores efectúen el pago de la cotización faltante de aquellos trabajadores que estén a menos de tres años para cumplir la edad de pensión, antes de dicha fecha, con el fin de no afectar los derechos pensionales de sus trabajadores.</w:t>
      </w:r>
    </w:p>
    <w:p w14:paraId="21757C24" w14:textId="5E426438"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lastRenderedPageBreak/>
        <w:t>Que en virtud de lo expuesto es necesario impartir instrucciones para establecer el plazo de pago de las cotizaciones al Sistema General de Pensiones faltantes, correspondientes a los periodos de abril y mayo de 2020, así como para proteger las expectativas legítimas y derechos adquiridos de los trabajadores en virtud del principio de la buena fe, y dar cumplimiento a lo ordenado por parte de la Honorable Corte Constitucional en la Sentencia C-258 2020.</w:t>
      </w:r>
    </w:p>
    <w:p w14:paraId="799EDF9B" w14:textId="2F132519"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Que en cumplimiento del artículo 8 de la Ley 1437 de 2011 y de lo dispuesto por el Decreto Único 1081 de 2015, el proyecto de decreto fue publicado en la página web del Ministerio de Hacienda y Crédito Público.</w:t>
      </w:r>
    </w:p>
    <w:p w14:paraId="02CC8AC1" w14:textId="11D62957" w:rsidR="000C2907" w:rsidRPr="000C2907" w:rsidRDefault="000C2907" w:rsidP="000C2907">
      <w:pPr>
        <w:shd w:val="clear" w:color="auto" w:fill="FFFFFF"/>
        <w:spacing w:before="100" w:beforeAutospacing="1" w:after="100" w:afterAutospacing="1" w:line="240" w:lineRule="auto"/>
        <w:jc w:val="center"/>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Que, en mérito de lo expuesto,</w:t>
      </w:r>
    </w:p>
    <w:p w14:paraId="7BF3B0BA" w14:textId="77777777" w:rsidR="000C2907" w:rsidRPr="000C2907" w:rsidRDefault="000C2907" w:rsidP="000C2907">
      <w:pPr>
        <w:shd w:val="clear" w:color="auto" w:fill="FFFFFF"/>
        <w:spacing w:before="100" w:beforeAutospacing="1" w:after="100" w:afterAutospacing="1" w:line="240" w:lineRule="auto"/>
        <w:jc w:val="center"/>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DECRETA:</w:t>
      </w:r>
    </w:p>
    <w:p w14:paraId="7202F639" w14:textId="13B570FC"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 ARTÍCULO </w:t>
      </w:r>
      <w:bookmarkStart w:id="0" w:name="1"/>
      <w:r w:rsidRPr="000C2907">
        <w:rPr>
          <w:rFonts w:ascii="Work Sans" w:eastAsia="Times New Roman" w:hAnsi="Work Sans" w:cs="Times New Roman"/>
          <w:b/>
          <w:bCs/>
          <w:color w:val="333333"/>
          <w:kern w:val="0"/>
          <w:sz w:val="25"/>
          <w:szCs w:val="25"/>
          <w:lang w:eastAsia="es-419"/>
          <w14:ligatures w14:val="none"/>
        </w:rPr>
        <w:t> </w:t>
      </w:r>
      <w:bookmarkEnd w:id="0"/>
      <w:r w:rsidRPr="000C2907">
        <w:rPr>
          <w:rFonts w:ascii="Work Sans" w:eastAsia="Times New Roman" w:hAnsi="Work Sans" w:cs="Times New Roman"/>
          <w:b/>
          <w:bCs/>
          <w:color w:val="333333"/>
          <w:kern w:val="0"/>
          <w:sz w:val="25"/>
          <w:szCs w:val="25"/>
          <w:lang w:eastAsia="es-419"/>
          <w14:ligatures w14:val="none"/>
        </w:rPr>
        <w:t>1</w:t>
      </w:r>
      <w:r w:rsidRPr="000C2907">
        <w:rPr>
          <w:rFonts w:ascii="Work Sans" w:eastAsia="Times New Roman" w:hAnsi="Work Sans" w:cs="Times New Roman"/>
          <w:color w:val="333333"/>
          <w:kern w:val="0"/>
          <w:sz w:val="25"/>
          <w:szCs w:val="25"/>
          <w:lang w:eastAsia="es-419"/>
          <w14:ligatures w14:val="none"/>
        </w:rPr>
        <w:t>. Adiciónese el </w:t>
      </w:r>
      <w:hyperlink r:id="rId7" w:anchor="2.2.3.5.1" w:history="1">
        <w:r w:rsidRPr="000C2907">
          <w:rPr>
            <w:rFonts w:ascii="Work Sans" w:eastAsia="Times New Roman" w:hAnsi="Work Sans" w:cs="Times New Roman"/>
            <w:color w:val="007BFF"/>
            <w:kern w:val="0"/>
            <w:sz w:val="25"/>
            <w:szCs w:val="25"/>
            <w:u w:val="single"/>
            <w:lang w:eastAsia="es-419"/>
            <w14:ligatures w14:val="none"/>
          </w:rPr>
          <w:t>Capítulo 5</w:t>
        </w:r>
      </w:hyperlink>
      <w:r w:rsidRPr="000C2907">
        <w:rPr>
          <w:rFonts w:ascii="Work Sans" w:eastAsia="Times New Roman" w:hAnsi="Work Sans" w:cs="Times New Roman"/>
          <w:color w:val="333333"/>
          <w:kern w:val="0"/>
          <w:sz w:val="25"/>
          <w:szCs w:val="25"/>
          <w:lang w:eastAsia="es-419"/>
          <w14:ligatures w14:val="none"/>
        </w:rPr>
        <w:t> al Título 3 de la Parte 2 del Libro 2 del Decreto 1833 de 2016, por el cual se compilan las normas del Sistema General de Pensiones, con el siguiente texto:</w:t>
      </w:r>
    </w:p>
    <w:p w14:paraId="5E76722C" w14:textId="32BC2F44" w:rsidR="000C2907" w:rsidRPr="000C2907" w:rsidRDefault="000C2907" w:rsidP="000C2907">
      <w:pPr>
        <w:shd w:val="clear" w:color="auto" w:fill="FFFFFF"/>
        <w:spacing w:before="100" w:beforeAutospacing="1" w:after="100" w:afterAutospacing="1" w:line="240" w:lineRule="auto"/>
        <w:jc w:val="center"/>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"CAPITULO 5</w:t>
      </w:r>
    </w:p>
    <w:p w14:paraId="0106E378" w14:textId="77777777" w:rsidR="000C2907" w:rsidRPr="000C2907" w:rsidRDefault="000C2907" w:rsidP="000C2907">
      <w:pPr>
        <w:shd w:val="clear" w:color="auto" w:fill="FFFFFF"/>
        <w:spacing w:before="100" w:beforeAutospacing="1" w:after="100" w:afterAutospacing="1" w:line="240" w:lineRule="auto"/>
        <w:jc w:val="center"/>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COTIZACIONES PARCIALES DE LOS MESES DE ABRIL Y MAYO DE 2020</w:t>
      </w:r>
    </w:p>
    <w:p w14:paraId="45FD1D64" w14:textId="77777777"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highlight w:val="yellow"/>
          <w:lang w:eastAsia="es-419"/>
          <w14:ligatures w14:val="none"/>
        </w:rPr>
        <w:t>ARTÍCULO 2.2.3.5.1. Objeto. El presente Capítulo tiene como objeto adoptar e implementar los mecanismos que sean necesarios para que, en un plazo no superior a 36 meses, contado a partir del 1 de junio de 2021, los empleadores del sector público y privado y los trabajadores dependientes</w:t>
      </w:r>
      <w:r w:rsidRPr="000C2907">
        <w:rPr>
          <w:rFonts w:ascii="Work Sans" w:eastAsia="Times New Roman" w:hAnsi="Work Sans" w:cs="Times New Roman"/>
          <w:color w:val="333333"/>
          <w:kern w:val="0"/>
          <w:sz w:val="25"/>
          <w:szCs w:val="25"/>
          <w:lang w:eastAsia="es-419"/>
          <w14:ligatures w14:val="none"/>
        </w:rPr>
        <w:t xml:space="preserve"> e independientes aporten los montos faltantes de las cotizaciones al Sistema General de Pensiones correspondientes a los períodos de abril y mayo de 2020, cuyos pagos se hicieron parcialmente en virtud de lo dispuesto en el artículo </w:t>
      </w:r>
      <w:hyperlink r:id="rId8" w:anchor="3" w:history="1">
        <w:r w:rsidRPr="000C2907">
          <w:rPr>
            <w:rFonts w:ascii="Work Sans" w:eastAsia="Times New Roman" w:hAnsi="Work Sans" w:cs="Times New Roman"/>
            <w:color w:val="007BFF"/>
            <w:kern w:val="0"/>
            <w:sz w:val="25"/>
            <w:szCs w:val="25"/>
            <w:u w:val="single"/>
            <w:lang w:eastAsia="es-419"/>
            <w14:ligatures w14:val="none"/>
          </w:rPr>
          <w:t>3</w:t>
        </w:r>
      </w:hyperlink>
      <w:r w:rsidRPr="000C2907">
        <w:rPr>
          <w:rFonts w:ascii="Work Sans" w:eastAsia="Times New Roman" w:hAnsi="Work Sans" w:cs="Times New Roman"/>
          <w:color w:val="333333"/>
          <w:kern w:val="0"/>
          <w:sz w:val="25"/>
          <w:szCs w:val="25"/>
          <w:lang w:eastAsia="es-419"/>
          <w14:ligatures w14:val="none"/>
        </w:rPr>
        <w:t> del Decreto Legislativo 558 de 2020, declarado inexequible por la Corte Constitucional.</w:t>
      </w:r>
    </w:p>
    <w:p w14:paraId="0B0EA2A2" w14:textId="786E149F"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 </w:t>
      </w:r>
      <w:r w:rsidRPr="000C2907">
        <w:rPr>
          <w:rFonts w:ascii="Work Sans" w:eastAsia="Times New Roman" w:hAnsi="Work Sans" w:cs="Times New Roman"/>
          <w:b/>
          <w:bCs/>
          <w:color w:val="333333"/>
          <w:kern w:val="0"/>
          <w:sz w:val="25"/>
          <w:szCs w:val="25"/>
          <w:lang w:eastAsia="es-419"/>
          <w14:ligatures w14:val="none"/>
        </w:rPr>
        <w:t>ARTÍCULO 2.2.3.5.2. Pago faltante del aporte al Sistema General de Pensiones para los periodos de abril y mayo de 2020</w:t>
      </w:r>
      <w:r w:rsidRPr="000C2907">
        <w:rPr>
          <w:rFonts w:ascii="Work Sans" w:eastAsia="Times New Roman" w:hAnsi="Work Sans" w:cs="Times New Roman"/>
          <w:color w:val="333333"/>
          <w:kern w:val="0"/>
          <w:sz w:val="25"/>
          <w:szCs w:val="25"/>
          <w:lang w:eastAsia="es-419"/>
          <w14:ligatures w14:val="none"/>
        </w:rPr>
        <w:t>. Los empleadores del sector público y privado, y los trabajadores dependientes e independientes que hayan hecho uso del mecanismo contemplado en el Capítulo I del Decreto Legislativo </w:t>
      </w:r>
      <w:hyperlink r:id="rId9" w:anchor="558" w:history="1">
        <w:r w:rsidRPr="000C2907">
          <w:rPr>
            <w:rFonts w:ascii="Work Sans" w:eastAsia="Times New Roman" w:hAnsi="Work Sans" w:cs="Times New Roman"/>
            <w:color w:val="007BFF"/>
            <w:kern w:val="0"/>
            <w:sz w:val="25"/>
            <w:szCs w:val="25"/>
            <w:u w:val="single"/>
            <w:lang w:eastAsia="es-419"/>
            <w14:ligatures w14:val="none"/>
          </w:rPr>
          <w:t>558 </w:t>
        </w:r>
      </w:hyperlink>
      <w:r w:rsidRPr="000C2907">
        <w:rPr>
          <w:rFonts w:ascii="Work Sans" w:eastAsia="Times New Roman" w:hAnsi="Work Sans" w:cs="Times New Roman"/>
          <w:color w:val="333333"/>
          <w:kern w:val="0"/>
          <w:sz w:val="25"/>
          <w:szCs w:val="25"/>
          <w:lang w:eastAsia="es-419"/>
          <w14:ligatures w14:val="none"/>
        </w:rPr>
        <w:t>de 2020, y por ello sólo hayan aportado el 3% de la cotización al Sistema General de Pensiones correspondiente a la comisión de administración y a la cobertura de aseguramiento de invalidez y sobrevivencia, contarán con 36 meses contados a partir del 1 de junio de 2021 para efectuar el aporte de la cotización faltante, sin que haya lugar a la causación de intereses de mora dentro de dicho plazo, tal como lo establece la sentencia C-258 de 2020, proferida por la Corte Constitucional.</w:t>
      </w:r>
    </w:p>
    <w:p w14:paraId="4C658716" w14:textId="215EE05A"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b/>
          <w:bCs/>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PARÁGRAFO 1.</w:t>
      </w:r>
      <w:r w:rsidRPr="000C2907">
        <w:rPr>
          <w:rFonts w:ascii="Work Sans" w:eastAsia="Times New Roman" w:hAnsi="Work Sans" w:cs="Times New Roman"/>
          <w:color w:val="333333"/>
          <w:kern w:val="0"/>
          <w:sz w:val="25"/>
          <w:szCs w:val="25"/>
          <w:lang w:eastAsia="es-419"/>
          <w14:ligatures w14:val="none"/>
        </w:rPr>
        <w:t xml:space="preserve"> La cotización de que trata el presente artículo, deberá efectuarse de la siguiente manera: i) El 75% por el empleador, exclusivamente, y el 25% restante por el trabajador; sin perjuicio de lo anterior, el empleador o el trabajador podrán efectuar la totalidad de pago de la cotización faltante y posteriormente efectuar el cobro al empleador o al trabajador según corresponda. </w:t>
      </w:r>
      <w:r w:rsidRPr="000C2907">
        <w:rPr>
          <w:rFonts w:ascii="Work Sans" w:eastAsia="Times New Roman" w:hAnsi="Work Sans" w:cs="Times New Roman"/>
          <w:b/>
          <w:bCs/>
          <w:color w:val="333333"/>
          <w:kern w:val="0"/>
          <w:sz w:val="25"/>
          <w:szCs w:val="25"/>
          <w:highlight w:val="yellow"/>
          <w:lang w:eastAsia="es-419"/>
          <w14:ligatures w14:val="none"/>
        </w:rPr>
        <w:t>Para el caso de los trabajadores independientes, estos pagarán el 100% del aporte de la cotización al Sistema General de Pensiones faltante.</w:t>
      </w:r>
    </w:p>
    <w:p w14:paraId="00D2D712" w14:textId="397A2CC8"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PARÁGRAFO 2.</w:t>
      </w:r>
      <w:r w:rsidRPr="000C2907">
        <w:rPr>
          <w:rFonts w:ascii="Work Sans" w:eastAsia="Times New Roman" w:hAnsi="Work Sans" w:cs="Times New Roman"/>
          <w:color w:val="333333"/>
          <w:kern w:val="0"/>
          <w:sz w:val="25"/>
          <w:szCs w:val="25"/>
          <w:lang w:eastAsia="es-419"/>
          <w14:ligatures w14:val="none"/>
        </w:rPr>
        <w:t xml:space="preserve"> A partir de la publicación del presente decreto, los empleadores estarán facultados para descontar del salario y/o la liquidación de prestaciones sociales de los trabajadores, el valor correspondiente al 25% de cotización en pensiones de la que trata este artículo. En todo caso los empleadores no deberán </w:t>
      </w:r>
      <w:r w:rsidRPr="000C2907">
        <w:rPr>
          <w:rFonts w:ascii="Work Sans" w:eastAsia="Times New Roman" w:hAnsi="Work Sans" w:cs="Times New Roman"/>
          <w:color w:val="333333"/>
          <w:kern w:val="0"/>
          <w:sz w:val="25"/>
          <w:szCs w:val="25"/>
          <w:lang w:eastAsia="es-419"/>
          <w14:ligatures w14:val="none"/>
        </w:rPr>
        <w:lastRenderedPageBreak/>
        <w:t>solicitar autorización del trabajador para descontar el porcentaje a cargo del trabajador, y deberán informarle de tal descuento de su salario y/o liquidación de prestaciones sociales.</w:t>
      </w:r>
    </w:p>
    <w:p w14:paraId="6E7CDA3B" w14:textId="7A9C22D1"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PARÁGRAFO 3</w:t>
      </w:r>
      <w:r w:rsidRPr="000C2907">
        <w:rPr>
          <w:rFonts w:ascii="Work Sans" w:eastAsia="Times New Roman" w:hAnsi="Work Sans" w:cs="Times New Roman"/>
          <w:color w:val="333333"/>
          <w:kern w:val="0"/>
          <w:sz w:val="25"/>
          <w:szCs w:val="25"/>
          <w:lang w:eastAsia="es-419"/>
          <w14:ligatures w14:val="none"/>
        </w:rPr>
        <w:t>. El pago total de los aportes faltantes a las cotizaciones de los meses de abril y mayo de 2020 podrá hacerse en diferentes meses, sin que en ningún caso se supere el plazo de 36 meses establecido en el presente artículo. En todo caso no se aceptarán pagos parciales para ninguno de los dos periodos.</w:t>
      </w:r>
    </w:p>
    <w:p w14:paraId="3F19408D" w14:textId="74C36E6C"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ARTÍCULO 2.2.3.5.3. Pago faltante del aporte al Sistema General de Pensiones en Casos Especiales.</w:t>
      </w:r>
      <w:r w:rsidRPr="000C2907">
        <w:rPr>
          <w:rFonts w:ascii="Work Sans" w:eastAsia="Times New Roman" w:hAnsi="Work Sans" w:cs="Times New Roman"/>
          <w:color w:val="333333"/>
          <w:kern w:val="0"/>
          <w:sz w:val="25"/>
          <w:szCs w:val="25"/>
          <w:lang w:eastAsia="es-419"/>
          <w14:ligatures w14:val="none"/>
        </w:rPr>
        <w:t> Si la empresa empleadora llegare a entrar en liquidación o el empleador se declarase en cesación de pagos, deberán realizar prioritariamente en favor de sus trabajadores, el pago de la cotización faltante al Sistema General de Pensiones, en los términos del artículo 2.2.3.5. del presente decreto.</w:t>
      </w:r>
    </w:p>
    <w:p w14:paraId="724674C4" w14:textId="4E6ACD43"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En el evento en que un trabajador se retire o sea retirado de su cargo, la entidad empleadora deberá retener de los salarios o emolumentos pendientes de pago, el valor del aporte correspondiente al 25% a cargo del trabajador con el fin de efectuar la cotización faltante al Sistema General de Pensiones, en los términos del artículo 2.2.3.5.2 del presente decreto.</w:t>
      </w:r>
    </w:p>
    <w:p w14:paraId="085FCED8" w14:textId="38AC85A6"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Si el trabajador dependiente se retiró de la empresa, fue despedido o la empresa fue liquidada y por tal razón sólo se efectuó el pago de la cotización a cargo del empleador, las Administradoras de Pensiones deberán acreditar en la historia laboral del afiliado, las semanas correspondientes al 75% de la cotización realizada.</w:t>
      </w:r>
    </w:p>
    <w:p w14:paraId="2DCF04C8" w14:textId="27CF35B9"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En todo caso el trabajador podrá en cualquier momento efectuar el pago del porcentaje faltante, es decir el 25% de la cotización faltante al Sistema General de Pensiones, para lo cual, en caso de efectuar dicho pago después de transcurrido el plazo de 36 meses establecido en el presente decreto aplicará la causación de los intereses de mora contenida en el artículo 2.2.3.5.5 del presente decreto.</w:t>
      </w:r>
    </w:p>
    <w:p w14:paraId="1DBA2EED" w14:textId="412B532D"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El trabajador también podrá pagar la totalidad del aporte faltante, caso en el cual podrá repetir contra el empleador directamente o hacerse acreedor en el proceso liquidatario, si a él hubiere lugar.</w:t>
      </w:r>
    </w:p>
    <w:p w14:paraId="405F78CD" w14:textId="6CF3B2C8"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PARÁGRAFO.</w:t>
      </w:r>
      <w:r w:rsidRPr="000C2907">
        <w:rPr>
          <w:rFonts w:ascii="Work Sans" w:eastAsia="Times New Roman" w:hAnsi="Work Sans" w:cs="Times New Roman"/>
          <w:color w:val="333333"/>
          <w:kern w:val="0"/>
          <w:sz w:val="25"/>
          <w:szCs w:val="25"/>
          <w:lang w:eastAsia="es-419"/>
          <w14:ligatures w14:val="none"/>
        </w:rPr>
        <w:t> Una vez recibido el pago de la cotización faltante al Sistema General de Pensiones, las Administradoras de Pensiones deberán trasladar el porcentaje que corresponda al Fondo de Solidaridad Pensional y al Fondo de Garantía de Pensión Mínima, si a ello hubiere lugar.</w:t>
      </w:r>
    </w:p>
    <w:p w14:paraId="7DB36CED" w14:textId="1B91C3BE"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ARTÍCULO 2.2.3.5.4. Ingreso Base de Cotización.</w:t>
      </w:r>
      <w:r w:rsidRPr="000C2907">
        <w:rPr>
          <w:rFonts w:ascii="Work Sans" w:eastAsia="Times New Roman" w:hAnsi="Work Sans" w:cs="Times New Roman"/>
          <w:color w:val="333333"/>
          <w:kern w:val="0"/>
          <w:sz w:val="25"/>
          <w:szCs w:val="25"/>
          <w:lang w:eastAsia="es-419"/>
          <w14:ligatures w14:val="none"/>
        </w:rPr>
        <w:t> El ingreso base para efectuar la cotización faltante de que trata el artículo anterior deberá corresponder con el reportado para efectuar el pago al Sistema General de Seguridad Social en Pensiones para los periodos de abril y mayo de 2020.</w:t>
      </w:r>
    </w:p>
    <w:p w14:paraId="68824308" w14:textId="59AF0180"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PARÁGRAFO.</w:t>
      </w:r>
      <w:r w:rsidRPr="000C2907">
        <w:rPr>
          <w:rFonts w:ascii="Work Sans" w:eastAsia="Times New Roman" w:hAnsi="Work Sans" w:cs="Times New Roman"/>
          <w:color w:val="333333"/>
          <w:kern w:val="0"/>
          <w:sz w:val="25"/>
          <w:szCs w:val="25"/>
          <w:lang w:eastAsia="es-419"/>
          <w14:ligatures w14:val="none"/>
        </w:rPr>
        <w:t> El Ingreso Base de Cotización no podrá ser inferior a 1 Salario Mínimo Legal Mensual Vigente ni superior a 25 Salarios Mínimos Legales Mensuales Vigentes.</w:t>
      </w:r>
    </w:p>
    <w:p w14:paraId="4089515B" w14:textId="166A5140"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highlight w:val="yellow"/>
          <w:lang w:eastAsia="es-419"/>
          <w14:ligatures w14:val="none"/>
        </w:rPr>
        <w:t>ARTÍCULO 2.2.3.5.5. Intereses de mora.</w:t>
      </w:r>
      <w:r w:rsidRPr="000C2907">
        <w:rPr>
          <w:rFonts w:ascii="Work Sans" w:eastAsia="Times New Roman" w:hAnsi="Work Sans" w:cs="Times New Roman"/>
          <w:color w:val="333333"/>
          <w:kern w:val="0"/>
          <w:sz w:val="25"/>
          <w:szCs w:val="25"/>
          <w:highlight w:val="yellow"/>
          <w:lang w:eastAsia="es-419"/>
          <w14:ligatures w14:val="none"/>
        </w:rPr>
        <w:t> El pago de los aportes faltantes a la cotización al Sistema General de Pensiones que no se haya efectuado antes del 1 de junio de 2024, generará un interés moratoria de que trata el artículo </w:t>
      </w:r>
      <w:hyperlink r:id="rId10" w:anchor="23" w:history="1">
        <w:r w:rsidRPr="000C2907">
          <w:rPr>
            <w:rFonts w:ascii="Work Sans" w:eastAsia="Times New Roman" w:hAnsi="Work Sans" w:cs="Times New Roman"/>
            <w:color w:val="007BFF"/>
            <w:kern w:val="0"/>
            <w:sz w:val="25"/>
            <w:szCs w:val="25"/>
            <w:highlight w:val="yellow"/>
            <w:u w:val="single"/>
            <w:lang w:eastAsia="es-419"/>
            <w14:ligatures w14:val="none"/>
          </w:rPr>
          <w:t>23 </w:t>
        </w:r>
      </w:hyperlink>
      <w:r w:rsidRPr="000C2907">
        <w:rPr>
          <w:rFonts w:ascii="Work Sans" w:eastAsia="Times New Roman" w:hAnsi="Work Sans" w:cs="Times New Roman"/>
          <w:color w:val="333333"/>
          <w:kern w:val="0"/>
          <w:sz w:val="25"/>
          <w:szCs w:val="25"/>
          <w:highlight w:val="yellow"/>
          <w:lang w:eastAsia="es-419"/>
          <w14:ligatures w14:val="none"/>
        </w:rPr>
        <w:t>de la Ley 100 de 1993, a partir de esa fecha.</w:t>
      </w:r>
    </w:p>
    <w:p w14:paraId="5B3BEC19" w14:textId="4A9AA8AD"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lastRenderedPageBreak/>
        <w:t>ARTÍCULO 2.2.3.5.6. Actualización de la historia laboral</w:t>
      </w:r>
      <w:r w:rsidRPr="000C2907">
        <w:rPr>
          <w:rFonts w:ascii="Work Sans" w:eastAsia="Times New Roman" w:hAnsi="Work Sans" w:cs="Times New Roman"/>
          <w:color w:val="333333"/>
          <w:kern w:val="0"/>
          <w:sz w:val="25"/>
          <w:szCs w:val="25"/>
          <w:lang w:eastAsia="es-419"/>
          <w14:ligatures w14:val="none"/>
        </w:rPr>
        <w:t>. La historia laboral deberá reflejar en cualquier caso, el 3% de cotización previamente aportado en cumplimiento del Decreto Legislativo </w:t>
      </w:r>
      <w:hyperlink r:id="rId11" w:anchor="558" w:history="1">
        <w:r w:rsidRPr="000C2907">
          <w:rPr>
            <w:rFonts w:ascii="Work Sans" w:eastAsia="Times New Roman" w:hAnsi="Work Sans" w:cs="Times New Roman"/>
            <w:color w:val="007BFF"/>
            <w:kern w:val="0"/>
            <w:sz w:val="25"/>
            <w:szCs w:val="25"/>
            <w:u w:val="single"/>
            <w:lang w:eastAsia="es-419"/>
            <w14:ligatures w14:val="none"/>
          </w:rPr>
          <w:t>558 </w:t>
        </w:r>
      </w:hyperlink>
      <w:r w:rsidRPr="000C2907">
        <w:rPr>
          <w:rFonts w:ascii="Work Sans" w:eastAsia="Times New Roman" w:hAnsi="Work Sans" w:cs="Times New Roman"/>
          <w:color w:val="333333"/>
          <w:kern w:val="0"/>
          <w:sz w:val="25"/>
          <w:szCs w:val="25"/>
          <w:lang w:eastAsia="es-419"/>
          <w14:ligatures w14:val="none"/>
        </w:rPr>
        <w:t>de 2020 para la cobertura de aseguramiento de invalidez y sobrevivencia.</w:t>
      </w:r>
    </w:p>
    <w:p w14:paraId="5EAFFE1F" w14:textId="55A949FE"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Para efectos de una prestación de vejez, la historia laboral será actualizada una vez los aportantes paguen la totalidad del valor faltante de la cotización al Sistema General de Pensiones.</w:t>
      </w:r>
    </w:p>
    <w:p w14:paraId="562D57C0" w14:textId="41578379"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Una vez efectuado el pago de que trata este Capítulo, la administradora de pensiones correspondiente deberá actualizar el recaudo y la historia laboral del afiliado.</w:t>
      </w:r>
    </w:p>
    <w:p w14:paraId="319C90F2" w14:textId="32DF6785"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ARTÍCULO 2.2.3.5.7. Garantía de pensión.</w:t>
      </w:r>
      <w:r w:rsidRPr="000C2907">
        <w:rPr>
          <w:rFonts w:ascii="Work Sans" w:eastAsia="Times New Roman" w:hAnsi="Work Sans" w:cs="Times New Roman"/>
          <w:color w:val="333333"/>
          <w:kern w:val="0"/>
          <w:sz w:val="25"/>
          <w:szCs w:val="25"/>
          <w:lang w:eastAsia="es-419"/>
          <w14:ligatures w14:val="none"/>
        </w:rPr>
        <w:t> Los afiliados a quienes se les haya reconocido una prestación económica del Sistema General de Pensiones en las condiciones establecidas en el Capítulo I del Decreto Legislativo </w:t>
      </w:r>
      <w:hyperlink r:id="rId12" w:anchor="0" w:history="1">
        <w:r w:rsidRPr="000C2907">
          <w:rPr>
            <w:rFonts w:ascii="Work Sans" w:eastAsia="Times New Roman" w:hAnsi="Work Sans" w:cs="Times New Roman"/>
            <w:color w:val="007BFF"/>
            <w:kern w:val="0"/>
            <w:sz w:val="25"/>
            <w:szCs w:val="25"/>
            <w:u w:val="single"/>
            <w:lang w:eastAsia="es-419"/>
            <w14:ligatures w14:val="none"/>
          </w:rPr>
          <w:t>558 </w:t>
        </w:r>
      </w:hyperlink>
      <w:r w:rsidRPr="000C2907">
        <w:rPr>
          <w:rFonts w:ascii="Work Sans" w:eastAsia="Times New Roman" w:hAnsi="Work Sans" w:cs="Times New Roman"/>
          <w:color w:val="333333"/>
          <w:kern w:val="0"/>
          <w:sz w:val="25"/>
          <w:szCs w:val="25"/>
          <w:lang w:eastAsia="es-419"/>
          <w14:ligatures w14:val="none"/>
        </w:rPr>
        <w:t>de 2020, tendrán derecho a continuar disfrutando de dicha prestación.</w:t>
      </w:r>
    </w:p>
    <w:p w14:paraId="3C874516" w14:textId="0978213D"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Los afiliados a quienes se les haya efectuado el tres por ciento (3%) de la cotización tendrán derecho a que las Administradoras del Sistema General de Pensiones contabilicen a su favor, las semanas correspondientes a los meses de abril y mayo de 2020, para acreditar el cumplimiento del requisito de semanas con el fin de acceder a las prestaciones de invalidez y sobrevivencia en Colpensiones y la cobertura del seguro previsional en el Régimen de Ahorro Individual, en cualquier momento.</w:t>
      </w:r>
    </w:p>
    <w:p w14:paraId="317DFFC8" w14:textId="6E1AA97B"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Para el caso de las solicitudes de prestaciones económicas relacionadas con el riesgo de vejez que se hayan presentado ante las administradoras de pensiones en cumplimento de lo establecido en el Capítulo </w:t>
      </w:r>
      <w:hyperlink r:id="rId13" w:anchor="3" w:history="1">
        <w:r w:rsidRPr="000C2907">
          <w:rPr>
            <w:rFonts w:ascii="Work Sans" w:eastAsia="Times New Roman" w:hAnsi="Work Sans" w:cs="Times New Roman"/>
            <w:color w:val="007BFF"/>
            <w:kern w:val="0"/>
            <w:sz w:val="25"/>
            <w:szCs w:val="25"/>
            <w:u w:val="single"/>
            <w:lang w:eastAsia="es-419"/>
            <w14:ligatures w14:val="none"/>
          </w:rPr>
          <w:t>I</w:t>
        </w:r>
      </w:hyperlink>
      <w:r w:rsidRPr="000C2907">
        <w:rPr>
          <w:rFonts w:ascii="Work Sans" w:eastAsia="Times New Roman" w:hAnsi="Work Sans" w:cs="Times New Roman"/>
          <w:color w:val="333333"/>
          <w:kern w:val="0"/>
          <w:sz w:val="25"/>
          <w:szCs w:val="25"/>
          <w:lang w:eastAsia="es-419"/>
          <w14:ligatures w14:val="none"/>
        </w:rPr>
        <w:t> del Decreto Legislativo </w:t>
      </w:r>
      <w:hyperlink r:id="rId14" w:anchor="0" w:history="1">
        <w:r w:rsidRPr="000C2907">
          <w:rPr>
            <w:rFonts w:ascii="Work Sans" w:eastAsia="Times New Roman" w:hAnsi="Work Sans" w:cs="Times New Roman"/>
            <w:color w:val="007BFF"/>
            <w:kern w:val="0"/>
            <w:sz w:val="25"/>
            <w:szCs w:val="25"/>
            <w:u w:val="single"/>
            <w:lang w:eastAsia="es-419"/>
            <w14:ligatures w14:val="none"/>
          </w:rPr>
          <w:t>558 </w:t>
        </w:r>
      </w:hyperlink>
      <w:r w:rsidRPr="000C2907">
        <w:rPr>
          <w:rFonts w:ascii="Work Sans" w:eastAsia="Times New Roman" w:hAnsi="Work Sans" w:cs="Times New Roman"/>
          <w:color w:val="333333"/>
          <w:kern w:val="0"/>
          <w:sz w:val="25"/>
          <w:szCs w:val="25"/>
          <w:lang w:eastAsia="es-419"/>
          <w14:ligatures w14:val="none"/>
        </w:rPr>
        <w:t>de 2020, que no hayan sido resueltas, no se podrán contabilizar las ocho (8) semanas de cotización de los periodos correspondientes a abril y mayo de 2020, hasta tanto se efectué el pago faltante del aporte.</w:t>
      </w:r>
    </w:p>
    <w:p w14:paraId="7424BC2C" w14:textId="5590C097"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ARTÍCULO 2.2.3.5.8. Efectos tributarios.</w:t>
      </w:r>
      <w:r w:rsidRPr="000C2907">
        <w:rPr>
          <w:rFonts w:ascii="Work Sans" w:eastAsia="Times New Roman" w:hAnsi="Work Sans" w:cs="Times New Roman"/>
          <w:color w:val="333333"/>
          <w:kern w:val="0"/>
          <w:sz w:val="25"/>
          <w:szCs w:val="25"/>
          <w:lang w:eastAsia="es-419"/>
          <w14:ligatures w14:val="none"/>
        </w:rPr>
        <w:t> Los empleadores del sector privado y los trabajadores dependientes e independientes que hicieron uso del pago parcial a la cotización al Sistema General de Pensiones dispuesto por el Decreto Legislativo </w:t>
      </w:r>
      <w:hyperlink r:id="rId15" w:anchor="0" w:history="1">
        <w:r w:rsidRPr="000C2907">
          <w:rPr>
            <w:rFonts w:ascii="Work Sans" w:eastAsia="Times New Roman" w:hAnsi="Work Sans" w:cs="Times New Roman"/>
            <w:color w:val="007BFF"/>
            <w:kern w:val="0"/>
            <w:sz w:val="25"/>
            <w:szCs w:val="25"/>
            <w:u w:val="single"/>
            <w:lang w:eastAsia="es-419"/>
            <w14:ligatures w14:val="none"/>
          </w:rPr>
          <w:t>558 </w:t>
        </w:r>
      </w:hyperlink>
      <w:r w:rsidRPr="000C2907">
        <w:rPr>
          <w:rFonts w:ascii="Work Sans" w:eastAsia="Times New Roman" w:hAnsi="Work Sans" w:cs="Times New Roman"/>
          <w:color w:val="333333"/>
          <w:kern w:val="0"/>
          <w:sz w:val="25"/>
          <w:szCs w:val="25"/>
          <w:lang w:eastAsia="es-419"/>
          <w14:ligatures w14:val="none"/>
        </w:rPr>
        <w:t>de 2020, podrán deducir en el impuesto sobre la renta y complementarios del año gravable 2020 los salarios, prestaciones sociales, aportes a seguridad social y aportes parafiscales que hayan sido efectivamente pagados.</w:t>
      </w:r>
    </w:p>
    <w:p w14:paraId="6BB0EAD7" w14:textId="0B730377"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Así mismo, una vez se haga el pago faltante de que trata este capítulo, el valor pagado podrá ser deducido del impuesto sobre la renta y complementarios del año gravable en que se efectúe dicho pago.</w:t>
      </w:r>
    </w:p>
    <w:p w14:paraId="6E9CFBC1" w14:textId="1F4D2770"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Lo anterior, sin perjuicio de que se cumplan los demás requisitos exigidos por la normativa en materia tributaria para la procedencia de dichos pagos.</w:t>
      </w:r>
    </w:p>
    <w:p w14:paraId="35B246C3" w14:textId="7C0AB453"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ARTÍCULO 2.2.3.5.9. Ajustes en la Planilla Integrada de Liquidación de Aportes</w:t>
      </w:r>
      <w:r w:rsidRPr="000C2907">
        <w:rPr>
          <w:rFonts w:ascii="Work Sans" w:eastAsia="Times New Roman" w:hAnsi="Work Sans" w:cs="Times New Roman"/>
          <w:b/>
          <w:bCs/>
          <w:color w:val="333333"/>
          <w:kern w:val="0"/>
          <w:sz w:val="25"/>
          <w:szCs w:val="25"/>
          <w:lang w:eastAsia="es-419"/>
          <w14:ligatures w14:val="none"/>
        </w:rPr>
        <w:softHyphen/>
        <w:t xml:space="preserve"> PILA.</w:t>
      </w:r>
      <w:r w:rsidRPr="000C2907">
        <w:rPr>
          <w:rFonts w:ascii="Work Sans" w:eastAsia="Times New Roman" w:hAnsi="Work Sans" w:cs="Times New Roman"/>
          <w:color w:val="333333"/>
          <w:kern w:val="0"/>
          <w:sz w:val="25"/>
          <w:szCs w:val="25"/>
          <w:lang w:eastAsia="es-419"/>
          <w14:ligatures w14:val="none"/>
        </w:rPr>
        <w:t> El Ministerio de Salud y Protección Social realizará las modificaciones temporales que correspondan a la Planilla Integrada de Liquidación de Aportes - PILA, antes del primero de junio de 2021, para dar cumplimiento a lo establecido en el presente Decreto.</w:t>
      </w:r>
    </w:p>
    <w:p w14:paraId="34D73205" w14:textId="52013045"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 xml:space="preserve">La reglamentación que deberá expedir el Ministerio de Salud y Protección Social, conforme a lo señalado en el inciso anterior, deberá contener, los controles </w:t>
      </w:r>
      <w:r w:rsidRPr="000C2907">
        <w:rPr>
          <w:rFonts w:ascii="Work Sans" w:eastAsia="Times New Roman" w:hAnsi="Work Sans" w:cs="Times New Roman"/>
          <w:color w:val="333333"/>
          <w:kern w:val="0"/>
          <w:sz w:val="25"/>
          <w:szCs w:val="25"/>
          <w:lang w:eastAsia="es-419"/>
          <w14:ligatures w14:val="none"/>
        </w:rPr>
        <w:lastRenderedPageBreak/>
        <w:t>necesarios para el cumplimiento de lo dispuesto en este capítulo, en especial los relacionados con los artículos 2.2.3.5.2., 2.2.3.5.3, 2.2.3.5.4, 2.2.3.5.5 del presente Decreto.</w:t>
      </w:r>
    </w:p>
    <w:p w14:paraId="1BAD583C" w14:textId="779090A6"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ARTÍCULO 2.2.3.5.10. Obligación especial de los empleadores.</w:t>
      </w:r>
      <w:r w:rsidRPr="000C2907">
        <w:rPr>
          <w:rFonts w:ascii="Work Sans" w:eastAsia="Times New Roman" w:hAnsi="Work Sans" w:cs="Times New Roman"/>
          <w:color w:val="333333"/>
          <w:kern w:val="0"/>
          <w:sz w:val="25"/>
          <w:szCs w:val="25"/>
          <w:lang w:eastAsia="es-419"/>
          <w14:ligatures w14:val="none"/>
        </w:rPr>
        <w:t> El plazo para que los empleadores efectúen el pago de la cotización faltante de aquellos trabajadores que estén a menos de tres años para cumplir la edad de pensión, no deberá exceder de dicha fecha, con el fin de no afectar los derechos de sus trabajadores.</w:t>
      </w:r>
    </w:p>
    <w:p w14:paraId="0B2AA7BF" w14:textId="1F8F7899"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color w:val="333333"/>
          <w:kern w:val="0"/>
          <w:sz w:val="25"/>
          <w:szCs w:val="25"/>
          <w:lang w:eastAsia="es-419"/>
          <w14:ligatures w14:val="none"/>
        </w:rPr>
        <w:t>En todo caso, las semanas no podrán ser tenidas en cuenta para las prestaciones de vejez, a menos que efectivamente se haya efectuado el aporte faltante."</w:t>
      </w:r>
    </w:p>
    <w:p w14:paraId="76F6AF83" w14:textId="7D79E45D"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ARTÍCULO 2. Vigencia.</w:t>
      </w:r>
      <w:r w:rsidRPr="000C2907">
        <w:rPr>
          <w:rFonts w:ascii="Work Sans" w:eastAsia="Times New Roman" w:hAnsi="Work Sans" w:cs="Times New Roman"/>
          <w:color w:val="333333"/>
          <w:kern w:val="0"/>
          <w:sz w:val="25"/>
          <w:szCs w:val="25"/>
          <w:lang w:eastAsia="es-419"/>
          <w14:ligatures w14:val="none"/>
        </w:rPr>
        <w:t> El presente Decreto rige a partir de la fecha de su publicación.</w:t>
      </w:r>
    </w:p>
    <w:p w14:paraId="66A897A9" w14:textId="1301A147"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PUBLÍQUESE Y CÚMPLASE</w:t>
      </w:r>
    </w:p>
    <w:p w14:paraId="6346F4BC" w14:textId="27C2D6B3" w:rsidR="000C2907" w:rsidRPr="000C2907" w:rsidRDefault="000C2907" w:rsidP="000C2907">
      <w:pPr>
        <w:shd w:val="clear" w:color="auto" w:fill="FFFFFF"/>
        <w:spacing w:before="100" w:beforeAutospacing="1" w:after="100" w:afterAutospacing="1" w:line="240" w:lineRule="auto"/>
        <w:rPr>
          <w:rFonts w:ascii="Work Sans" w:eastAsia="Times New Roman" w:hAnsi="Work Sans" w:cs="Times New Roman"/>
          <w:color w:val="333333"/>
          <w:kern w:val="0"/>
          <w:sz w:val="25"/>
          <w:szCs w:val="25"/>
          <w:lang w:eastAsia="es-419"/>
          <w14:ligatures w14:val="none"/>
        </w:rPr>
      </w:pPr>
      <w:r w:rsidRPr="000C2907">
        <w:rPr>
          <w:rFonts w:ascii="Work Sans" w:eastAsia="Times New Roman" w:hAnsi="Work Sans" w:cs="Times New Roman"/>
          <w:b/>
          <w:bCs/>
          <w:color w:val="333333"/>
          <w:kern w:val="0"/>
          <w:sz w:val="25"/>
          <w:szCs w:val="25"/>
          <w:lang w:eastAsia="es-419"/>
          <w14:ligatures w14:val="none"/>
        </w:rPr>
        <w:t>Dado en Bogotá D.C., a los 9 días del mes de abril de 2021</w:t>
      </w:r>
    </w:p>
    <w:p w14:paraId="01176FD4" w14:textId="77777777" w:rsidR="002F3F02" w:rsidRDefault="002F3F02" w:rsidP="000C2907"/>
    <w:sectPr w:rsidR="002F3F0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07"/>
    <w:rsid w:val="000C2907"/>
    <w:rsid w:val="002F3F02"/>
    <w:rsid w:val="004A489D"/>
    <w:rsid w:val="004F1D2E"/>
    <w:rsid w:val="005173B2"/>
    <w:rsid w:val="00840411"/>
    <w:rsid w:val="00885E73"/>
    <w:rsid w:val="009705EC"/>
    <w:rsid w:val="00A613E5"/>
    <w:rsid w:val="00A91F78"/>
    <w:rsid w:val="00AE7AD8"/>
    <w:rsid w:val="00B21583"/>
    <w:rsid w:val="00B76269"/>
    <w:rsid w:val="00BE074B"/>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737C"/>
  <w15:chartTrackingRefBased/>
  <w15:docId w15:val="{3FC24DCB-7707-4D85-B26F-83138853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6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normas/Norma1.jsp?i=113620" TargetMode="External"/><Relationship Id="rId13" Type="http://schemas.openxmlformats.org/officeDocument/2006/relationships/hyperlink" Target="https://www.funcionpublica.gov.co/eva/normas/Norma1.jsp?i=113620" TargetMode="External"/><Relationship Id="rId3" Type="http://schemas.openxmlformats.org/officeDocument/2006/relationships/settings" Target="settings.xml"/><Relationship Id="rId7" Type="http://schemas.openxmlformats.org/officeDocument/2006/relationships/hyperlink" Target="https://www.funcionpublica.gov.co/eva/normas/Norma1.jsp?i=85319" TargetMode="External"/><Relationship Id="rId12" Type="http://schemas.openxmlformats.org/officeDocument/2006/relationships/hyperlink" Target="https://www.funcionpublica.gov.co/eva/normas/Norma1.jsp?i=1136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uncionpublica.gov.co/eva/normas/Norma1.jsp?i=113620" TargetMode="External"/><Relationship Id="rId11" Type="http://schemas.openxmlformats.org/officeDocument/2006/relationships/hyperlink" Target="https://www.funcionpublica.gov.co/eva/normas/Norma1.jsp?i=113620" TargetMode="External"/><Relationship Id="rId5" Type="http://schemas.openxmlformats.org/officeDocument/2006/relationships/hyperlink" Target="https://www.funcionpublica.gov.co/eva/normas/Norma1.jsp?i=85319" TargetMode="External"/><Relationship Id="rId15" Type="http://schemas.openxmlformats.org/officeDocument/2006/relationships/hyperlink" Target="https://www.funcionpublica.gov.co/eva/normas/Norma1.jsp?i=113620" TargetMode="External"/><Relationship Id="rId10" Type="http://schemas.openxmlformats.org/officeDocument/2006/relationships/hyperlink" Target="https://www.funcionpublica.gov.co/eva/normas/Norma1.jsp?i=5248" TargetMode="External"/><Relationship Id="rId4" Type="http://schemas.openxmlformats.org/officeDocument/2006/relationships/webSettings" Target="webSettings.xml"/><Relationship Id="rId9" Type="http://schemas.openxmlformats.org/officeDocument/2006/relationships/hyperlink" Target="https://www.funcionpublica.gov.co/eva/normas/Norma1.jsp?i=113620" TargetMode="External"/><Relationship Id="rId14" Type="http://schemas.openxmlformats.org/officeDocument/2006/relationships/hyperlink" Target="https://www.funcionpublica.gov.co/eva/normas/Norma1.jsp?i=1136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2696</Words>
  <Characters>14831</Characters>
  <Application>Microsoft Office Word</Application>
  <DocSecurity>0</DocSecurity>
  <Lines>123</Lines>
  <Paragraphs>34</Paragraphs>
  <ScaleCrop>false</ScaleCrop>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2023-06-26T20:00:00Z</dcterms:created>
  <dcterms:modified xsi:type="dcterms:W3CDTF">2023-06-26T20:06:00Z</dcterms:modified>
</cp:coreProperties>
</file>