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2A096" w14:textId="77777777" w:rsidR="00574BFE" w:rsidRDefault="00574BFE" w:rsidP="00574BFE">
      <w:pPr>
        <w:spacing w:after="0" w:line="360" w:lineRule="auto"/>
        <w:jc w:val="both"/>
        <w:outlineLvl w:val="0"/>
        <w:rPr>
          <w:rFonts w:eastAsia="Times New Roman" w:cs="Times New Roman"/>
          <w:kern w:val="36"/>
          <w:szCs w:val="24"/>
          <w:lang w:eastAsia="es-CO"/>
        </w:rPr>
      </w:pPr>
    </w:p>
    <w:p w14:paraId="4091C44F" w14:textId="77777777" w:rsidR="00574BFE" w:rsidRDefault="00574BFE" w:rsidP="00574BFE">
      <w:pPr>
        <w:spacing w:after="0" w:line="360" w:lineRule="auto"/>
        <w:jc w:val="both"/>
        <w:outlineLvl w:val="0"/>
        <w:rPr>
          <w:rFonts w:eastAsia="Times New Roman" w:cs="Times New Roman"/>
          <w:kern w:val="36"/>
          <w:szCs w:val="24"/>
          <w:lang w:eastAsia="es-CO"/>
        </w:rPr>
      </w:pPr>
    </w:p>
    <w:p w14:paraId="7E2F824B" w14:textId="77777777" w:rsidR="00574BFE" w:rsidRDefault="00574BFE" w:rsidP="00574BFE">
      <w:pPr>
        <w:spacing w:after="0" w:line="360" w:lineRule="auto"/>
        <w:jc w:val="both"/>
        <w:outlineLvl w:val="0"/>
        <w:rPr>
          <w:rFonts w:eastAsia="Times New Roman" w:cs="Times New Roman"/>
          <w:kern w:val="36"/>
          <w:szCs w:val="24"/>
          <w:lang w:eastAsia="es-CO"/>
        </w:rPr>
      </w:pPr>
    </w:p>
    <w:p w14:paraId="3BF73B1D" w14:textId="6F7BDF39" w:rsidR="00574BFE" w:rsidRPr="00574BFE" w:rsidRDefault="00574BFE" w:rsidP="00574BFE">
      <w:pPr>
        <w:spacing w:after="0" w:line="360" w:lineRule="auto"/>
        <w:jc w:val="center"/>
        <w:outlineLvl w:val="0"/>
        <w:rPr>
          <w:rFonts w:eastAsia="Times New Roman" w:cs="Times New Roman"/>
          <w:b/>
          <w:bCs/>
          <w:kern w:val="36"/>
          <w:szCs w:val="24"/>
          <w:lang w:eastAsia="es-CO"/>
        </w:rPr>
      </w:pPr>
      <w:r w:rsidRPr="00574BFE">
        <w:rPr>
          <w:rFonts w:eastAsia="Times New Roman" w:cs="Times New Roman"/>
          <w:b/>
          <w:bCs/>
          <w:kern w:val="36"/>
          <w:szCs w:val="24"/>
          <w:lang w:eastAsia="es-CO"/>
        </w:rPr>
        <w:t>Oficio Supersociedades 319220 de 2022</w:t>
      </w:r>
    </w:p>
    <w:p w14:paraId="16A38EB8" w14:textId="77777777" w:rsidR="00574BFE" w:rsidRPr="00574BFE" w:rsidRDefault="00574BFE" w:rsidP="00574BFE">
      <w:pPr>
        <w:spacing w:after="0" w:line="360" w:lineRule="auto"/>
        <w:jc w:val="center"/>
        <w:rPr>
          <w:rFonts w:eastAsia="Times New Roman" w:cs="Times New Roman"/>
          <w:b/>
          <w:bCs/>
          <w:i/>
          <w:iCs/>
          <w:szCs w:val="24"/>
          <w:lang w:eastAsia="es-CO"/>
        </w:rPr>
      </w:pPr>
      <w:r w:rsidRPr="00574BFE">
        <w:rPr>
          <w:rFonts w:eastAsia="Times New Roman" w:cs="Times New Roman"/>
          <w:b/>
          <w:bCs/>
          <w:i/>
          <w:iCs/>
          <w:szCs w:val="24"/>
          <w:lang w:eastAsia="es-CO"/>
        </w:rPr>
        <w:t>Publicado el </w:t>
      </w:r>
      <w:hyperlink r:id="rId5" w:history="1">
        <w:r w:rsidRPr="00574BFE">
          <w:rPr>
            <w:rFonts w:eastAsia="Times New Roman" w:cs="Times New Roman"/>
            <w:b/>
            <w:bCs/>
            <w:i/>
            <w:iCs/>
            <w:color w:val="02783B"/>
            <w:szCs w:val="24"/>
            <w:u w:val="single"/>
            <w:lang w:eastAsia="es-CO"/>
          </w:rPr>
          <w:t>12 de enero de 2023</w:t>
        </w:r>
      </w:hyperlink>
    </w:p>
    <w:p w14:paraId="1BA6F1C0" w14:textId="6B1E2B55" w:rsidR="00574BFE" w:rsidRPr="00574BFE" w:rsidRDefault="00574BFE" w:rsidP="00574BFE">
      <w:pPr>
        <w:shd w:val="clear" w:color="auto" w:fill="FFFFFF"/>
        <w:spacing w:after="0" w:line="360" w:lineRule="auto"/>
        <w:jc w:val="both"/>
        <w:rPr>
          <w:rFonts w:eastAsia="Times New Roman" w:cs="Times New Roman"/>
          <w:color w:val="212529"/>
          <w:szCs w:val="24"/>
          <w:lang w:eastAsia="es-CO"/>
        </w:rPr>
      </w:pPr>
    </w:p>
    <w:p w14:paraId="6E952279" w14:textId="5B487E5D" w:rsidR="00574BFE" w:rsidRPr="00574BFE" w:rsidRDefault="00574BFE" w:rsidP="00574BFE">
      <w:pPr>
        <w:shd w:val="clear" w:color="auto" w:fill="FFFFFF"/>
        <w:spacing w:after="0" w:line="360" w:lineRule="auto"/>
        <w:jc w:val="both"/>
        <w:rPr>
          <w:rFonts w:eastAsia="Times New Roman" w:cs="Times New Roman"/>
          <w:color w:val="212529"/>
          <w:szCs w:val="24"/>
          <w:lang w:eastAsia="es-CO"/>
        </w:rPr>
      </w:pPr>
      <w:r w:rsidRPr="00574BFE">
        <w:rPr>
          <w:rFonts w:eastAsia="Times New Roman" w:cs="Times New Roman"/>
          <w:b/>
          <w:bCs/>
          <w:color w:val="212529"/>
          <w:szCs w:val="24"/>
          <w:lang w:eastAsia="es-CO"/>
        </w:rPr>
        <w:t>ASUNTO:  ALGUNOS </w:t>
      </w:r>
      <w:r w:rsidRPr="00574BFE">
        <w:rPr>
          <w:rFonts w:eastAsia="Times New Roman" w:cs="Times New Roman"/>
          <w:b/>
          <w:bCs/>
          <w:color w:val="212529"/>
          <w:szCs w:val="24"/>
          <w:lang w:eastAsia="es-CO"/>
        </w:rPr>
        <w:t>ASPECTOS RELACIONADOS CON</w:t>
      </w:r>
      <w:r w:rsidRPr="00574BFE">
        <w:rPr>
          <w:rFonts w:eastAsia="Times New Roman" w:cs="Times New Roman"/>
          <w:b/>
          <w:bCs/>
          <w:color w:val="212529"/>
          <w:szCs w:val="24"/>
          <w:lang w:eastAsia="es-CO"/>
        </w:rPr>
        <w:t>    LA REDUCCIÓN DE CAPITAL CON EFECTIVO REEMBOLSO DE APORTES EN LA SOCIEDAD ANÓNIMA.</w:t>
      </w:r>
    </w:p>
    <w:p w14:paraId="549FA94E" w14:textId="77777777" w:rsidR="00574BFE" w:rsidRDefault="00574BFE" w:rsidP="00574BFE">
      <w:pPr>
        <w:shd w:val="clear" w:color="auto" w:fill="FFFFFF"/>
        <w:spacing w:after="0" w:line="360" w:lineRule="auto"/>
        <w:jc w:val="both"/>
        <w:rPr>
          <w:rFonts w:eastAsia="Times New Roman" w:cs="Times New Roman"/>
          <w:color w:val="212529"/>
          <w:szCs w:val="24"/>
          <w:lang w:eastAsia="es-CO"/>
        </w:rPr>
      </w:pPr>
    </w:p>
    <w:p w14:paraId="6A585FFC" w14:textId="0C2F03A2" w:rsidR="00574BFE" w:rsidRDefault="00574BFE" w:rsidP="00574BFE">
      <w:pPr>
        <w:shd w:val="clear" w:color="auto" w:fill="FFFFFF"/>
        <w:spacing w:after="0" w:line="360" w:lineRule="auto"/>
        <w:jc w:val="both"/>
        <w:rPr>
          <w:rFonts w:eastAsia="Times New Roman" w:cs="Times New Roman"/>
          <w:color w:val="212529"/>
          <w:szCs w:val="24"/>
          <w:lang w:eastAsia="es-CO"/>
        </w:rPr>
      </w:pPr>
      <w:r w:rsidRPr="00574BFE">
        <w:rPr>
          <w:rFonts w:eastAsia="Times New Roman" w:cs="Times New Roman"/>
          <w:color w:val="212529"/>
          <w:szCs w:val="24"/>
          <w:lang w:eastAsia="es-CO"/>
        </w:rPr>
        <w:t>Me refiero a su comunicación radicada con el número de la referencia mediante la cual formula una serie de preguntas relacionadas con la reducción de capital con efectivo reembolso de aportes en la sociedad anónima, en los siguientes términos:</w:t>
      </w:r>
    </w:p>
    <w:p w14:paraId="02AB1FB8" w14:textId="77777777" w:rsidR="00574BFE" w:rsidRPr="00574BFE" w:rsidRDefault="00574BFE" w:rsidP="00574BFE">
      <w:pPr>
        <w:shd w:val="clear" w:color="auto" w:fill="FFFFFF"/>
        <w:spacing w:after="0" w:line="360" w:lineRule="auto"/>
        <w:jc w:val="both"/>
        <w:rPr>
          <w:rFonts w:eastAsia="Times New Roman" w:cs="Times New Roman"/>
          <w:color w:val="212529"/>
          <w:szCs w:val="24"/>
          <w:lang w:eastAsia="es-CO"/>
        </w:rPr>
      </w:pPr>
    </w:p>
    <w:p w14:paraId="5B673344" w14:textId="3B98A419" w:rsidR="00574BFE" w:rsidRDefault="00574BFE" w:rsidP="00574BFE">
      <w:pPr>
        <w:shd w:val="clear" w:color="auto" w:fill="FFFFFF"/>
        <w:spacing w:after="0" w:line="360" w:lineRule="auto"/>
        <w:jc w:val="both"/>
        <w:rPr>
          <w:rFonts w:eastAsia="Times New Roman" w:cs="Times New Roman"/>
          <w:i/>
          <w:iCs/>
          <w:color w:val="212529"/>
          <w:szCs w:val="24"/>
          <w:lang w:eastAsia="es-CO"/>
        </w:rPr>
      </w:pPr>
      <w:r w:rsidRPr="00574BFE">
        <w:rPr>
          <w:rFonts w:eastAsia="Times New Roman" w:cs="Times New Roman"/>
          <w:i/>
          <w:iCs/>
          <w:color w:val="212529"/>
          <w:szCs w:val="24"/>
          <w:lang w:eastAsia="es-CO"/>
        </w:rPr>
        <w:t>“1. Una reforma en una sociedad anónima consistente en una disminución de capital con efectivo rembolso de aportes, estando presentes los supuestos de autorización general, y no habiendo restricción estatutaria, puede tomarse con un quorum de mayoría absoluta y sin la participación de todos los accionistas o que hayan votado en contra, en cuyo favor se da la reducción de capital?</w:t>
      </w:r>
    </w:p>
    <w:p w14:paraId="69DC188A" w14:textId="77777777" w:rsidR="00574BFE" w:rsidRPr="00574BFE" w:rsidRDefault="00574BFE" w:rsidP="00574BFE">
      <w:pPr>
        <w:shd w:val="clear" w:color="auto" w:fill="FFFFFF"/>
        <w:spacing w:after="0" w:line="360" w:lineRule="auto"/>
        <w:jc w:val="both"/>
        <w:rPr>
          <w:rFonts w:eastAsia="Times New Roman" w:cs="Times New Roman"/>
          <w:color w:val="212529"/>
          <w:szCs w:val="24"/>
          <w:lang w:eastAsia="es-CO"/>
        </w:rPr>
      </w:pPr>
    </w:p>
    <w:p w14:paraId="2126A70C" w14:textId="3BA64E95" w:rsidR="00574BFE" w:rsidRDefault="00574BFE" w:rsidP="00574BFE">
      <w:pPr>
        <w:shd w:val="clear" w:color="auto" w:fill="FFFFFF"/>
        <w:spacing w:after="0" w:line="360" w:lineRule="auto"/>
        <w:jc w:val="both"/>
        <w:rPr>
          <w:rFonts w:eastAsia="Times New Roman" w:cs="Times New Roman"/>
          <w:i/>
          <w:iCs/>
          <w:color w:val="212529"/>
          <w:szCs w:val="24"/>
          <w:lang w:eastAsia="es-CO"/>
        </w:rPr>
      </w:pPr>
      <w:r w:rsidRPr="00574BFE">
        <w:rPr>
          <w:rFonts w:eastAsia="Times New Roman" w:cs="Times New Roman"/>
          <w:i/>
          <w:iCs/>
          <w:color w:val="212529"/>
          <w:szCs w:val="24"/>
          <w:lang w:eastAsia="es-CO"/>
        </w:rPr>
        <w:t>2. De ser afirmativa la pregunta anterior, es posible y legalmente admisible que la reducción con reembolso efectivo del aporte deje sin participación accionaria a accionistas no presentes o que hayan votado desfavorablemente la decisión?</w:t>
      </w:r>
    </w:p>
    <w:p w14:paraId="76218BE8" w14:textId="77777777" w:rsidR="00574BFE" w:rsidRPr="00574BFE" w:rsidRDefault="00574BFE" w:rsidP="00574BFE">
      <w:pPr>
        <w:shd w:val="clear" w:color="auto" w:fill="FFFFFF"/>
        <w:spacing w:after="0" w:line="360" w:lineRule="auto"/>
        <w:jc w:val="both"/>
        <w:rPr>
          <w:rFonts w:eastAsia="Times New Roman" w:cs="Times New Roman"/>
          <w:color w:val="212529"/>
          <w:szCs w:val="24"/>
          <w:lang w:eastAsia="es-CO"/>
        </w:rPr>
      </w:pPr>
    </w:p>
    <w:p w14:paraId="62E34E0D" w14:textId="1A722BB0" w:rsidR="00574BFE" w:rsidRDefault="00574BFE" w:rsidP="00574BFE">
      <w:pPr>
        <w:shd w:val="clear" w:color="auto" w:fill="FFFFFF"/>
        <w:spacing w:after="0" w:line="360" w:lineRule="auto"/>
        <w:jc w:val="both"/>
        <w:rPr>
          <w:rFonts w:eastAsia="Times New Roman" w:cs="Times New Roman"/>
          <w:color w:val="212529"/>
          <w:szCs w:val="24"/>
          <w:lang w:eastAsia="es-CO"/>
        </w:rPr>
      </w:pPr>
      <w:r w:rsidRPr="00574BFE">
        <w:rPr>
          <w:rFonts w:eastAsia="Times New Roman" w:cs="Times New Roman"/>
          <w:i/>
          <w:iCs/>
          <w:color w:val="212529"/>
          <w:szCs w:val="24"/>
          <w:lang w:eastAsia="es-CO"/>
        </w:rPr>
        <w:t xml:space="preserve">3. En una </w:t>
      </w:r>
      <w:r w:rsidRPr="00574BFE">
        <w:rPr>
          <w:rFonts w:eastAsia="Times New Roman" w:cs="Times New Roman"/>
          <w:i/>
          <w:iCs/>
          <w:color w:val="212529"/>
          <w:szCs w:val="24"/>
          <w:lang w:eastAsia="es-CO"/>
        </w:rPr>
        <w:t xml:space="preserve">sociedad anónima, estando presente </w:t>
      </w:r>
      <w:proofErr w:type="gramStart"/>
      <w:r w:rsidRPr="00574BFE">
        <w:rPr>
          <w:rFonts w:eastAsia="Times New Roman" w:cs="Times New Roman"/>
          <w:i/>
          <w:iCs/>
          <w:color w:val="212529"/>
          <w:szCs w:val="24"/>
          <w:lang w:eastAsia="es-CO"/>
        </w:rPr>
        <w:t>la</w:t>
      </w:r>
      <w:r w:rsidRPr="00574BFE">
        <w:rPr>
          <w:rFonts w:eastAsia="Times New Roman" w:cs="Times New Roman"/>
          <w:i/>
          <w:iCs/>
          <w:color w:val="212529"/>
          <w:szCs w:val="24"/>
          <w:lang w:eastAsia="es-CO"/>
        </w:rPr>
        <w:t>  causal</w:t>
      </w:r>
      <w:proofErr w:type="gramEnd"/>
      <w:r w:rsidRPr="00574BFE">
        <w:rPr>
          <w:rFonts w:eastAsia="Times New Roman" w:cs="Times New Roman"/>
          <w:i/>
          <w:iCs/>
          <w:color w:val="212529"/>
          <w:szCs w:val="24"/>
          <w:lang w:eastAsia="es-CO"/>
        </w:rPr>
        <w:t xml:space="preserve">  de  disolución  por haberse reducido sus socios a menos de cinco, puede ser considerado en abuso de una parte de los accionistas, no concurrir a reuniones para enervar la causal de disolución mediante la transformación de la sociedad?” </w:t>
      </w:r>
      <w:r w:rsidRPr="00574BFE">
        <w:rPr>
          <w:rFonts w:eastAsia="Times New Roman" w:cs="Times New Roman"/>
          <w:color w:val="212529"/>
          <w:szCs w:val="24"/>
          <w:lang w:eastAsia="es-CO"/>
        </w:rPr>
        <w:t>(Sic)</w:t>
      </w:r>
    </w:p>
    <w:p w14:paraId="07630F25" w14:textId="77777777" w:rsidR="00574BFE" w:rsidRPr="00574BFE" w:rsidRDefault="00574BFE" w:rsidP="00574BFE">
      <w:pPr>
        <w:shd w:val="clear" w:color="auto" w:fill="FFFFFF"/>
        <w:spacing w:after="0" w:line="360" w:lineRule="auto"/>
        <w:jc w:val="both"/>
        <w:rPr>
          <w:rFonts w:eastAsia="Times New Roman" w:cs="Times New Roman"/>
          <w:color w:val="212529"/>
          <w:szCs w:val="24"/>
          <w:lang w:eastAsia="es-CO"/>
        </w:rPr>
      </w:pPr>
    </w:p>
    <w:p w14:paraId="453628A2" w14:textId="4A62CD3A" w:rsidR="00574BFE" w:rsidRDefault="00574BFE" w:rsidP="00574BFE">
      <w:pPr>
        <w:shd w:val="clear" w:color="auto" w:fill="FFFFFF"/>
        <w:spacing w:after="0" w:line="360" w:lineRule="auto"/>
        <w:jc w:val="both"/>
        <w:rPr>
          <w:rFonts w:eastAsia="Times New Roman" w:cs="Times New Roman"/>
          <w:color w:val="212529"/>
          <w:szCs w:val="24"/>
          <w:lang w:eastAsia="es-CO"/>
        </w:rPr>
      </w:pPr>
      <w:r w:rsidRPr="00574BFE">
        <w:rPr>
          <w:rFonts w:eastAsia="Times New Roman" w:cs="Times New Roman"/>
          <w:color w:val="212529"/>
          <w:szCs w:val="24"/>
          <w:lang w:eastAsia="es-CO"/>
        </w:rPr>
        <w:t>Previamente a responder sus inquietudes, debe señalarse que, en atención al derecho de petición  en  la  modalidad  de  consulta,  la  Superintendencia  de  Sociedades  con fundamento en los artículos 14 y 28 del Código de Procedimiento Administrativo y de lo Contencioso  Administrativo,  </w:t>
      </w:r>
      <w:r w:rsidRPr="00574BFE">
        <w:rPr>
          <w:rFonts w:eastAsia="Times New Roman" w:cs="Times New Roman"/>
          <w:b/>
          <w:bCs/>
          <w:color w:val="212529"/>
          <w:szCs w:val="24"/>
          <w:u w:val="single"/>
          <w:lang w:eastAsia="es-CO"/>
        </w:rPr>
        <w:t>emite  conceptos  de  carácter  general  y  abstracto</w:t>
      </w:r>
      <w:r w:rsidRPr="00574BFE">
        <w:rPr>
          <w:rFonts w:eastAsia="Times New Roman" w:cs="Times New Roman"/>
          <w:b/>
          <w:bCs/>
          <w:color w:val="212529"/>
          <w:szCs w:val="24"/>
          <w:lang w:eastAsia="es-CO"/>
        </w:rPr>
        <w:t> </w:t>
      </w:r>
      <w:r w:rsidRPr="00574BFE">
        <w:rPr>
          <w:rFonts w:eastAsia="Times New Roman" w:cs="Times New Roman"/>
          <w:b/>
          <w:bCs/>
          <w:color w:val="212529"/>
          <w:szCs w:val="24"/>
          <w:u w:val="single"/>
          <w:lang w:eastAsia="es-CO"/>
        </w:rPr>
        <w:t>sobre las materias a su cargo</w:t>
      </w:r>
      <w:r w:rsidRPr="00574BFE">
        <w:rPr>
          <w:rFonts w:eastAsia="Times New Roman" w:cs="Times New Roman"/>
          <w:color w:val="212529"/>
          <w:szCs w:val="24"/>
          <w:lang w:eastAsia="es-CO"/>
        </w:rPr>
        <w:t>, que no se dirigen a resolver situaciones de orden particular, ni constituyen asesoría encaminada a solucionar controversias, o determinar consecuencias  jurídicas  derivadas  de  actos  o  decisiones  de  los  órganos  de  una sociedad determinada. A su vez, sus respuestas a las consultas no son vinculantes ni comprometen la responsabilidad de la Entidad</w:t>
      </w:r>
    </w:p>
    <w:p w14:paraId="4B6808DB" w14:textId="77777777" w:rsidR="00574BFE" w:rsidRPr="00574BFE" w:rsidRDefault="00574BFE" w:rsidP="00574BFE">
      <w:pPr>
        <w:shd w:val="clear" w:color="auto" w:fill="FFFFFF"/>
        <w:spacing w:after="0" w:line="360" w:lineRule="auto"/>
        <w:jc w:val="both"/>
        <w:rPr>
          <w:rFonts w:eastAsia="Times New Roman" w:cs="Times New Roman"/>
          <w:color w:val="212529"/>
          <w:szCs w:val="24"/>
          <w:lang w:eastAsia="es-CO"/>
        </w:rPr>
      </w:pPr>
    </w:p>
    <w:p w14:paraId="49C19582" w14:textId="71288AC7" w:rsidR="00574BFE" w:rsidRDefault="00574BFE" w:rsidP="00574BFE">
      <w:pPr>
        <w:shd w:val="clear" w:color="auto" w:fill="FFFFFF"/>
        <w:spacing w:after="0" w:line="360" w:lineRule="auto"/>
        <w:jc w:val="both"/>
        <w:rPr>
          <w:rFonts w:eastAsia="Times New Roman" w:cs="Times New Roman"/>
          <w:color w:val="212529"/>
          <w:szCs w:val="24"/>
          <w:lang w:eastAsia="es-CO"/>
        </w:rPr>
      </w:pPr>
      <w:r w:rsidRPr="00574BFE">
        <w:rPr>
          <w:rFonts w:eastAsia="Times New Roman" w:cs="Times New Roman"/>
          <w:color w:val="212529"/>
          <w:szCs w:val="24"/>
          <w:lang w:eastAsia="es-CO"/>
        </w:rPr>
        <w:t>Con el alcance indicado, esta Oficina procede a responder sus interrogantes.</w:t>
      </w:r>
    </w:p>
    <w:p w14:paraId="3B60F09A" w14:textId="77777777" w:rsidR="00574BFE" w:rsidRPr="00574BFE" w:rsidRDefault="00574BFE" w:rsidP="00574BFE">
      <w:pPr>
        <w:shd w:val="clear" w:color="auto" w:fill="FFFFFF"/>
        <w:spacing w:after="0" w:line="360" w:lineRule="auto"/>
        <w:jc w:val="both"/>
        <w:rPr>
          <w:rFonts w:eastAsia="Times New Roman" w:cs="Times New Roman"/>
          <w:color w:val="212529"/>
          <w:szCs w:val="24"/>
          <w:lang w:eastAsia="es-CO"/>
        </w:rPr>
      </w:pPr>
    </w:p>
    <w:p w14:paraId="22918115" w14:textId="6A713200" w:rsidR="00574BFE" w:rsidRPr="00574BFE" w:rsidRDefault="00574BFE" w:rsidP="00574BFE">
      <w:pPr>
        <w:shd w:val="clear" w:color="auto" w:fill="FFFFFF"/>
        <w:spacing w:after="0" w:line="360" w:lineRule="auto"/>
        <w:jc w:val="both"/>
        <w:rPr>
          <w:rFonts w:eastAsia="Times New Roman" w:cs="Times New Roman"/>
          <w:color w:val="212529"/>
          <w:szCs w:val="24"/>
          <w:lang w:eastAsia="es-CO"/>
        </w:rPr>
      </w:pPr>
      <w:r w:rsidRPr="00574BFE">
        <w:rPr>
          <w:rFonts w:eastAsia="Times New Roman" w:cs="Times New Roman"/>
          <w:b/>
          <w:bCs/>
          <w:i/>
          <w:iCs/>
          <w:color w:val="212529"/>
          <w:szCs w:val="24"/>
          <w:lang w:eastAsia="es-CO"/>
        </w:rPr>
        <w:lastRenderedPageBreak/>
        <w:t xml:space="preserve">“1. Una reforma en una sociedad anónima consistente en una disminución de capital con efectivo rembolso de aportes, estando presentes los supuestos </w:t>
      </w:r>
      <w:r w:rsidRPr="00574BFE">
        <w:rPr>
          <w:rFonts w:eastAsia="Times New Roman" w:cs="Times New Roman"/>
          <w:b/>
          <w:bCs/>
          <w:i/>
          <w:iCs/>
          <w:color w:val="212529"/>
          <w:szCs w:val="24"/>
          <w:lang w:eastAsia="es-CO"/>
        </w:rPr>
        <w:t>de autorización general</w:t>
      </w:r>
      <w:r w:rsidRPr="00574BFE">
        <w:rPr>
          <w:rFonts w:eastAsia="Times New Roman" w:cs="Times New Roman"/>
          <w:b/>
          <w:bCs/>
          <w:i/>
          <w:iCs/>
          <w:color w:val="212529"/>
          <w:szCs w:val="24"/>
          <w:lang w:eastAsia="es-CO"/>
        </w:rPr>
        <w:t xml:space="preserve">, </w:t>
      </w:r>
      <w:r w:rsidRPr="00574BFE">
        <w:rPr>
          <w:rFonts w:eastAsia="Times New Roman" w:cs="Times New Roman"/>
          <w:b/>
          <w:bCs/>
          <w:i/>
          <w:iCs/>
          <w:color w:val="212529"/>
          <w:szCs w:val="24"/>
          <w:lang w:eastAsia="es-CO"/>
        </w:rPr>
        <w:t xml:space="preserve">y </w:t>
      </w:r>
      <w:proofErr w:type="gramStart"/>
      <w:r w:rsidRPr="00574BFE">
        <w:rPr>
          <w:rFonts w:eastAsia="Times New Roman" w:cs="Times New Roman"/>
          <w:b/>
          <w:bCs/>
          <w:i/>
          <w:iCs/>
          <w:color w:val="212529"/>
          <w:szCs w:val="24"/>
          <w:lang w:eastAsia="es-CO"/>
        </w:rPr>
        <w:t>no</w:t>
      </w:r>
      <w:r w:rsidRPr="00574BFE">
        <w:rPr>
          <w:rFonts w:eastAsia="Times New Roman" w:cs="Times New Roman"/>
          <w:b/>
          <w:bCs/>
          <w:i/>
          <w:iCs/>
          <w:color w:val="212529"/>
          <w:szCs w:val="24"/>
          <w:lang w:eastAsia="es-CO"/>
        </w:rPr>
        <w:t xml:space="preserve">  habiendo</w:t>
      </w:r>
      <w:proofErr w:type="gramEnd"/>
      <w:r w:rsidRPr="00574BFE">
        <w:rPr>
          <w:rFonts w:eastAsia="Times New Roman" w:cs="Times New Roman"/>
          <w:b/>
          <w:bCs/>
          <w:i/>
          <w:iCs/>
          <w:color w:val="212529"/>
          <w:szCs w:val="24"/>
          <w:lang w:eastAsia="es-CO"/>
        </w:rPr>
        <w:t xml:space="preserve">  restricción  estatutaria,  puede tomarse con un quorum de mayoría absoluta y sin la participación de todos los  accionistas  o  que  hayan  votado  en contra,  en  cuyo  favor  se  da  la reducción de capital?”</w:t>
      </w:r>
    </w:p>
    <w:p w14:paraId="7EDB9465" w14:textId="77777777" w:rsidR="00574BFE" w:rsidRDefault="00574BFE" w:rsidP="00574BFE">
      <w:pPr>
        <w:shd w:val="clear" w:color="auto" w:fill="FFFFFF"/>
        <w:spacing w:after="0" w:line="360" w:lineRule="auto"/>
        <w:jc w:val="both"/>
        <w:rPr>
          <w:rFonts w:eastAsia="Times New Roman" w:cs="Times New Roman"/>
          <w:color w:val="212529"/>
          <w:szCs w:val="24"/>
          <w:lang w:eastAsia="es-CO"/>
        </w:rPr>
      </w:pPr>
    </w:p>
    <w:p w14:paraId="4311C8D6" w14:textId="59CF8B6E" w:rsidR="00574BFE" w:rsidRDefault="00574BFE" w:rsidP="00574BFE">
      <w:pPr>
        <w:shd w:val="clear" w:color="auto" w:fill="FFFFFF"/>
        <w:spacing w:after="0" w:line="360" w:lineRule="auto"/>
        <w:jc w:val="both"/>
        <w:rPr>
          <w:rFonts w:eastAsia="Times New Roman" w:cs="Times New Roman"/>
          <w:color w:val="212529"/>
          <w:szCs w:val="24"/>
          <w:lang w:eastAsia="es-CO"/>
        </w:rPr>
      </w:pPr>
      <w:r w:rsidRPr="00574BFE">
        <w:rPr>
          <w:rFonts w:eastAsia="Times New Roman" w:cs="Times New Roman"/>
          <w:color w:val="212529"/>
          <w:szCs w:val="24"/>
          <w:lang w:eastAsia="es-CO"/>
        </w:rPr>
        <w:t>Al respecto, este Despacho se ha pronunciado en los siguientes términos:</w:t>
      </w:r>
    </w:p>
    <w:p w14:paraId="0A24CEE2" w14:textId="77777777" w:rsidR="00574BFE" w:rsidRPr="00574BFE" w:rsidRDefault="00574BFE" w:rsidP="00574BFE">
      <w:pPr>
        <w:shd w:val="clear" w:color="auto" w:fill="FFFFFF"/>
        <w:spacing w:after="0" w:line="360" w:lineRule="auto"/>
        <w:jc w:val="both"/>
        <w:rPr>
          <w:rFonts w:eastAsia="Times New Roman" w:cs="Times New Roman"/>
          <w:color w:val="212529"/>
          <w:szCs w:val="24"/>
          <w:lang w:eastAsia="es-CO"/>
        </w:rPr>
      </w:pPr>
    </w:p>
    <w:p w14:paraId="1C529B27" w14:textId="77777777" w:rsidR="00574BFE" w:rsidRPr="00574BFE" w:rsidRDefault="00574BFE" w:rsidP="00574BFE">
      <w:pPr>
        <w:shd w:val="clear" w:color="auto" w:fill="FFFFFF"/>
        <w:spacing w:after="0" w:line="360" w:lineRule="auto"/>
        <w:jc w:val="both"/>
        <w:rPr>
          <w:rFonts w:eastAsia="Times New Roman" w:cs="Times New Roman"/>
          <w:color w:val="212529"/>
          <w:szCs w:val="24"/>
          <w:lang w:eastAsia="es-CO"/>
        </w:rPr>
      </w:pPr>
      <w:r w:rsidRPr="00574BFE">
        <w:rPr>
          <w:rFonts w:eastAsia="Times New Roman" w:cs="Times New Roman"/>
          <w:i/>
          <w:iCs/>
          <w:color w:val="212529"/>
          <w:szCs w:val="24"/>
          <w:lang w:eastAsia="es-CO"/>
        </w:rPr>
        <w:t>“En efecto son sustento de esa conclusión los argumentos expuestos en el Oficio 220-37303 del 11 de septiembre de 2001, cuyos apartes procede en seguida transcribir:</w:t>
      </w:r>
    </w:p>
    <w:p w14:paraId="2816DFBE" w14:textId="4121785D" w:rsidR="00574BFE" w:rsidRDefault="00574BFE" w:rsidP="00574BFE">
      <w:pPr>
        <w:shd w:val="clear" w:color="auto" w:fill="FFFFFF"/>
        <w:spacing w:after="0" w:line="360" w:lineRule="auto"/>
        <w:jc w:val="both"/>
        <w:rPr>
          <w:rFonts w:eastAsia="Times New Roman" w:cs="Times New Roman"/>
          <w:i/>
          <w:iCs/>
          <w:color w:val="212529"/>
          <w:szCs w:val="24"/>
          <w:lang w:eastAsia="es-CO"/>
        </w:rPr>
      </w:pPr>
      <w:r w:rsidRPr="00574BFE">
        <w:rPr>
          <w:rFonts w:eastAsia="Times New Roman" w:cs="Times New Roman"/>
          <w:i/>
          <w:iCs/>
          <w:color w:val="212529"/>
          <w:szCs w:val="24"/>
          <w:lang w:eastAsia="es-CO"/>
        </w:rPr>
        <w:t>“(…)</w:t>
      </w:r>
    </w:p>
    <w:p w14:paraId="3C134D78" w14:textId="77777777" w:rsidR="00574BFE" w:rsidRPr="00574BFE" w:rsidRDefault="00574BFE" w:rsidP="00574BFE">
      <w:pPr>
        <w:shd w:val="clear" w:color="auto" w:fill="FFFFFF"/>
        <w:spacing w:after="0" w:line="360" w:lineRule="auto"/>
        <w:jc w:val="both"/>
        <w:rPr>
          <w:rFonts w:eastAsia="Times New Roman" w:cs="Times New Roman"/>
          <w:color w:val="212529"/>
          <w:szCs w:val="24"/>
          <w:lang w:eastAsia="es-CO"/>
        </w:rPr>
      </w:pPr>
    </w:p>
    <w:p w14:paraId="109234D3" w14:textId="481CE999" w:rsidR="00574BFE" w:rsidRPr="00574BFE" w:rsidRDefault="00574BFE" w:rsidP="00574BFE">
      <w:pPr>
        <w:shd w:val="clear" w:color="auto" w:fill="FFFFFF"/>
        <w:spacing w:after="0" w:line="360" w:lineRule="auto"/>
        <w:jc w:val="both"/>
        <w:rPr>
          <w:rFonts w:eastAsia="Times New Roman" w:cs="Times New Roman"/>
          <w:color w:val="212529"/>
          <w:szCs w:val="24"/>
          <w:lang w:eastAsia="es-CO"/>
        </w:rPr>
      </w:pPr>
      <w:r w:rsidRPr="00574BFE">
        <w:rPr>
          <w:rFonts w:eastAsia="Times New Roman" w:cs="Times New Roman"/>
          <w:i/>
          <w:iCs/>
          <w:color w:val="212529"/>
          <w:szCs w:val="24"/>
          <w:lang w:eastAsia="es-CO"/>
        </w:rPr>
        <w:t xml:space="preserve">1. Es posible que una sociedad anónima efectúe una reducción de capital con reembolso de aportes, en la cual sólo algunos accionistas participen de tal </w:t>
      </w:r>
      <w:r w:rsidRPr="00574BFE">
        <w:rPr>
          <w:rFonts w:eastAsia="Times New Roman" w:cs="Times New Roman"/>
          <w:i/>
          <w:iCs/>
          <w:color w:val="212529"/>
          <w:szCs w:val="24"/>
          <w:lang w:eastAsia="es-CO"/>
        </w:rPr>
        <w:t>operación?</w:t>
      </w:r>
    </w:p>
    <w:p w14:paraId="540129FD" w14:textId="4B8FCB96" w:rsidR="00574BFE" w:rsidRDefault="00574BFE" w:rsidP="00574BFE">
      <w:pPr>
        <w:shd w:val="clear" w:color="auto" w:fill="FFFFFF"/>
        <w:spacing w:after="0" w:line="360" w:lineRule="auto"/>
        <w:jc w:val="both"/>
        <w:rPr>
          <w:rFonts w:eastAsia="Times New Roman" w:cs="Times New Roman"/>
          <w:i/>
          <w:iCs/>
          <w:color w:val="212529"/>
          <w:szCs w:val="24"/>
          <w:lang w:eastAsia="es-CO"/>
        </w:rPr>
      </w:pPr>
      <w:r w:rsidRPr="00574BFE">
        <w:rPr>
          <w:rFonts w:eastAsia="Times New Roman" w:cs="Times New Roman"/>
          <w:i/>
          <w:iCs/>
          <w:color w:val="212529"/>
          <w:szCs w:val="24"/>
          <w:lang w:eastAsia="es-CO"/>
        </w:rPr>
        <w:t>(…)</w:t>
      </w:r>
    </w:p>
    <w:p w14:paraId="66820EE9" w14:textId="77777777" w:rsidR="00574BFE" w:rsidRPr="00574BFE" w:rsidRDefault="00574BFE" w:rsidP="00574BFE">
      <w:pPr>
        <w:shd w:val="clear" w:color="auto" w:fill="FFFFFF"/>
        <w:spacing w:after="0" w:line="360" w:lineRule="auto"/>
        <w:jc w:val="both"/>
        <w:rPr>
          <w:rFonts w:eastAsia="Times New Roman" w:cs="Times New Roman"/>
          <w:color w:val="212529"/>
          <w:szCs w:val="24"/>
          <w:lang w:eastAsia="es-CO"/>
        </w:rPr>
      </w:pPr>
    </w:p>
    <w:p w14:paraId="6ECE677E" w14:textId="16F37C4C" w:rsidR="00574BFE" w:rsidRPr="00574BFE" w:rsidRDefault="00574BFE" w:rsidP="00574BFE">
      <w:pPr>
        <w:shd w:val="clear" w:color="auto" w:fill="FFFFFF"/>
        <w:spacing w:after="0" w:line="360" w:lineRule="auto"/>
        <w:jc w:val="both"/>
        <w:rPr>
          <w:rFonts w:eastAsia="Times New Roman" w:cs="Times New Roman"/>
          <w:color w:val="212529"/>
          <w:szCs w:val="24"/>
          <w:lang w:eastAsia="es-CO"/>
        </w:rPr>
      </w:pPr>
      <w:r w:rsidRPr="00574BFE">
        <w:rPr>
          <w:rFonts w:eastAsia="Times New Roman" w:cs="Times New Roman"/>
          <w:i/>
          <w:iCs/>
          <w:color w:val="212529"/>
          <w:szCs w:val="24"/>
          <w:lang w:eastAsia="es-CO"/>
        </w:rPr>
        <w:t xml:space="preserve">En </w:t>
      </w:r>
      <w:proofErr w:type="gramStart"/>
      <w:r w:rsidRPr="00574BFE">
        <w:rPr>
          <w:rFonts w:eastAsia="Times New Roman" w:cs="Times New Roman"/>
          <w:i/>
          <w:iCs/>
          <w:color w:val="212529"/>
          <w:szCs w:val="24"/>
          <w:lang w:eastAsia="es-CO"/>
        </w:rPr>
        <w:t>torno</w:t>
      </w:r>
      <w:r w:rsidRPr="00574BFE">
        <w:rPr>
          <w:rFonts w:eastAsia="Times New Roman" w:cs="Times New Roman"/>
          <w:i/>
          <w:iCs/>
          <w:color w:val="212529"/>
          <w:szCs w:val="24"/>
          <w:lang w:eastAsia="es-CO"/>
        </w:rPr>
        <w:t>  al</w:t>
      </w:r>
      <w:proofErr w:type="gramEnd"/>
      <w:r w:rsidRPr="00574BFE">
        <w:rPr>
          <w:rFonts w:eastAsia="Times New Roman" w:cs="Times New Roman"/>
          <w:i/>
          <w:iCs/>
          <w:color w:val="212529"/>
          <w:szCs w:val="24"/>
          <w:lang w:eastAsia="es-CO"/>
        </w:rPr>
        <w:t xml:space="preserve">  tema  objeto  de  consulta,  es  importante  tener  en  cuenta  que  el principio general que señala el ordenamiento comercial es la prohibición para rembolsar total o parcialmente los aportes a los asociados antes de que la compañía haya pagado el pasivo externo -art. 143 del Código citado-. Sin embargo, el legislador previó que la Superintendencia de Sociedades está </w:t>
      </w:r>
      <w:r w:rsidRPr="00574BFE">
        <w:rPr>
          <w:rFonts w:eastAsia="Times New Roman" w:cs="Times New Roman"/>
          <w:i/>
          <w:iCs/>
          <w:color w:val="212529"/>
          <w:szCs w:val="24"/>
          <w:lang w:eastAsia="es-CO"/>
        </w:rPr>
        <w:t xml:space="preserve">facultada </w:t>
      </w:r>
      <w:proofErr w:type="gramStart"/>
      <w:r w:rsidRPr="00574BFE">
        <w:rPr>
          <w:rFonts w:eastAsia="Times New Roman" w:cs="Times New Roman"/>
          <w:i/>
          <w:iCs/>
          <w:color w:val="212529"/>
          <w:szCs w:val="24"/>
          <w:lang w:eastAsia="es-CO"/>
        </w:rPr>
        <w:t>para</w:t>
      </w:r>
      <w:r w:rsidRPr="00574BFE">
        <w:rPr>
          <w:rFonts w:eastAsia="Times New Roman" w:cs="Times New Roman"/>
          <w:i/>
          <w:iCs/>
          <w:color w:val="212529"/>
          <w:szCs w:val="24"/>
          <w:lang w:eastAsia="es-CO"/>
        </w:rPr>
        <w:t>  autorizar</w:t>
      </w:r>
      <w:proofErr w:type="gramEnd"/>
      <w:r w:rsidRPr="00574BFE">
        <w:rPr>
          <w:rFonts w:eastAsia="Times New Roman" w:cs="Times New Roman"/>
          <w:i/>
          <w:iCs/>
          <w:color w:val="212529"/>
          <w:szCs w:val="24"/>
          <w:lang w:eastAsia="es-CO"/>
        </w:rPr>
        <w:t xml:space="preserve">  la  disminución  de  capital  en  cualquier  sociedad  no vigilada por la Superintendencia Bancaria o de Valores (</w:t>
      </w:r>
      <w:proofErr w:type="spellStart"/>
      <w:r w:rsidRPr="00574BFE">
        <w:rPr>
          <w:rFonts w:eastAsia="Times New Roman" w:cs="Times New Roman"/>
          <w:i/>
          <w:iCs/>
          <w:color w:val="212529"/>
          <w:szCs w:val="24"/>
          <w:lang w:eastAsia="es-CO"/>
        </w:rPr>
        <w:t>num</w:t>
      </w:r>
      <w:proofErr w:type="spellEnd"/>
      <w:r w:rsidRPr="00574BFE">
        <w:rPr>
          <w:rFonts w:eastAsia="Times New Roman" w:cs="Times New Roman"/>
          <w:i/>
          <w:iCs/>
          <w:color w:val="212529"/>
          <w:szCs w:val="24"/>
          <w:lang w:eastAsia="es-CO"/>
        </w:rPr>
        <w:t>. 7º, art. 86 y 228 de la Ley 222/95), cuando tal operación implique un efectivo reembolso de</w:t>
      </w:r>
      <w:r>
        <w:rPr>
          <w:rFonts w:eastAsia="Times New Roman" w:cs="Times New Roman"/>
          <w:color w:val="212529"/>
          <w:szCs w:val="24"/>
          <w:lang w:eastAsia="es-CO"/>
        </w:rPr>
        <w:t xml:space="preserve"> </w:t>
      </w:r>
      <w:r w:rsidRPr="00574BFE">
        <w:rPr>
          <w:rFonts w:eastAsia="Times New Roman" w:cs="Times New Roman"/>
          <w:i/>
          <w:iCs/>
          <w:color w:val="212529"/>
          <w:szCs w:val="24"/>
          <w:lang w:eastAsia="es-CO"/>
        </w:rPr>
        <w:t>aportes, siempre que el ente jurídico acredite el cumplimiento de alguno de los presupuestos de que trata del artículo 145 del Código de Comercio.</w:t>
      </w:r>
    </w:p>
    <w:p w14:paraId="7F655165" w14:textId="479CB26F" w:rsidR="00574BFE" w:rsidRDefault="00574BFE" w:rsidP="00574BFE">
      <w:pPr>
        <w:shd w:val="clear" w:color="auto" w:fill="FFFFFF"/>
        <w:spacing w:after="0" w:line="360" w:lineRule="auto"/>
        <w:jc w:val="both"/>
        <w:rPr>
          <w:rFonts w:eastAsia="Times New Roman" w:cs="Times New Roman"/>
          <w:i/>
          <w:iCs/>
          <w:color w:val="212529"/>
          <w:szCs w:val="24"/>
          <w:lang w:eastAsia="es-CO"/>
        </w:rPr>
      </w:pPr>
      <w:r w:rsidRPr="00574BFE">
        <w:rPr>
          <w:rFonts w:eastAsia="Times New Roman" w:cs="Times New Roman"/>
          <w:i/>
          <w:iCs/>
          <w:color w:val="212529"/>
          <w:szCs w:val="24"/>
          <w:lang w:eastAsia="es-CO"/>
        </w:rPr>
        <w:t>A la luz de las normas antes citadas, en concordancia con los artículos 122, 147 y 158 de la obra citada, fácilmente se concluye que </w:t>
      </w:r>
      <w:r w:rsidRPr="00574BFE">
        <w:rPr>
          <w:rFonts w:eastAsia="Times New Roman" w:cs="Times New Roman"/>
          <w:i/>
          <w:iCs/>
          <w:color w:val="212529"/>
          <w:szCs w:val="24"/>
          <w:u w:val="single"/>
          <w:lang w:eastAsia="es-CO"/>
        </w:rPr>
        <w:t>la disminución de</w:t>
      </w:r>
      <w:r w:rsidRPr="00574BFE">
        <w:rPr>
          <w:rFonts w:eastAsia="Times New Roman" w:cs="Times New Roman"/>
          <w:i/>
          <w:iCs/>
          <w:color w:val="212529"/>
          <w:szCs w:val="24"/>
          <w:lang w:eastAsia="es-CO"/>
        </w:rPr>
        <w:t> </w:t>
      </w:r>
      <w:r w:rsidRPr="00574BFE">
        <w:rPr>
          <w:rFonts w:eastAsia="Times New Roman" w:cs="Times New Roman"/>
          <w:i/>
          <w:iCs/>
          <w:color w:val="212529"/>
          <w:szCs w:val="24"/>
          <w:u w:val="single"/>
          <w:lang w:eastAsia="es-CO"/>
        </w:rPr>
        <w:t>capital,</w:t>
      </w:r>
      <w:r w:rsidRPr="00574BFE">
        <w:rPr>
          <w:rFonts w:eastAsia="Times New Roman" w:cs="Times New Roman"/>
          <w:i/>
          <w:iCs/>
          <w:color w:val="212529"/>
          <w:szCs w:val="24"/>
          <w:lang w:eastAsia="es-CO"/>
        </w:rPr>
        <w:t> </w:t>
      </w:r>
      <w:r w:rsidRPr="00574BFE">
        <w:rPr>
          <w:rFonts w:eastAsia="Times New Roman" w:cs="Times New Roman"/>
          <w:i/>
          <w:iCs/>
          <w:color w:val="212529"/>
          <w:szCs w:val="24"/>
          <w:u w:val="single"/>
          <w:lang w:eastAsia="es-CO"/>
        </w:rPr>
        <w:t>como cualquier otra modificación, implica reforma estatutaria y como tal</w:t>
      </w:r>
      <w:r w:rsidRPr="00574BFE">
        <w:rPr>
          <w:rFonts w:eastAsia="Times New Roman" w:cs="Times New Roman"/>
          <w:i/>
          <w:iCs/>
          <w:color w:val="212529"/>
          <w:szCs w:val="24"/>
          <w:lang w:eastAsia="es-CO"/>
        </w:rPr>
        <w:t> </w:t>
      </w:r>
      <w:r w:rsidRPr="00574BFE">
        <w:rPr>
          <w:rFonts w:eastAsia="Times New Roman" w:cs="Times New Roman"/>
          <w:i/>
          <w:iCs/>
          <w:color w:val="212529"/>
          <w:szCs w:val="24"/>
          <w:u w:val="single"/>
          <w:lang w:eastAsia="es-CO"/>
        </w:rPr>
        <w:t>debe ser</w:t>
      </w:r>
      <w:r w:rsidRPr="00574BFE">
        <w:rPr>
          <w:rFonts w:eastAsia="Times New Roman" w:cs="Times New Roman"/>
          <w:i/>
          <w:iCs/>
          <w:color w:val="212529"/>
          <w:szCs w:val="24"/>
          <w:lang w:eastAsia="es-CO"/>
        </w:rPr>
        <w:t> </w:t>
      </w:r>
      <w:r w:rsidRPr="00574BFE">
        <w:rPr>
          <w:rFonts w:eastAsia="Times New Roman" w:cs="Times New Roman"/>
          <w:i/>
          <w:iCs/>
          <w:color w:val="212529"/>
          <w:szCs w:val="24"/>
          <w:u w:val="single"/>
          <w:lang w:eastAsia="es-CO"/>
        </w:rPr>
        <w:t>adoptada por la asamblea general de accionistas o junta de socios,</w:t>
      </w:r>
      <w:r w:rsidRPr="00574BFE">
        <w:rPr>
          <w:rFonts w:eastAsia="Times New Roman" w:cs="Times New Roman"/>
          <w:i/>
          <w:iCs/>
          <w:color w:val="212529"/>
          <w:szCs w:val="24"/>
          <w:lang w:eastAsia="es-CO"/>
        </w:rPr>
        <w:t> </w:t>
      </w:r>
      <w:r w:rsidRPr="00574BFE">
        <w:rPr>
          <w:rFonts w:eastAsia="Times New Roman" w:cs="Times New Roman"/>
          <w:i/>
          <w:iCs/>
          <w:color w:val="212529"/>
          <w:szCs w:val="24"/>
          <w:u w:val="single"/>
          <w:lang w:eastAsia="es-CO"/>
        </w:rPr>
        <w:t>con el lleno</w:t>
      </w:r>
      <w:r w:rsidRPr="00574BFE">
        <w:rPr>
          <w:rFonts w:eastAsia="Times New Roman" w:cs="Times New Roman"/>
          <w:i/>
          <w:iCs/>
          <w:color w:val="212529"/>
          <w:szCs w:val="24"/>
          <w:lang w:eastAsia="es-CO"/>
        </w:rPr>
        <w:t> </w:t>
      </w:r>
      <w:r w:rsidRPr="00574BFE">
        <w:rPr>
          <w:rFonts w:eastAsia="Times New Roman" w:cs="Times New Roman"/>
          <w:i/>
          <w:iCs/>
          <w:color w:val="212529"/>
          <w:szCs w:val="24"/>
          <w:u w:val="single"/>
          <w:lang w:eastAsia="es-CO"/>
        </w:rPr>
        <w:t>de    las    formalidades    legales    y    estatutarias    en    cuanto    convocatoria y</w:t>
      </w:r>
      <w:r w:rsidRPr="00574BFE">
        <w:rPr>
          <w:rFonts w:eastAsia="Times New Roman" w:cs="Times New Roman"/>
          <w:color w:val="212529"/>
          <w:szCs w:val="24"/>
          <w:lang w:eastAsia="es-CO"/>
        </w:rPr>
        <w:t> </w:t>
      </w:r>
      <w:r w:rsidRPr="00574BFE">
        <w:rPr>
          <w:rFonts w:eastAsia="Times New Roman" w:cs="Times New Roman"/>
          <w:i/>
          <w:iCs/>
          <w:color w:val="212529"/>
          <w:szCs w:val="24"/>
          <w:u w:val="single"/>
          <w:lang w:eastAsia="es-CO"/>
        </w:rPr>
        <w:t>quórum se refieren, condiciones que sumadas al carácter general de la</w:t>
      </w:r>
      <w:r w:rsidRPr="00574BFE">
        <w:rPr>
          <w:rFonts w:eastAsia="Times New Roman" w:cs="Times New Roman"/>
          <w:i/>
          <w:iCs/>
          <w:color w:val="212529"/>
          <w:szCs w:val="24"/>
          <w:lang w:eastAsia="es-CO"/>
        </w:rPr>
        <w:t> </w:t>
      </w:r>
      <w:r w:rsidRPr="00574BFE">
        <w:rPr>
          <w:rFonts w:eastAsia="Times New Roman" w:cs="Times New Roman"/>
          <w:i/>
          <w:iCs/>
          <w:color w:val="212529"/>
          <w:szCs w:val="24"/>
          <w:u w:val="single"/>
          <w:lang w:eastAsia="es-CO"/>
        </w:rPr>
        <w:t>decisión,</w:t>
      </w:r>
      <w:r w:rsidRPr="00574BFE">
        <w:rPr>
          <w:rFonts w:eastAsia="Times New Roman" w:cs="Times New Roman"/>
          <w:i/>
          <w:iCs/>
          <w:color w:val="212529"/>
          <w:szCs w:val="24"/>
          <w:lang w:eastAsia="es-CO"/>
        </w:rPr>
        <w:t> </w:t>
      </w:r>
      <w:r w:rsidRPr="00574BFE">
        <w:rPr>
          <w:rFonts w:eastAsia="Times New Roman" w:cs="Times New Roman"/>
          <w:i/>
          <w:iCs/>
          <w:color w:val="212529"/>
          <w:szCs w:val="24"/>
          <w:u w:val="single"/>
          <w:lang w:eastAsia="es-CO"/>
        </w:rPr>
        <w:t>es obligatoria para los todos los asociados, aún para los ausentes o</w:t>
      </w:r>
      <w:r w:rsidRPr="00574BFE">
        <w:rPr>
          <w:rFonts w:eastAsia="Times New Roman" w:cs="Times New Roman"/>
          <w:i/>
          <w:iCs/>
          <w:color w:val="212529"/>
          <w:szCs w:val="24"/>
          <w:lang w:eastAsia="es-CO"/>
        </w:rPr>
        <w:t> </w:t>
      </w:r>
      <w:r w:rsidRPr="00574BFE">
        <w:rPr>
          <w:rFonts w:eastAsia="Times New Roman" w:cs="Times New Roman"/>
          <w:i/>
          <w:iCs/>
          <w:color w:val="212529"/>
          <w:szCs w:val="24"/>
          <w:u w:val="single"/>
          <w:lang w:eastAsia="es-CO"/>
        </w:rPr>
        <w:t>disidentes</w:t>
      </w:r>
      <w:r w:rsidRPr="00574BFE">
        <w:rPr>
          <w:rFonts w:eastAsia="Times New Roman" w:cs="Times New Roman"/>
          <w:i/>
          <w:iCs/>
          <w:color w:val="212529"/>
          <w:szCs w:val="24"/>
          <w:lang w:eastAsia="es-CO"/>
        </w:rPr>
        <w:t> (art. 188 obra cit.).</w:t>
      </w:r>
    </w:p>
    <w:p w14:paraId="617623EA" w14:textId="77777777" w:rsidR="00574BFE" w:rsidRPr="00574BFE" w:rsidRDefault="00574BFE" w:rsidP="00574BFE">
      <w:pPr>
        <w:shd w:val="clear" w:color="auto" w:fill="FFFFFF"/>
        <w:spacing w:after="0" w:line="360" w:lineRule="auto"/>
        <w:jc w:val="both"/>
        <w:rPr>
          <w:rFonts w:eastAsia="Times New Roman" w:cs="Times New Roman"/>
          <w:i/>
          <w:iCs/>
          <w:color w:val="212529"/>
          <w:szCs w:val="24"/>
          <w:u w:val="single"/>
          <w:lang w:eastAsia="es-CO"/>
        </w:rPr>
      </w:pPr>
    </w:p>
    <w:p w14:paraId="6CF07D02" w14:textId="77777777" w:rsidR="00574BFE" w:rsidRPr="00574BFE" w:rsidRDefault="00574BFE" w:rsidP="00574BFE">
      <w:pPr>
        <w:shd w:val="clear" w:color="auto" w:fill="FFFFFF"/>
        <w:spacing w:after="0" w:line="360" w:lineRule="auto"/>
        <w:jc w:val="both"/>
        <w:rPr>
          <w:rFonts w:eastAsia="Times New Roman" w:cs="Times New Roman"/>
          <w:color w:val="212529"/>
          <w:szCs w:val="24"/>
          <w:lang w:eastAsia="es-CO"/>
        </w:rPr>
      </w:pPr>
      <w:r w:rsidRPr="00574BFE">
        <w:rPr>
          <w:rFonts w:eastAsia="Times New Roman" w:cs="Times New Roman"/>
          <w:i/>
          <w:iCs/>
          <w:color w:val="212529"/>
          <w:szCs w:val="24"/>
          <w:lang w:eastAsia="es-CO"/>
        </w:rPr>
        <w:t>En ese orden de ideas, la respuesta a su pregunta es afirmativa pues </w:t>
      </w:r>
      <w:r w:rsidRPr="00574BFE">
        <w:rPr>
          <w:rFonts w:eastAsia="Times New Roman" w:cs="Times New Roman"/>
          <w:i/>
          <w:iCs/>
          <w:color w:val="212529"/>
          <w:szCs w:val="24"/>
          <w:u w:val="single"/>
          <w:lang w:eastAsia="es-CO"/>
        </w:rPr>
        <w:t>al no</w:t>
      </w:r>
      <w:r w:rsidRPr="00574BFE">
        <w:rPr>
          <w:rFonts w:eastAsia="Times New Roman" w:cs="Times New Roman"/>
          <w:i/>
          <w:iCs/>
          <w:color w:val="212529"/>
          <w:szCs w:val="24"/>
          <w:lang w:eastAsia="es-CO"/>
        </w:rPr>
        <w:t> </w:t>
      </w:r>
      <w:r w:rsidRPr="00574BFE">
        <w:rPr>
          <w:rFonts w:eastAsia="Times New Roman" w:cs="Times New Roman"/>
          <w:i/>
          <w:iCs/>
          <w:color w:val="212529"/>
          <w:szCs w:val="24"/>
          <w:u w:val="single"/>
          <w:lang w:eastAsia="es-CO"/>
        </w:rPr>
        <w:t>existir</w:t>
      </w:r>
      <w:r w:rsidRPr="00574BFE">
        <w:rPr>
          <w:rFonts w:eastAsia="Times New Roman" w:cs="Times New Roman"/>
          <w:i/>
          <w:iCs/>
          <w:color w:val="212529"/>
          <w:szCs w:val="24"/>
          <w:lang w:eastAsia="es-CO"/>
        </w:rPr>
        <w:t> </w:t>
      </w:r>
      <w:r w:rsidRPr="00574BFE">
        <w:rPr>
          <w:rFonts w:eastAsia="Times New Roman" w:cs="Times New Roman"/>
          <w:i/>
          <w:iCs/>
          <w:color w:val="212529"/>
          <w:szCs w:val="24"/>
          <w:u w:val="single"/>
          <w:lang w:eastAsia="es-CO"/>
        </w:rPr>
        <w:t>norma legal alguna que imponga como condición para la disminución de</w:t>
      </w:r>
      <w:r w:rsidRPr="00574BFE">
        <w:rPr>
          <w:rFonts w:eastAsia="Times New Roman" w:cs="Times New Roman"/>
          <w:i/>
          <w:iCs/>
          <w:color w:val="212529"/>
          <w:szCs w:val="24"/>
          <w:lang w:eastAsia="es-CO"/>
        </w:rPr>
        <w:t> </w:t>
      </w:r>
      <w:r w:rsidRPr="00574BFE">
        <w:rPr>
          <w:rFonts w:eastAsia="Times New Roman" w:cs="Times New Roman"/>
          <w:i/>
          <w:iCs/>
          <w:color w:val="212529"/>
          <w:szCs w:val="24"/>
          <w:u w:val="single"/>
          <w:lang w:eastAsia="es-CO"/>
        </w:rPr>
        <w:t>capital,</w:t>
      </w:r>
      <w:r w:rsidRPr="00574BFE">
        <w:rPr>
          <w:rFonts w:eastAsia="Times New Roman" w:cs="Times New Roman"/>
          <w:i/>
          <w:iCs/>
          <w:color w:val="212529"/>
          <w:szCs w:val="24"/>
          <w:lang w:eastAsia="es-CO"/>
        </w:rPr>
        <w:t> </w:t>
      </w:r>
      <w:r w:rsidRPr="00574BFE">
        <w:rPr>
          <w:rFonts w:eastAsia="Times New Roman" w:cs="Times New Roman"/>
          <w:i/>
          <w:iCs/>
          <w:color w:val="212529"/>
          <w:szCs w:val="24"/>
          <w:u w:val="single"/>
          <w:lang w:eastAsia="es-CO"/>
        </w:rPr>
        <w:t>con efectivo reembolso de aportes, que se apruebe en favor de todos y</w:t>
      </w:r>
      <w:r w:rsidRPr="00574BFE">
        <w:rPr>
          <w:rFonts w:eastAsia="Times New Roman" w:cs="Times New Roman"/>
          <w:i/>
          <w:iCs/>
          <w:color w:val="212529"/>
          <w:szCs w:val="24"/>
          <w:lang w:eastAsia="es-CO"/>
        </w:rPr>
        <w:t> </w:t>
      </w:r>
      <w:r w:rsidRPr="00574BFE">
        <w:rPr>
          <w:rFonts w:eastAsia="Times New Roman" w:cs="Times New Roman"/>
          <w:i/>
          <w:iCs/>
          <w:color w:val="212529"/>
          <w:szCs w:val="24"/>
          <w:u w:val="single"/>
          <w:lang w:eastAsia="es-CO"/>
        </w:rPr>
        <w:t>cada uno</w:t>
      </w:r>
      <w:r w:rsidRPr="00574BFE">
        <w:rPr>
          <w:rFonts w:eastAsia="Times New Roman" w:cs="Times New Roman"/>
          <w:i/>
          <w:iCs/>
          <w:color w:val="212529"/>
          <w:szCs w:val="24"/>
          <w:lang w:eastAsia="es-CO"/>
        </w:rPr>
        <w:t> </w:t>
      </w:r>
      <w:r w:rsidRPr="00574BFE">
        <w:rPr>
          <w:rFonts w:eastAsia="Times New Roman" w:cs="Times New Roman"/>
          <w:i/>
          <w:iCs/>
          <w:color w:val="212529"/>
          <w:szCs w:val="24"/>
          <w:u w:val="single"/>
          <w:lang w:eastAsia="es-CO"/>
        </w:rPr>
        <w:t>de los accionistas propietarios del capital suscrito y pagado de la</w:t>
      </w:r>
      <w:r w:rsidRPr="00574BFE">
        <w:rPr>
          <w:rFonts w:eastAsia="Times New Roman" w:cs="Times New Roman"/>
          <w:i/>
          <w:iCs/>
          <w:color w:val="212529"/>
          <w:szCs w:val="24"/>
          <w:lang w:eastAsia="es-CO"/>
        </w:rPr>
        <w:t> </w:t>
      </w:r>
      <w:r w:rsidRPr="00574BFE">
        <w:rPr>
          <w:rFonts w:eastAsia="Times New Roman" w:cs="Times New Roman"/>
          <w:i/>
          <w:iCs/>
          <w:color w:val="212529"/>
          <w:szCs w:val="24"/>
          <w:u w:val="single"/>
          <w:lang w:eastAsia="es-CO"/>
        </w:rPr>
        <w:t>sociedad, debe</w:t>
      </w:r>
      <w:r w:rsidRPr="00574BFE">
        <w:rPr>
          <w:rFonts w:eastAsia="Times New Roman" w:cs="Times New Roman"/>
          <w:i/>
          <w:iCs/>
          <w:color w:val="212529"/>
          <w:szCs w:val="24"/>
          <w:lang w:eastAsia="es-CO"/>
        </w:rPr>
        <w:t> </w:t>
      </w:r>
      <w:r w:rsidRPr="00574BFE">
        <w:rPr>
          <w:rFonts w:eastAsia="Times New Roman" w:cs="Times New Roman"/>
          <w:i/>
          <w:iCs/>
          <w:color w:val="212529"/>
          <w:szCs w:val="24"/>
          <w:u w:val="single"/>
          <w:lang w:eastAsia="es-CO"/>
        </w:rPr>
        <w:t>colegirse que </w:t>
      </w:r>
      <w:r w:rsidRPr="00574BFE">
        <w:rPr>
          <w:rFonts w:eastAsia="Times New Roman" w:cs="Times New Roman"/>
          <w:b/>
          <w:bCs/>
          <w:i/>
          <w:iCs/>
          <w:color w:val="212529"/>
          <w:szCs w:val="24"/>
          <w:u w:val="single"/>
          <w:lang w:eastAsia="es-CO"/>
        </w:rPr>
        <w:t>es potestativo del máximo órgano social,</w:t>
      </w:r>
      <w:r w:rsidRPr="00574BFE">
        <w:rPr>
          <w:rFonts w:eastAsia="Times New Roman" w:cs="Times New Roman"/>
          <w:b/>
          <w:bCs/>
          <w:i/>
          <w:iCs/>
          <w:color w:val="212529"/>
          <w:szCs w:val="24"/>
          <w:lang w:eastAsia="es-CO"/>
        </w:rPr>
        <w:t> </w:t>
      </w:r>
      <w:r w:rsidRPr="00574BFE">
        <w:rPr>
          <w:rFonts w:eastAsia="Times New Roman" w:cs="Times New Roman"/>
          <w:b/>
          <w:bCs/>
          <w:i/>
          <w:iCs/>
          <w:color w:val="212529"/>
          <w:szCs w:val="24"/>
          <w:u w:val="single"/>
          <w:lang w:eastAsia="es-CO"/>
        </w:rPr>
        <w:t>cualquiera que sea el</w:t>
      </w:r>
      <w:r w:rsidRPr="00574BFE">
        <w:rPr>
          <w:rFonts w:eastAsia="Times New Roman" w:cs="Times New Roman"/>
          <w:b/>
          <w:bCs/>
          <w:i/>
          <w:iCs/>
          <w:color w:val="212529"/>
          <w:szCs w:val="24"/>
          <w:lang w:eastAsia="es-CO"/>
        </w:rPr>
        <w:t> </w:t>
      </w:r>
      <w:r w:rsidRPr="00574BFE">
        <w:rPr>
          <w:rFonts w:eastAsia="Times New Roman" w:cs="Times New Roman"/>
          <w:b/>
          <w:bCs/>
          <w:i/>
          <w:iCs/>
          <w:color w:val="212529"/>
          <w:szCs w:val="24"/>
          <w:u w:val="single"/>
          <w:lang w:eastAsia="es-CO"/>
        </w:rPr>
        <w:t>tipo societario de que se trate, acordar en cada caso</w:t>
      </w:r>
      <w:r w:rsidRPr="00574BFE">
        <w:rPr>
          <w:rFonts w:eastAsia="Times New Roman" w:cs="Times New Roman"/>
          <w:b/>
          <w:bCs/>
          <w:i/>
          <w:iCs/>
          <w:color w:val="212529"/>
          <w:szCs w:val="24"/>
          <w:lang w:eastAsia="es-CO"/>
        </w:rPr>
        <w:t> </w:t>
      </w:r>
      <w:r w:rsidRPr="00574BFE">
        <w:rPr>
          <w:rFonts w:eastAsia="Times New Roman" w:cs="Times New Roman"/>
          <w:b/>
          <w:bCs/>
          <w:i/>
          <w:iCs/>
          <w:color w:val="212529"/>
          <w:szCs w:val="24"/>
          <w:u w:val="single"/>
          <w:lang w:eastAsia="es-CO"/>
        </w:rPr>
        <w:t>las condiciones de la</w:t>
      </w:r>
      <w:r w:rsidRPr="00574BFE">
        <w:rPr>
          <w:rFonts w:eastAsia="Times New Roman" w:cs="Times New Roman"/>
          <w:b/>
          <w:bCs/>
          <w:i/>
          <w:iCs/>
          <w:color w:val="212529"/>
          <w:szCs w:val="24"/>
          <w:lang w:eastAsia="es-CO"/>
        </w:rPr>
        <w:t> </w:t>
      </w:r>
      <w:r w:rsidRPr="00574BFE">
        <w:rPr>
          <w:rFonts w:eastAsia="Times New Roman" w:cs="Times New Roman"/>
          <w:b/>
          <w:bCs/>
          <w:i/>
          <w:iCs/>
          <w:color w:val="212529"/>
          <w:szCs w:val="24"/>
          <w:u w:val="single"/>
          <w:lang w:eastAsia="es-CO"/>
        </w:rPr>
        <w:t>operación</w:t>
      </w:r>
      <w:r w:rsidRPr="00574BFE">
        <w:rPr>
          <w:rFonts w:eastAsia="Times New Roman" w:cs="Times New Roman"/>
          <w:i/>
          <w:iCs/>
          <w:color w:val="212529"/>
          <w:szCs w:val="24"/>
          <w:lang w:eastAsia="es-CO"/>
        </w:rPr>
        <w:t>, cuya viabilidad está supeditada exclusivamente a la verificación de los presupuestos que señala el artículo 145del C. de Co.”</w:t>
      </w:r>
    </w:p>
    <w:p w14:paraId="60F8B687" w14:textId="77777777" w:rsidR="00574BFE" w:rsidRPr="00574BFE" w:rsidRDefault="00574BFE" w:rsidP="00574BFE">
      <w:pPr>
        <w:shd w:val="clear" w:color="auto" w:fill="FFFFFF"/>
        <w:spacing w:after="0" w:line="360" w:lineRule="auto"/>
        <w:jc w:val="both"/>
        <w:rPr>
          <w:rFonts w:eastAsia="Times New Roman" w:cs="Times New Roman"/>
          <w:color w:val="212529"/>
          <w:szCs w:val="24"/>
          <w:lang w:eastAsia="es-CO"/>
        </w:rPr>
      </w:pPr>
      <w:r w:rsidRPr="00574BFE">
        <w:rPr>
          <w:rFonts w:eastAsia="Times New Roman" w:cs="Times New Roman"/>
          <w:i/>
          <w:iCs/>
          <w:color w:val="212529"/>
          <w:szCs w:val="24"/>
          <w:lang w:eastAsia="es-CO"/>
        </w:rPr>
        <w:t>(…)”</w:t>
      </w:r>
    </w:p>
    <w:p w14:paraId="74DB1D21" w14:textId="77777777" w:rsidR="00574BFE" w:rsidRDefault="00574BFE" w:rsidP="00574BFE">
      <w:pPr>
        <w:shd w:val="clear" w:color="auto" w:fill="FFFFFF"/>
        <w:spacing w:after="0" w:line="360" w:lineRule="auto"/>
        <w:jc w:val="both"/>
        <w:rPr>
          <w:rFonts w:eastAsia="Times New Roman" w:cs="Times New Roman"/>
          <w:i/>
          <w:iCs/>
          <w:color w:val="212529"/>
          <w:szCs w:val="24"/>
          <w:lang w:eastAsia="es-CO"/>
        </w:rPr>
      </w:pPr>
    </w:p>
    <w:p w14:paraId="407F3C2C" w14:textId="15F41F57" w:rsidR="00574BFE" w:rsidRPr="00574BFE" w:rsidRDefault="00574BFE" w:rsidP="00574BFE">
      <w:pPr>
        <w:shd w:val="clear" w:color="auto" w:fill="FFFFFF"/>
        <w:spacing w:after="0" w:line="360" w:lineRule="auto"/>
        <w:jc w:val="both"/>
        <w:rPr>
          <w:rFonts w:eastAsia="Times New Roman" w:cs="Times New Roman"/>
          <w:color w:val="212529"/>
          <w:szCs w:val="24"/>
          <w:lang w:eastAsia="es-CO"/>
        </w:rPr>
      </w:pPr>
      <w:r w:rsidRPr="00574BFE">
        <w:rPr>
          <w:rFonts w:eastAsia="Times New Roman" w:cs="Times New Roman"/>
          <w:i/>
          <w:iCs/>
          <w:color w:val="212529"/>
          <w:szCs w:val="24"/>
          <w:lang w:eastAsia="es-CO"/>
        </w:rPr>
        <w:t>Por lo expuesto, en concepto de este Despacho es claro que</w:t>
      </w:r>
      <w:r w:rsidRPr="00574BFE">
        <w:rPr>
          <w:rFonts w:eastAsia="Times New Roman" w:cs="Times New Roman"/>
          <w:b/>
          <w:bCs/>
          <w:i/>
          <w:iCs/>
          <w:color w:val="212529"/>
          <w:szCs w:val="24"/>
          <w:lang w:eastAsia="es-CO"/>
        </w:rPr>
        <w:t> </w:t>
      </w:r>
      <w:r w:rsidRPr="00574BFE">
        <w:rPr>
          <w:rFonts w:eastAsia="Times New Roman" w:cs="Times New Roman"/>
          <w:b/>
          <w:bCs/>
          <w:i/>
          <w:iCs/>
          <w:color w:val="212529"/>
          <w:szCs w:val="24"/>
          <w:u w:val="single"/>
          <w:lang w:eastAsia="es-CO"/>
        </w:rPr>
        <w:t>en las</w:t>
      </w:r>
      <w:r w:rsidRPr="00574BFE">
        <w:rPr>
          <w:rFonts w:eastAsia="Times New Roman" w:cs="Times New Roman"/>
          <w:b/>
          <w:bCs/>
          <w:i/>
          <w:iCs/>
          <w:color w:val="212529"/>
          <w:szCs w:val="24"/>
          <w:lang w:eastAsia="es-CO"/>
        </w:rPr>
        <w:t> </w:t>
      </w:r>
      <w:r w:rsidRPr="00574BFE">
        <w:rPr>
          <w:rFonts w:eastAsia="Times New Roman" w:cs="Times New Roman"/>
          <w:b/>
          <w:bCs/>
          <w:i/>
          <w:iCs/>
          <w:color w:val="212529"/>
          <w:szCs w:val="24"/>
          <w:u w:val="single"/>
          <w:lang w:eastAsia="es-CO"/>
        </w:rPr>
        <w:t>sociedades</w:t>
      </w:r>
      <w:r w:rsidRPr="00574BFE">
        <w:rPr>
          <w:rFonts w:eastAsia="Times New Roman" w:cs="Times New Roman"/>
          <w:b/>
          <w:bCs/>
          <w:i/>
          <w:iCs/>
          <w:color w:val="212529"/>
          <w:szCs w:val="24"/>
          <w:lang w:eastAsia="es-CO"/>
        </w:rPr>
        <w:t> </w:t>
      </w:r>
      <w:r w:rsidRPr="00574BFE">
        <w:rPr>
          <w:rFonts w:eastAsia="Times New Roman" w:cs="Times New Roman"/>
          <w:b/>
          <w:bCs/>
          <w:i/>
          <w:iCs/>
          <w:color w:val="212529"/>
          <w:szCs w:val="24"/>
          <w:u w:val="single"/>
          <w:lang w:eastAsia="es-CO"/>
        </w:rPr>
        <w:t xml:space="preserve">de cualquier tipo, es viable la disminución del capital </w:t>
      </w:r>
      <w:proofErr w:type="gramStart"/>
      <w:r w:rsidRPr="00574BFE">
        <w:rPr>
          <w:rFonts w:eastAsia="Times New Roman" w:cs="Times New Roman"/>
          <w:b/>
          <w:bCs/>
          <w:i/>
          <w:iCs/>
          <w:color w:val="212529"/>
          <w:szCs w:val="24"/>
          <w:u w:val="single"/>
          <w:lang w:eastAsia="es-CO"/>
        </w:rPr>
        <w:t>social</w:t>
      </w:r>
      <w:r w:rsidRPr="00574BFE">
        <w:rPr>
          <w:rFonts w:eastAsia="Times New Roman" w:cs="Times New Roman"/>
          <w:b/>
          <w:bCs/>
          <w:i/>
          <w:iCs/>
          <w:color w:val="212529"/>
          <w:szCs w:val="24"/>
          <w:lang w:eastAsia="es-CO"/>
        </w:rPr>
        <w:t>  </w:t>
      </w:r>
      <w:r w:rsidRPr="00574BFE">
        <w:rPr>
          <w:rFonts w:eastAsia="Times New Roman" w:cs="Times New Roman"/>
          <w:b/>
          <w:bCs/>
          <w:i/>
          <w:iCs/>
          <w:color w:val="212529"/>
          <w:szCs w:val="24"/>
          <w:u w:val="single"/>
          <w:lang w:eastAsia="es-CO"/>
        </w:rPr>
        <w:t>con</w:t>
      </w:r>
      <w:proofErr w:type="gramEnd"/>
      <w:r w:rsidRPr="00574BFE">
        <w:rPr>
          <w:rFonts w:eastAsia="Times New Roman" w:cs="Times New Roman"/>
          <w:b/>
          <w:bCs/>
          <w:i/>
          <w:iCs/>
          <w:color w:val="212529"/>
          <w:szCs w:val="24"/>
          <w:u w:val="single"/>
          <w:lang w:eastAsia="es-CO"/>
        </w:rPr>
        <w:t xml:space="preserve"> efecto</w:t>
      </w:r>
      <w:r w:rsidRPr="00574BFE">
        <w:rPr>
          <w:rFonts w:eastAsia="Times New Roman" w:cs="Times New Roman"/>
          <w:b/>
          <w:bCs/>
          <w:i/>
          <w:iCs/>
          <w:color w:val="212529"/>
          <w:szCs w:val="24"/>
          <w:lang w:eastAsia="es-CO"/>
        </w:rPr>
        <w:t> </w:t>
      </w:r>
      <w:r w:rsidRPr="00574BFE">
        <w:rPr>
          <w:rFonts w:eastAsia="Times New Roman" w:cs="Times New Roman"/>
          <w:b/>
          <w:bCs/>
          <w:i/>
          <w:iCs/>
          <w:color w:val="212529"/>
          <w:szCs w:val="24"/>
          <w:u w:val="single"/>
          <w:lang w:eastAsia="es-CO"/>
        </w:rPr>
        <w:t>reembolso de aportes a favor de uno o varios asociados</w:t>
      </w:r>
      <w:r w:rsidRPr="00574BFE">
        <w:rPr>
          <w:rFonts w:eastAsia="Times New Roman" w:cs="Times New Roman"/>
          <w:i/>
          <w:iCs/>
          <w:color w:val="212529"/>
          <w:szCs w:val="24"/>
          <w:lang w:eastAsia="es-CO"/>
        </w:rPr>
        <w:t>. </w:t>
      </w:r>
      <w:r w:rsidRPr="00574BFE">
        <w:rPr>
          <w:rFonts w:eastAsia="Times New Roman" w:cs="Times New Roman"/>
          <w:color w:val="212529"/>
          <w:szCs w:val="24"/>
          <w:lang w:eastAsia="es-CO"/>
        </w:rPr>
        <w:t>1(Subrayado y negrita fuera del texto).</w:t>
      </w:r>
    </w:p>
    <w:p w14:paraId="3E8B2011" w14:textId="77777777" w:rsidR="00574BFE" w:rsidRDefault="00574BFE" w:rsidP="00574BFE">
      <w:pPr>
        <w:shd w:val="clear" w:color="auto" w:fill="FFFFFF"/>
        <w:spacing w:after="0" w:line="360" w:lineRule="auto"/>
        <w:jc w:val="both"/>
        <w:rPr>
          <w:rFonts w:eastAsia="Times New Roman" w:cs="Times New Roman"/>
          <w:color w:val="212529"/>
          <w:szCs w:val="24"/>
          <w:lang w:eastAsia="es-CO"/>
        </w:rPr>
      </w:pPr>
    </w:p>
    <w:p w14:paraId="6C3449BC" w14:textId="51631B21" w:rsidR="00574BFE" w:rsidRPr="00574BFE" w:rsidRDefault="00574BFE" w:rsidP="00574BFE">
      <w:pPr>
        <w:shd w:val="clear" w:color="auto" w:fill="FFFFFF"/>
        <w:spacing w:after="0" w:line="360" w:lineRule="auto"/>
        <w:jc w:val="both"/>
        <w:rPr>
          <w:rFonts w:eastAsia="Times New Roman" w:cs="Times New Roman"/>
          <w:color w:val="212529"/>
          <w:szCs w:val="24"/>
          <w:lang w:eastAsia="es-CO"/>
        </w:rPr>
      </w:pPr>
      <w:r w:rsidRPr="00574BFE">
        <w:rPr>
          <w:rFonts w:eastAsia="Times New Roman" w:cs="Times New Roman"/>
          <w:color w:val="212529"/>
          <w:szCs w:val="24"/>
          <w:lang w:eastAsia="es-CO"/>
        </w:rPr>
        <w:t>Ahora bien, respecto del quórum para la toma de decisiones, la Ley 222 de 1995</w:t>
      </w:r>
      <w:r>
        <w:rPr>
          <w:rFonts w:eastAsia="Times New Roman" w:cs="Times New Roman"/>
          <w:color w:val="212529"/>
          <w:szCs w:val="24"/>
          <w:lang w:eastAsia="es-CO"/>
        </w:rPr>
        <w:t xml:space="preserve"> </w:t>
      </w:r>
      <w:r w:rsidRPr="00574BFE">
        <w:rPr>
          <w:rFonts w:eastAsia="Times New Roman" w:cs="Times New Roman"/>
          <w:color w:val="212529"/>
          <w:szCs w:val="24"/>
          <w:lang w:eastAsia="es-CO"/>
        </w:rPr>
        <w:t>dispone lo siguiente:</w:t>
      </w:r>
    </w:p>
    <w:p w14:paraId="6B4F317E" w14:textId="77777777" w:rsidR="00574BFE" w:rsidRDefault="00574BFE" w:rsidP="00574BFE">
      <w:pPr>
        <w:shd w:val="clear" w:color="auto" w:fill="FFFFFF"/>
        <w:spacing w:after="0" w:line="360" w:lineRule="auto"/>
        <w:jc w:val="both"/>
        <w:rPr>
          <w:rFonts w:eastAsia="Times New Roman" w:cs="Times New Roman"/>
          <w:color w:val="212529"/>
          <w:szCs w:val="24"/>
          <w:lang w:eastAsia="es-CO"/>
        </w:rPr>
      </w:pPr>
    </w:p>
    <w:p w14:paraId="2CFDA4C3" w14:textId="13B4FE64" w:rsidR="00574BFE" w:rsidRPr="00574BFE" w:rsidRDefault="00574BFE" w:rsidP="00574BFE">
      <w:pPr>
        <w:shd w:val="clear" w:color="auto" w:fill="FFFFFF"/>
        <w:spacing w:after="0" w:line="360" w:lineRule="auto"/>
        <w:jc w:val="both"/>
        <w:rPr>
          <w:rFonts w:eastAsia="Times New Roman" w:cs="Times New Roman"/>
          <w:color w:val="212529"/>
          <w:szCs w:val="24"/>
          <w:lang w:eastAsia="es-CO"/>
        </w:rPr>
      </w:pPr>
      <w:r w:rsidRPr="00574BFE">
        <w:rPr>
          <w:rFonts w:eastAsia="Times New Roman" w:cs="Times New Roman"/>
          <w:b/>
          <w:bCs/>
          <w:color w:val="212529"/>
          <w:szCs w:val="24"/>
          <w:lang w:eastAsia="es-CO"/>
        </w:rPr>
        <w:t>“Artículo 68. QUORUM Y MAYORIAS</w:t>
      </w:r>
      <w:r w:rsidRPr="00574BFE">
        <w:rPr>
          <w:rFonts w:eastAsia="Times New Roman" w:cs="Times New Roman"/>
          <w:color w:val="212529"/>
          <w:szCs w:val="24"/>
          <w:lang w:eastAsia="es-CO"/>
        </w:rPr>
        <w:t>. La asamblea deliberará con un número plural de socios que represente, por lo menos, la mitad más una de las acciones suscritas, salvo que en los estatutos se pacte un quórum inferior.</w:t>
      </w:r>
      <w:r w:rsidRPr="00574BFE">
        <w:rPr>
          <w:rFonts w:eastAsia="Times New Roman" w:cs="Times New Roman"/>
          <w:b/>
          <w:bCs/>
          <w:i/>
          <w:iCs/>
          <w:color w:val="212529"/>
          <w:szCs w:val="24"/>
          <w:u w:val="single"/>
          <w:lang w:eastAsia="es-CO"/>
        </w:rPr>
        <w:t> Con excepción</w:t>
      </w:r>
      <w:r w:rsidRPr="00574BFE">
        <w:rPr>
          <w:rFonts w:eastAsia="Times New Roman" w:cs="Times New Roman"/>
          <w:b/>
          <w:bCs/>
          <w:i/>
          <w:iCs/>
          <w:color w:val="212529"/>
          <w:szCs w:val="24"/>
          <w:lang w:eastAsia="es-CO"/>
        </w:rPr>
        <w:t> </w:t>
      </w:r>
      <w:r w:rsidRPr="00574BFE">
        <w:rPr>
          <w:rFonts w:eastAsia="Times New Roman" w:cs="Times New Roman"/>
          <w:b/>
          <w:bCs/>
          <w:i/>
          <w:iCs/>
          <w:color w:val="212529"/>
          <w:szCs w:val="24"/>
          <w:u w:val="single"/>
          <w:lang w:eastAsia="es-CO"/>
        </w:rPr>
        <w:t>de las mayorías decisorias señaladas en los artículos 155,</w:t>
      </w:r>
      <w:r w:rsidRPr="00574BFE">
        <w:rPr>
          <w:rFonts w:eastAsia="Times New Roman" w:cs="Times New Roman"/>
          <w:b/>
          <w:bCs/>
          <w:i/>
          <w:iCs/>
          <w:color w:val="212529"/>
          <w:szCs w:val="24"/>
          <w:lang w:eastAsia="es-CO"/>
        </w:rPr>
        <w:t> </w:t>
      </w:r>
      <w:r w:rsidRPr="00574BFE">
        <w:rPr>
          <w:rFonts w:eastAsia="Times New Roman" w:cs="Times New Roman"/>
          <w:b/>
          <w:bCs/>
          <w:i/>
          <w:iCs/>
          <w:color w:val="212529"/>
          <w:szCs w:val="24"/>
          <w:u w:val="single"/>
          <w:lang w:eastAsia="es-CO"/>
        </w:rPr>
        <w:t xml:space="preserve">420 numeral 5o. </w:t>
      </w:r>
      <w:r w:rsidRPr="00574BFE">
        <w:rPr>
          <w:rFonts w:eastAsia="Times New Roman" w:cs="Times New Roman"/>
          <w:b/>
          <w:bCs/>
          <w:i/>
          <w:iCs/>
          <w:color w:val="212529"/>
          <w:szCs w:val="24"/>
          <w:u w:val="single"/>
          <w:lang w:eastAsia="es-CO"/>
        </w:rPr>
        <w:t>y 455</w:t>
      </w:r>
      <w:r w:rsidRPr="00574BFE">
        <w:rPr>
          <w:rFonts w:eastAsia="Times New Roman" w:cs="Times New Roman"/>
          <w:color w:val="212529"/>
          <w:szCs w:val="24"/>
          <w:lang w:eastAsia="es-CO"/>
        </w:rPr>
        <w:t> </w:t>
      </w:r>
      <w:r w:rsidRPr="00574BFE">
        <w:rPr>
          <w:rFonts w:eastAsia="Times New Roman" w:cs="Times New Roman"/>
          <w:b/>
          <w:bCs/>
          <w:i/>
          <w:iCs/>
          <w:color w:val="212529"/>
          <w:szCs w:val="24"/>
          <w:u w:val="single"/>
          <w:lang w:eastAsia="es-CO"/>
        </w:rPr>
        <w:t>del Código de Comercio, las decisiones se tomarán</w:t>
      </w:r>
      <w:r w:rsidRPr="00574BFE">
        <w:rPr>
          <w:rFonts w:eastAsia="Times New Roman" w:cs="Times New Roman"/>
          <w:color w:val="212529"/>
          <w:szCs w:val="24"/>
          <w:lang w:eastAsia="es-CO"/>
        </w:rPr>
        <w:t> </w:t>
      </w:r>
      <w:r w:rsidRPr="00574BFE">
        <w:rPr>
          <w:rFonts w:eastAsia="Times New Roman" w:cs="Times New Roman"/>
          <w:b/>
          <w:bCs/>
          <w:i/>
          <w:iCs/>
          <w:color w:val="212529"/>
          <w:szCs w:val="24"/>
          <w:u w:val="single"/>
          <w:lang w:eastAsia="es-CO"/>
        </w:rPr>
        <w:t>por mayoría de los</w:t>
      </w:r>
      <w:r w:rsidRPr="00574BFE">
        <w:rPr>
          <w:rFonts w:eastAsia="Times New Roman" w:cs="Times New Roman"/>
          <w:b/>
          <w:bCs/>
          <w:i/>
          <w:iCs/>
          <w:color w:val="212529"/>
          <w:szCs w:val="24"/>
          <w:lang w:eastAsia="es-CO"/>
        </w:rPr>
        <w:t> </w:t>
      </w:r>
      <w:r w:rsidRPr="00574BFE">
        <w:rPr>
          <w:rFonts w:eastAsia="Times New Roman" w:cs="Times New Roman"/>
          <w:b/>
          <w:bCs/>
          <w:i/>
          <w:iCs/>
          <w:color w:val="212529"/>
          <w:szCs w:val="24"/>
          <w:u w:val="single"/>
          <w:lang w:eastAsia="es-CO"/>
        </w:rPr>
        <w:t>votos presentes</w:t>
      </w:r>
      <w:r w:rsidRPr="00574BFE">
        <w:rPr>
          <w:rFonts w:eastAsia="Times New Roman" w:cs="Times New Roman"/>
          <w:i/>
          <w:iCs/>
          <w:color w:val="212529"/>
          <w:szCs w:val="24"/>
          <w:lang w:eastAsia="es-CO"/>
        </w:rPr>
        <w:t>.  </w:t>
      </w:r>
      <w:r w:rsidRPr="00574BFE">
        <w:rPr>
          <w:rFonts w:eastAsia="Times New Roman" w:cs="Times New Roman"/>
          <w:i/>
          <w:iCs/>
          <w:color w:val="212529"/>
          <w:szCs w:val="24"/>
          <w:lang w:eastAsia="es-CO"/>
        </w:rPr>
        <w:t>En los estatutos de</w:t>
      </w:r>
      <w:r w:rsidRPr="00574BFE">
        <w:rPr>
          <w:rFonts w:eastAsia="Times New Roman" w:cs="Times New Roman"/>
          <w:i/>
          <w:iCs/>
          <w:color w:val="212529"/>
          <w:szCs w:val="24"/>
          <w:lang w:eastAsia="es-CO"/>
        </w:rPr>
        <w:t xml:space="preserve"> las sociedades que </w:t>
      </w:r>
      <w:r w:rsidRPr="00574BFE">
        <w:rPr>
          <w:rFonts w:eastAsia="Times New Roman" w:cs="Times New Roman"/>
          <w:i/>
          <w:iCs/>
          <w:color w:val="212529"/>
          <w:szCs w:val="24"/>
          <w:lang w:eastAsia="es-CO"/>
        </w:rPr>
        <w:t>no negocien sus</w:t>
      </w:r>
      <w:r w:rsidRPr="00574BFE">
        <w:rPr>
          <w:rFonts w:eastAsia="Times New Roman" w:cs="Times New Roman"/>
          <w:i/>
          <w:iCs/>
          <w:color w:val="212529"/>
          <w:szCs w:val="24"/>
          <w:lang w:eastAsia="es-CO"/>
        </w:rPr>
        <w:t xml:space="preserve"> acciones en el mercado público de valores, podrá pactarse un quórum diferente o mayorías superiores a las indicadas.” </w:t>
      </w:r>
      <w:r w:rsidRPr="00574BFE">
        <w:rPr>
          <w:rFonts w:eastAsia="Times New Roman" w:cs="Times New Roman"/>
          <w:color w:val="212529"/>
          <w:szCs w:val="24"/>
          <w:lang w:eastAsia="es-CO"/>
        </w:rPr>
        <w:t>(Subrayado y negrita fuera del texto)</w:t>
      </w:r>
    </w:p>
    <w:p w14:paraId="7AFA9C47" w14:textId="77777777" w:rsidR="00574BFE" w:rsidRDefault="00574BFE" w:rsidP="00574BFE">
      <w:pPr>
        <w:shd w:val="clear" w:color="auto" w:fill="FFFFFF"/>
        <w:spacing w:after="0" w:line="360" w:lineRule="auto"/>
        <w:jc w:val="both"/>
        <w:rPr>
          <w:rFonts w:eastAsia="Times New Roman" w:cs="Times New Roman"/>
          <w:color w:val="212529"/>
          <w:szCs w:val="24"/>
          <w:lang w:eastAsia="es-CO"/>
        </w:rPr>
      </w:pPr>
    </w:p>
    <w:p w14:paraId="19A6A33C" w14:textId="451F870D" w:rsidR="00574BFE" w:rsidRPr="00574BFE" w:rsidRDefault="00574BFE" w:rsidP="00574BFE">
      <w:pPr>
        <w:shd w:val="clear" w:color="auto" w:fill="FFFFFF"/>
        <w:spacing w:after="0" w:line="360" w:lineRule="auto"/>
        <w:jc w:val="both"/>
        <w:rPr>
          <w:rFonts w:eastAsia="Times New Roman" w:cs="Times New Roman"/>
          <w:color w:val="212529"/>
          <w:szCs w:val="24"/>
          <w:lang w:eastAsia="es-CO"/>
        </w:rPr>
      </w:pPr>
      <w:r w:rsidRPr="00574BFE">
        <w:rPr>
          <w:rFonts w:eastAsia="Times New Roman" w:cs="Times New Roman"/>
          <w:color w:val="212529"/>
          <w:szCs w:val="24"/>
          <w:lang w:eastAsia="es-CO"/>
        </w:rPr>
        <w:t xml:space="preserve">De acuerdo con la norma trascrita y la doctrina societaria, la aprobación de la reforma </w:t>
      </w:r>
      <w:r w:rsidRPr="00574BFE">
        <w:rPr>
          <w:rFonts w:eastAsia="Times New Roman" w:cs="Times New Roman"/>
          <w:color w:val="212529"/>
          <w:szCs w:val="24"/>
          <w:lang w:eastAsia="es-CO"/>
        </w:rPr>
        <w:t>estatutaria consistente en reducción de</w:t>
      </w:r>
      <w:r w:rsidRPr="00574BFE">
        <w:rPr>
          <w:rFonts w:eastAsia="Times New Roman" w:cs="Times New Roman"/>
          <w:color w:val="212529"/>
          <w:szCs w:val="24"/>
          <w:lang w:eastAsia="es-CO"/>
        </w:rPr>
        <w:t xml:space="preserve"> capital </w:t>
      </w:r>
      <w:r w:rsidRPr="00574BFE">
        <w:rPr>
          <w:rFonts w:eastAsia="Times New Roman" w:cs="Times New Roman"/>
          <w:color w:val="212529"/>
          <w:szCs w:val="24"/>
          <w:lang w:eastAsia="es-CO"/>
        </w:rPr>
        <w:t xml:space="preserve">con </w:t>
      </w:r>
      <w:proofErr w:type="gramStart"/>
      <w:r w:rsidRPr="00574BFE">
        <w:rPr>
          <w:rFonts w:eastAsia="Times New Roman" w:cs="Times New Roman"/>
          <w:color w:val="212529"/>
          <w:szCs w:val="24"/>
          <w:lang w:eastAsia="es-CO"/>
        </w:rPr>
        <w:t>efectivo</w:t>
      </w:r>
      <w:r w:rsidRPr="00574BFE">
        <w:rPr>
          <w:rFonts w:eastAsia="Times New Roman" w:cs="Times New Roman"/>
          <w:color w:val="212529"/>
          <w:szCs w:val="24"/>
          <w:lang w:eastAsia="es-CO"/>
        </w:rPr>
        <w:t xml:space="preserve">  reembolso</w:t>
      </w:r>
      <w:proofErr w:type="gramEnd"/>
      <w:r w:rsidRPr="00574BFE">
        <w:rPr>
          <w:rFonts w:eastAsia="Times New Roman" w:cs="Times New Roman"/>
          <w:color w:val="212529"/>
          <w:szCs w:val="24"/>
          <w:lang w:eastAsia="es-CO"/>
        </w:rPr>
        <w:t xml:space="preserve">  de  aportes deberá adoptarse, salvo pacto estatutario, por la mayoría de los votos presentes en la reunión. La decisión adoptada con el lleno de las formalidades legales y </w:t>
      </w:r>
      <w:r w:rsidRPr="00574BFE">
        <w:rPr>
          <w:rFonts w:eastAsia="Times New Roman" w:cs="Times New Roman"/>
          <w:color w:val="212529"/>
          <w:szCs w:val="24"/>
          <w:lang w:eastAsia="es-CO"/>
        </w:rPr>
        <w:t>estatutarias</w:t>
      </w:r>
      <w:r w:rsidRPr="00574BFE">
        <w:rPr>
          <w:rFonts w:eastAsia="Times New Roman" w:cs="Times New Roman"/>
          <w:color w:val="212529"/>
          <w:szCs w:val="24"/>
          <w:lang w:eastAsia="es-CO"/>
        </w:rPr>
        <w:t xml:space="preserve"> es obligatoria para los todos los asociados, aún para los ausentes o disidentes. Así mismo, al no existir norma legal alguna que imponga como condición para la disminución de capital con efectivo reembolso de aportes, que se apruebe en favor de todos y cada uno de los accionistas propietarios del capital suscrito y pagado de la sociedad, el máximo órgano social podrá acordar la disminución de capital con efectivo reembolso de aportes en favor de uno o varios asociados.</w:t>
      </w:r>
    </w:p>
    <w:p w14:paraId="2193B3E3" w14:textId="77777777" w:rsidR="00574BFE" w:rsidRDefault="00574BFE" w:rsidP="00574BFE">
      <w:pPr>
        <w:shd w:val="clear" w:color="auto" w:fill="FFFFFF"/>
        <w:spacing w:after="0" w:line="360" w:lineRule="auto"/>
        <w:jc w:val="both"/>
        <w:rPr>
          <w:rFonts w:eastAsia="Times New Roman" w:cs="Times New Roman"/>
          <w:b/>
          <w:bCs/>
          <w:i/>
          <w:iCs/>
          <w:color w:val="212529"/>
          <w:szCs w:val="24"/>
          <w:lang w:eastAsia="es-CO"/>
        </w:rPr>
      </w:pPr>
    </w:p>
    <w:p w14:paraId="28D0F8D5" w14:textId="257556E7" w:rsidR="00574BFE" w:rsidRPr="00574BFE" w:rsidRDefault="00574BFE" w:rsidP="00574BFE">
      <w:pPr>
        <w:shd w:val="clear" w:color="auto" w:fill="FFFFFF"/>
        <w:spacing w:after="0" w:line="360" w:lineRule="auto"/>
        <w:jc w:val="both"/>
        <w:rPr>
          <w:rFonts w:eastAsia="Times New Roman" w:cs="Times New Roman"/>
          <w:color w:val="212529"/>
          <w:szCs w:val="24"/>
          <w:lang w:eastAsia="es-CO"/>
        </w:rPr>
      </w:pPr>
      <w:r w:rsidRPr="00574BFE">
        <w:rPr>
          <w:rFonts w:eastAsia="Times New Roman" w:cs="Times New Roman"/>
          <w:b/>
          <w:bCs/>
          <w:i/>
          <w:iCs/>
          <w:color w:val="212529"/>
          <w:szCs w:val="24"/>
          <w:lang w:eastAsia="es-CO"/>
        </w:rPr>
        <w:t>“2. De ser afirmativa la pregunta anterior, es posible y legalmente admisible que la reducción con reembolso efectivo del aporte deje sin participación accionaria a accionistas no presentes o que hayan votado desfavorablemente la decisión?”</w:t>
      </w:r>
    </w:p>
    <w:p w14:paraId="60DC24ED" w14:textId="77777777" w:rsidR="00574BFE" w:rsidRDefault="00574BFE" w:rsidP="00574BFE">
      <w:pPr>
        <w:shd w:val="clear" w:color="auto" w:fill="FFFFFF"/>
        <w:spacing w:after="0" w:line="360" w:lineRule="auto"/>
        <w:jc w:val="both"/>
        <w:rPr>
          <w:rFonts w:eastAsia="Times New Roman" w:cs="Times New Roman"/>
          <w:color w:val="212529"/>
          <w:szCs w:val="24"/>
          <w:lang w:eastAsia="es-CO"/>
        </w:rPr>
      </w:pPr>
    </w:p>
    <w:p w14:paraId="23CAC14E" w14:textId="2C1EB516" w:rsidR="00574BFE" w:rsidRPr="00D548ED" w:rsidRDefault="00574BFE" w:rsidP="00574BFE">
      <w:pPr>
        <w:shd w:val="clear" w:color="auto" w:fill="FFFFFF"/>
        <w:spacing w:after="0" w:line="360" w:lineRule="auto"/>
        <w:jc w:val="both"/>
        <w:rPr>
          <w:rFonts w:eastAsia="Times New Roman" w:cs="Times New Roman"/>
          <w:b/>
          <w:bCs/>
          <w:color w:val="212529"/>
          <w:szCs w:val="24"/>
          <w:lang w:eastAsia="es-CO"/>
        </w:rPr>
      </w:pPr>
      <w:r w:rsidRPr="00574BFE">
        <w:rPr>
          <w:rFonts w:eastAsia="Times New Roman" w:cs="Times New Roman"/>
          <w:color w:val="212529"/>
          <w:szCs w:val="24"/>
          <w:lang w:eastAsia="es-CO"/>
        </w:rPr>
        <w:t xml:space="preserve">Aunque existe la posibilidad que el máximo órgano social adopte la reforma estatutaria respecto a la disminución de capital con efectivo reembolso de aportes a favor de uno o varios asociados, como se dilucidó en la respuesta al punto anterior, a juicio de esta Oficina, </w:t>
      </w:r>
      <w:r w:rsidRPr="00574BFE">
        <w:rPr>
          <w:rFonts w:eastAsia="Times New Roman" w:cs="Times New Roman"/>
          <w:b/>
          <w:bCs/>
          <w:color w:val="212529"/>
          <w:szCs w:val="24"/>
          <w:highlight w:val="yellow"/>
          <w:lang w:eastAsia="es-CO"/>
        </w:rPr>
        <w:t xml:space="preserve">es claro que esta reforma no puede ser utilizada como mecanismo de exclusión de accionistas, ni para permitir un ejercicio abusivo del derecho de voto u otras figuras que atenten contra lo dispuesto en las normas, por lo cual, los socios afectados podrán </w:t>
      </w:r>
      <w:r w:rsidRPr="00D548ED">
        <w:rPr>
          <w:rFonts w:eastAsia="Times New Roman" w:cs="Times New Roman"/>
          <w:b/>
          <w:bCs/>
          <w:color w:val="212529"/>
          <w:szCs w:val="24"/>
          <w:highlight w:val="yellow"/>
          <w:lang w:eastAsia="es-CO"/>
        </w:rPr>
        <w:t>ejercer los derechos correspondientes que la ley les permite en defensa de sus intereses.</w:t>
      </w:r>
    </w:p>
    <w:p w14:paraId="2F7C141B" w14:textId="77777777" w:rsidR="00574BFE" w:rsidRDefault="00574BFE" w:rsidP="00574BFE">
      <w:pPr>
        <w:shd w:val="clear" w:color="auto" w:fill="FFFFFF"/>
        <w:spacing w:after="0" w:line="360" w:lineRule="auto"/>
        <w:jc w:val="both"/>
        <w:rPr>
          <w:rFonts w:eastAsia="Times New Roman" w:cs="Times New Roman"/>
          <w:b/>
          <w:bCs/>
          <w:i/>
          <w:iCs/>
          <w:color w:val="212529"/>
          <w:szCs w:val="24"/>
          <w:lang w:eastAsia="es-CO"/>
        </w:rPr>
      </w:pPr>
    </w:p>
    <w:p w14:paraId="7A5A03AB" w14:textId="761BD0F8" w:rsidR="00574BFE" w:rsidRPr="00574BFE" w:rsidRDefault="00574BFE" w:rsidP="00574BFE">
      <w:pPr>
        <w:shd w:val="clear" w:color="auto" w:fill="FFFFFF"/>
        <w:spacing w:after="0" w:line="360" w:lineRule="auto"/>
        <w:jc w:val="both"/>
        <w:rPr>
          <w:rFonts w:eastAsia="Times New Roman" w:cs="Times New Roman"/>
          <w:color w:val="212529"/>
          <w:szCs w:val="24"/>
          <w:lang w:eastAsia="es-CO"/>
        </w:rPr>
      </w:pPr>
      <w:r w:rsidRPr="00574BFE">
        <w:rPr>
          <w:rFonts w:eastAsia="Times New Roman" w:cs="Times New Roman"/>
          <w:b/>
          <w:bCs/>
          <w:i/>
          <w:iCs/>
          <w:color w:val="212529"/>
          <w:szCs w:val="24"/>
          <w:lang w:eastAsia="es-CO"/>
        </w:rPr>
        <w:t xml:space="preserve">“3. En una sociedad anónima, estando presente la causal de disolución por haberse reducido sus socios a menos de cinco, puede ser considerado en </w:t>
      </w:r>
      <w:r w:rsidRPr="00574BFE">
        <w:rPr>
          <w:rFonts w:eastAsia="Times New Roman" w:cs="Times New Roman"/>
          <w:b/>
          <w:bCs/>
          <w:i/>
          <w:iCs/>
          <w:color w:val="212529"/>
          <w:szCs w:val="24"/>
          <w:lang w:eastAsia="es-CO"/>
        </w:rPr>
        <w:t>abuso de una parte</w:t>
      </w:r>
      <w:r w:rsidRPr="00574BFE">
        <w:rPr>
          <w:rFonts w:eastAsia="Times New Roman" w:cs="Times New Roman"/>
          <w:b/>
          <w:bCs/>
          <w:i/>
          <w:iCs/>
          <w:color w:val="212529"/>
          <w:szCs w:val="24"/>
          <w:lang w:eastAsia="es-CO"/>
        </w:rPr>
        <w:t xml:space="preserve"> </w:t>
      </w:r>
      <w:proofErr w:type="gramStart"/>
      <w:r w:rsidRPr="00574BFE">
        <w:rPr>
          <w:rFonts w:eastAsia="Times New Roman" w:cs="Times New Roman"/>
          <w:b/>
          <w:bCs/>
          <w:i/>
          <w:iCs/>
          <w:color w:val="212529"/>
          <w:szCs w:val="24"/>
          <w:lang w:eastAsia="es-CO"/>
        </w:rPr>
        <w:lastRenderedPageBreak/>
        <w:t>de  los</w:t>
      </w:r>
      <w:proofErr w:type="gramEnd"/>
      <w:r w:rsidRPr="00574BFE">
        <w:rPr>
          <w:rFonts w:eastAsia="Times New Roman" w:cs="Times New Roman"/>
          <w:b/>
          <w:bCs/>
          <w:i/>
          <w:iCs/>
          <w:color w:val="212529"/>
          <w:szCs w:val="24"/>
          <w:lang w:eastAsia="es-CO"/>
        </w:rPr>
        <w:t>  accionistas,  no  concurrir  a  reuniones  para enervar la causal de disolución mediante la</w:t>
      </w:r>
      <w:r>
        <w:rPr>
          <w:rFonts w:eastAsia="Times New Roman" w:cs="Times New Roman"/>
          <w:b/>
          <w:bCs/>
          <w:i/>
          <w:iCs/>
          <w:color w:val="212529"/>
          <w:szCs w:val="24"/>
          <w:lang w:eastAsia="es-CO"/>
        </w:rPr>
        <w:t xml:space="preserve"> </w:t>
      </w:r>
      <w:r w:rsidRPr="00574BFE">
        <w:rPr>
          <w:rFonts w:eastAsia="Times New Roman" w:cs="Times New Roman"/>
          <w:b/>
          <w:bCs/>
          <w:i/>
          <w:iCs/>
          <w:color w:val="212529"/>
          <w:szCs w:val="24"/>
          <w:lang w:eastAsia="es-CO"/>
        </w:rPr>
        <w:t>transformación de la sociedad?” Sobre el particular, este Despacho precisa indicar que, como se señaló al inicio del presente oficio, no le es dable en esta instancia pronunciarse de manera puntual sobre el interrogante planteado, máxime cuando se trata de aspectos de los que esta Superintendencia estaría llamada eventualmente a conocer administrativa o judicialmente,</w:t>
      </w:r>
    </w:p>
    <w:p w14:paraId="26CCDB21" w14:textId="77777777" w:rsidR="00574BFE" w:rsidRDefault="00574BFE" w:rsidP="00574BFE">
      <w:pPr>
        <w:shd w:val="clear" w:color="auto" w:fill="FFFFFF"/>
        <w:spacing w:after="0" w:line="360" w:lineRule="auto"/>
        <w:jc w:val="both"/>
        <w:rPr>
          <w:rFonts w:eastAsia="Times New Roman" w:cs="Times New Roman"/>
          <w:color w:val="212529"/>
          <w:szCs w:val="24"/>
          <w:lang w:eastAsia="es-CO"/>
        </w:rPr>
      </w:pPr>
    </w:p>
    <w:p w14:paraId="6A4BB1ED" w14:textId="4380183C" w:rsidR="00574BFE" w:rsidRDefault="00574BFE" w:rsidP="00574BFE">
      <w:pPr>
        <w:shd w:val="clear" w:color="auto" w:fill="FFFFFF"/>
        <w:spacing w:after="0" w:line="360" w:lineRule="auto"/>
        <w:jc w:val="both"/>
        <w:rPr>
          <w:rFonts w:eastAsia="Times New Roman" w:cs="Times New Roman"/>
          <w:color w:val="212529"/>
          <w:szCs w:val="24"/>
          <w:lang w:eastAsia="es-CO"/>
        </w:rPr>
      </w:pPr>
      <w:r w:rsidRPr="00574BFE">
        <w:rPr>
          <w:rFonts w:eastAsia="Times New Roman" w:cs="Times New Roman"/>
          <w:color w:val="212529"/>
          <w:szCs w:val="24"/>
          <w:lang w:eastAsia="es-CO"/>
        </w:rPr>
        <w:t>Sobre el particular, este Despacho precisa indicar que, como se señaló al inicio del presente oficio, no le es dable en esta instancia pronunciarse de manera puntual sobre el interrogante  planteado,  </w:t>
      </w:r>
      <w:r w:rsidRPr="00574BFE">
        <w:rPr>
          <w:rFonts w:eastAsia="Times New Roman" w:cs="Times New Roman"/>
          <w:color w:val="212529"/>
          <w:szCs w:val="24"/>
          <w:u w:val="single"/>
          <w:lang w:eastAsia="es-CO"/>
        </w:rPr>
        <w:t>máxime  cuando  se  trata  de  aspectos  de  los  que  esta</w:t>
      </w:r>
      <w:r w:rsidRPr="00574BFE">
        <w:rPr>
          <w:rFonts w:eastAsia="Times New Roman" w:cs="Times New Roman"/>
          <w:color w:val="212529"/>
          <w:szCs w:val="24"/>
          <w:lang w:eastAsia="es-CO"/>
        </w:rPr>
        <w:t> </w:t>
      </w:r>
      <w:r w:rsidRPr="00574BFE">
        <w:rPr>
          <w:rFonts w:eastAsia="Times New Roman" w:cs="Times New Roman"/>
          <w:color w:val="212529"/>
          <w:szCs w:val="24"/>
          <w:u w:val="single"/>
          <w:lang w:eastAsia="es-CO"/>
        </w:rPr>
        <w:t>Superintendencia estaría llamada eventualmente a conocer administrativa o judicialmente</w:t>
      </w:r>
      <w:r w:rsidRPr="00574BFE">
        <w:rPr>
          <w:rFonts w:eastAsia="Times New Roman" w:cs="Times New Roman"/>
          <w:color w:val="212529"/>
          <w:szCs w:val="24"/>
          <w:lang w:eastAsia="es-CO"/>
        </w:rPr>
        <w:t>, amén de la existencia de conflictos susceptibles de ser ventilados a través de  las  acciones  que  ella  es  competente  para  conocer  en  sede  jurisdiccional.  Para abundar en razones cabe señalar que, según Sentencia C-1641 del 29 de noviembre de 2000, M.P. Alejandro Martínez Caballero, </w:t>
      </w:r>
      <w:r w:rsidRPr="00574BFE">
        <w:rPr>
          <w:rFonts w:eastAsia="Times New Roman" w:cs="Times New Roman"/>
          <w:color w:val="212529"/>
          <w:szCs w:val="24"/>
          <w:u w:val="single"/>
          <w:lang w:eastAsia="es-CO"/>
        </w:rPr>
        <w:t>no le está permitido a la</w:t>
      </w:r>
      <w:r w:rsidRPr="00574BFE">
        <w:rPr>
          <w:rFonts w:eastAsia="Times New Roman" w:cs="Times New Roman"/>
          <w:color w:val="212529"/>
          <w:szCs w:val="24"/>
          <w:lang w:eastAsia="es-CO"/>
        </w:rPr>
        <w:t> </w:t>
      </w:r>
      <w:r w:rsidRPr="00574BFE">
        <w:rPr>
          <w:rFonts w:eastAsia="Times New Roman" w:cs="Times New Roman"/>
          <w:color w:val="212529"/>
          <w:szCs w:val="24"/>
          <w:u w:val="single"/>
          <w:lang w:eastAsia="es-CO"/>
        </w:rPr>
        <w:t>Entidad, como</w:t>
      </w:r>
      <w:r w:rsidRPr="00574BFE">
        <w:rPr>
          <w:rFonts w:eastAsia="Times New Roman" w:cs="Times New Roman"/>
          <w:color w:val="212529"/>
          <w:szCs w:val="24"/>
          <w:lang w:eastAsia="es-CO"/>
        </w:rPr>
        <w:t> </w:t>
      </w:r>
      <w:r w:rsidRPr="00574BFE">
        <w:rPr>
          <w:rFonts w:eastAsia="Times New Roman" w:cs="Times New Roman"/>
          <w:color w:val="212529"/>
          <w:szCs w:val="24"/>
          <w:u w:val="single"/>
          <w:lang w:eastAsia="es-CO"/>
        </w:rPr>
        <w:t>autoridad administrativa, intervenir en asuntos que haya de conocer en</w:t>
      </w:r>
      <w:r w:rsidRPr="00574BFE">
        <w:rPr>
          <w:rFonts w:eastAsia="Times New Roman" w:cs="Times New Roman"/>
          <w:color w:val="212529"/>
          <w:szCs w:val="24"/>
          <w:lang w:eastAsia="es-CO"/>
        </w:rPr>
        <w:t> </w:t>
      </w:r>
      <w:r w:rsidRPr="00574BFE">
        <w:rPr>
          <w:rFonts w:eastAsia="Times New Roman" w:cs="Times New Roman"/>
          <w:color w:val="212529"/>
          <w:szCs w:val="24"/>
          <w:u w:val="single"/>
          <w:lang w:eastAsia="es-CO"/>
        </w:rPr>
        <w:t>ejercicio de</w:t>
      </w:r>
      <w:r w:rsidRPr="00574BFE">
        <w:rPr>
          <w:rFonts w:eastAsia="Times New Roman" w:cs="Times New Roman"/>
          <w:color w:val="212529"/>
          <w:szCs w:val="24"/>
          <w:lang w:eastAsia="es-CO"/>
        </w:rPr>
        <w:t> </w:t>
      </w:r>
      <w:r w:rsidRPr="00574BFE">
        <w:rPr>
          <w:rFonts w:eastAsia="Times New Roman" w:cs="Times New Roman"/>
          <w:color w:val="212529"/>
          <w:szCs w:val="24"/>
          <w:u w:val="single"/>
          <w:lang w:eastAsia="es-CO"/>
        </w:rPr>
        <w:t xml:space="preserve">facultades </w:t>
      </w:r>
      <w:proofErr w:type="gramStart"/>
      <w:r w:rsidRPr="00574BFE">
        <w:rPr>
          <w:rFonts w:eastAsia="Times New Roman" w:cs="Times New Roman"/>
          <w:color w:val="212529"/>
          <w:szCs w:val="24"/>
          <w:u w:val="single"/>
          <w:lang w:eastAsia="es-CO"/>
        </w:rPr>
        <w:t>jurisdiccionales</w:t>
      </w:r>
      <w:r w:rsidRPr="00574BFE">
        <w:rPr>
          <w:rFonts w:eastAsia="Times New Roman" w:cs="Times New Roman"/>
          <w:color w:val="212529"/>
          <w:szCs w:val="24"/>
          <w:u w:val="single"/>
          <w:lang w:eastAsia="es-CO"/>
        </w:rPr>
        <w:t xml:space="preserve">  o</w:t>
      </w:r>
      <w:proofErr w:type="gramEnd"/>
      <w:r w:rsidRPr="00574BFE">
        <w:rPr>
          <w:rFonts w:eastAsia="Times New Roman" w:cs="Times New Roman"/>
          <w:color w:val="212529"/>
          <w:szCs w:val="24"/>
          <w:u w:val="single"/>
          <w:lang w:eastAsia="es-CO"/>
        </w:rPr>
        <w:t xml:space="preserve">  </w:t>
      </w:r>
      <w:r w:rsidRPr="00574BFE">
        <w:rPr>
          <w:rFonts w:eastAsia="Times New Roman" w:cs="Times New Roman"/>
          <w:color w:val="212529"/>
          <w:szCs w:val="24"/>
          <w:u w:val="single"/>
          <w:lang w:eastAsia="es-CO"/>
        </w:rPr>
        <w:t>administrativas, en</w:t>
      </w:r>
      <w:r w:rsidRPr="00574BFE">
        <w:rPr>
          <w:rFonts w:eastAsia="Times New Roman" w:cs="Times New Roman"/>
          <w:color w:val="212529"/>
          <w:szCs w:val="24"/>
          <w:u w:val="single"/>
          <w:lang w:eastAsia="es-CO"/>
        </w:rPr>
        <w:t xml:space="preserve">  relación  con  los  cuales  se</w:t>
      </w:r>
      <w:r w:rsidRPr="00574BFE">
        <w:rPr>
          <w:rFonts w:eastAsia="Times New Roman" w:cs="Times New Roman"/>
          <w:color w:val="212529"/>
          <w:szCs w:val="24"/>
          <w:lang w:eastAsia="es-CO"/>
        </w:rPr>
        <w:t>  </w:t>
      </w:r>
      <w:r w:rsidRPr="00574BFE">
        <w:rPr>
          <w:rFonts w:eastAsia="Times New Roman" w:cs="Times New Roman"/>
          <w:color w:val="212529"/>
          <w:szCs w:val="24"/>
          <w:u w:val="single"/>
          <w:lang w:eastAsia="es-CO"/>
        </w:rPr>
        <w:t>deba pronunciar en las instancias procesales a que haya lugar</w:t>
      </w:r>
      <w:r w:rsidRPr="00574BFE">
        <w:rPr>
          <w:rFonts w:eastAsia="Times New Roman" w:cs="Times New Roman"/>
          <w:color w:val="212529"/>
          <w:szCs w:val="24"/>
          <w:lang w:eastAsia="es-CO"/>
        </w:rPr>
        <w:t>.</w:t>
      </w:r>
    </w:p>
    <w:p w14:paraId="29AC0979" w14:textId="77777777" w:rsidR="00574BFE" w:rsidRPr="00574BFE" w:rsidRDefault="00574BFE" w:rsidP="00574BFE">
      <w:pPr>
        <w:shd w:val="clear" w:color="auto" w:fill="FFFFFF"/>
        <w:spacing w:after="0" w:line="360" w:lineRule="auto"/>
        <w:jc w:val="both"/>
        <w:rPr>
          <w:rFonts w:eastAsia="Times New Roman" w:cs="Times New Roman"/>
          <w:color w:val="212529"/>
          <w:szCs w:val="24"/>
          <w:lang w:eastAsia="es-CO"/>
        </w:rPr>
      </w:pPr>
    </w:p>
    <w:p w14:paraId="74F5C635" w14:textId="242E8F43" w:rsidR="00574BFE" w:rsidRPr="00574BFE" w:rsidRDefault="00574BFE" w:rsidP="00574BFE">
      <w:pPr>
        <w:shd w:val="clear" w:color="auto" w:fill="FFFFFF"/>
        <w:spacing w:after="0" w:line="360" w:lineRule="auto"/>
        <w:jc w:val="both"/>
        <w:rPr>
          <w:rFonts w:eastAsia="Times New Roman" w:cs="Times New Roman"/>
          <w:color w:val="212529"/>
          <w:szCs w:val="24"/>
          <w:lang w:eastAsia="es-CO"/>
        </w:rPr>
      </w:pPr>
      <w:r w:rsidRPr="00574BFE">
        <w:rPr>
          <w:rFonts w:eastAsia="Times New Roman" w:cs="Times New Roman"/>
          <w:color w:val="212529"/>
          <w:szCs w:val="24"/>
          <w:lang w:eastAsia="es-CO"/>
        </w:rPr>
        <w:t>En todo caso, a manera de ilustración, se cita jurisprudencia societaria sobre la</w:t>
      </w:r>
      <w:r>
        <w:rPr>
          <w:rFonts w:eastAsia="Times New Roman" w:cs="Times New Roman"/>
          <w:color w:val="212529"/>
          <w:szCs w:val="24"/>
          <w:lang w:eastAsia="es-CO"/>
        </w:rPr>
        <w:t xml:space="preserve"> </w:t>
      </w:r>
      <w:r w:rsidRPr="00574BFE">
        <w:rPr>
          <w:rFonts w:eastAsia="Times New Roman" w:cs="Times New Roman"/>
          <w:color w:val="212529"/>
          <w:szCs w:val="24"/>
          <w:lang w:eastAsia="es-CO"/>
        </w:rPr>
        <w:t>materia objeto de consulta:</w:t>
      </w:r>
    </w:p>
    <w:p w14:paraId="7E430C6A" w14:textId="77777777" w:rsidR="00574BFE" w:rsidRDefault="00574BFE" w:rsidP="00574BFE">
      <w:pPr>
        <w:shd w:val="clear" w:color="auto" w:fill="FFFFFF"/>
        <w:spacing w:after="0" w:line="360" w:lineRule="auto"/>
        <w:jc w:val="both"/>
        <w:rPr>
          <w:rFonts w:eastAsia="Times New Roman" w:cs="Times New Roman"/>
          <w:i/>
          <w:iCs/>
          <w:color w:val="212529"/>
          <w:szCs w:val="24"/>
          <w:lang w:eastAsia="es-CO"/>
        </w:rPr>
      </w:pPr>
    </w:p>
    <w:p w14:paraId="13C1DBCA" w14:textId="2622E370" w:rsidR="00574BFE" w:rsidRPr="00574BFE" w:rsidRDefault="00574BFE" w:rsidP="00574BFE">
      <w:pPr>
        <w:shd w:val="clear" w:color="auto" w:fill="FFFFFF"/>
        <w:spacing w:after="0" w:line="360" w:lineRule="auto"/>
        <w:jc w:val="both"/>
        <w:rPr>
          <w:rFonts w:eastAsia="Times New Roman" w:cs="Times New Roman"/>
          <w:color w:val="212529"/>
          <w:szCs w:val="24"/>
          <w:lang w:eastAsia="es-CO"/>
        </w:rPr>
      </w:pPr>
      <w:r w:rsidRPr="00574BFE">
        <w:rPr>
          <w:rFonts w:eastAsia="Times New Roman" w:cs="Times New Roman"/>
          <w:i/>
          <w:iCs/>
          <w:color w:val="212529"/>
          <w:szCs w:val="24"/>
          <w:lang w:eastAsia="es-CO"/>
        </w:rPr>
        <w:t xml:space="preserve">“Este Despacho se ha pronunciado en diversas oportunidades acerca de los </w:t>
      </w:r>
      <w:r w:rsidRPr="00574BFE">
        <w:rPr>
          <w:rFonts w:eastAsia="Times New Roman" w:cs="Times New Roman"/>
          <w:i/>
          <w:iCs/>
          <w:color w:val="212529"/>
          <w:szCs w:val="24"/>
          <w:lang w:eastAsia="es-CO"/>
        </w:rPr>
        <w:t xml:space="preserve">presupuestos que </w:t>
      </w:r>
      <w:r w:rsidR="00D548ED" w:rsidRPr="00574BFE">
        <w:rPr>
          <w:rFonts w:eastAsia="Times New Roman" w:cs="Times New Roman"/>
          <w:i/>
          <w:iCs/>
          <w:color w:val="212529"/>
          <w:szCs w:val="24"/>
          <w:lang w:eastAsia="es-CO"/>
        </w:rPr>
        <w:t xml:space="preserve">deben </w:t>
      </w:r>
      <w:proofErr w:type="gramStart"/>
      <w:r w:rsidR="00D548ED" w:rsidRPr="00574BFE">
        <w:rPr>
          <w:rFonts w:eastAsia="Times New Roman" w:cs="Times New Roman"/>
          <w:i/>
          <w:iCs/>
          <w:color w:val="212529"/>
          <w:szCs w:val="24"/>
          <w:lang w:eastAsia="es-CO"/>
        </w:rPr>
        <w:t>acreditarse</w:t>
      </w:r>
      <w:r w:rsidRPr="00574BFE">
        <w:rPr>
          <w:rFonts w:eastAsia="Times New Roman" w:cs="Times New Roman"/>
          <w:i/>
          <w:iCs/>
          <w:color w:val="212529"/>
          <w:szCs w:val="24"/>
          <w:lang w:eastAsia="es-CO"/>
        </w:rPr>
        <w:t xml:space="preserve">  para</w:t>
      </w:r>
      <w:proofErr w:type="gramEnd"/>
      <w:r w:rsidRPr="00574BFE">
        <w:rPr>
          <w:rFonts w:eastAsia="Times New Roman" w:cs="Times New Roman"/>
          <w:i/>
          <w:iCs/>
          <w:color w:val="212529"/>
          <w:szCs w:val="24"/>
          <w:lang w:eastAsia="es-CO"/>
        </w:rPr>
        <w:t>  controvertir  actuaciones potencialmente abusivas.1 Un demandante que invoque la utilización irregular del derecho de voto debe probar que el ejercicio de esa prerrogativa le causó perjuicios a la compañía o alguno de los asociados o que sirvió para obtener una ventaja injustificada. También es indispensable que el derecho de voto haya sido ejercido con el propósito de generar esos efectos ilegítimos. De esta forma, quien inicia una acción judicial por abuso del derecho de voto debe satisfacer una altísima carga probatoria.</w:t>
      </w:r>
    </w:p>
    <w:p w14:paraId="6B8A83BC" w14:textId="77777777" w:rsidR="00574BFE" w:rsidRDefault="00574BFE" w:rsidP="00574BFE">
      <w:pPr>
        <w:shd w:val="clear" w:color="auto" w:fill="FFFFFF"/>
        <w:spacing w:after="0" w:line="360" w:lineRule="auto"/>
        <w:jc w:val="both"/>
        <w:rPr>
          <w:rFonts w:eastAsia="Times New Roman" w:cs="Times New Roman"/>
          <w:i/>
          <w:iCs/>
          <w:color w:val="212529"/>
          <w:szCs w:val="24"/>
          <w:lang w:eastAsia="es-CO"/>
        </w:rPr>
      </w:pPr>
    </w:p>
    <w:p w14:paraId="0F1983AA" w14:textId="6C810EAB" w:rsidR="00574BFE" w:rsidRPr="00574BFE" w:rsidRDefault="00574BFE" w:rsidP="00574BFE">
      <w:pPr>
        <w:shd w:val="clear" w:color="auto" w:fill="FFFFFF"/>
        <w:spacing w:after="0" w:line="360" w:lineRule="auto"/>
        <w:jc w:val="both"/>
        <w:rPr>
          <w:rFonts w:eastAsia="Times New Roman" w:cs="Times New Roman"/>
          <w:color w:val="212529"/>
          <w:szCs w:val="24"/>
          <w:lang w:eastAsia="es-CO"/>
        </w:rPr>
      </w:pPr>
      <w:r w:rsidRPr="00574BFE">
        <w:rPr>
          <w:rFonts w:eastAsia="Times New Roman" w:cs="Times New Roman"/>
          <w:i/>
          <w:iCs/>
          <w:color w:val="212529"/>
          <w:szCs w:val="24"/>
          <w:lang w:eastAsia="es-CO"/>
        </w:rPr>
        <w:t xml:space="preserve">En un pronunciamiento reciente emitido en el caso de </w:t>
      </w:r>
      <w:proofErr w:type="spellStart"/>
      <w:r w:rsidRPr="00574BFE">
        <w:rPr>
          <w:rFonts w:eastAsia="Times New Roman" w:cs="Times New Roman"/>
          <w:i/>
          <w:iCs/>
          <w:color w:val="212529"/>
          <w:szCs w:val="24"/>
          <w:lang w:eastAsia="es-CO"/>
        </w:rPr>
        <w:t>Jovalco</w:t>
      </w:r>
      <w:proofErr w:type="spellEnd"/>
      <w:r w:rsidRPr="00574BFE">
        <w:rPr>
          <w:rFonts w:eastAsia="Times New Roman" w:cs="Times New Roman"/>
          <w:i/>
          <w:iCs/>
          <w:color w:val="212529"/>
          <w:szCs w:val="24"/>
          <w:lang w:eastAsia="es-CO"/>
        </w:rPr>
        <w:t xml:space="preserve"> S.A.S. contra Construcciones Orbi S.A., el Despacho analizó la figura del abuso de paridad en el contexto del ejercicio del derecho de veto. Según se expresó en la sentencia n.º 800-54 del 14 de mayo de 2015, ‘la tercera modalidad de abuso del derecho de voto contemplada en el artículo 43 de la Ley 1258 se presenta en sociedades en </w:t>
      </w:r>
      <w:r w:rsidR="00D548ED" w:rsidRPr="00574BFE">
        <w:rPr>
          <w:rFonts w:eastAsia="Times New Roman" w:cs="Times New Roman"/>
          <w:i/>
          <w:iCs/>
          <w:color w:val="212529"/>
          <w:szCs w:val="24"/>
          <w:lang w:eastAsia="es-CO"/>
        </w:rPr>
        <w:t>las que el</w:t>
      </w:r>
      <w:r w:rsidRPr="00574BFE">
        <w:rPr>
          <w:rFonts w:eastAsia="Times New Roman" w:cs="Times New Roman"/>
          <w:i/>
          <w:iCs/>
          <w:color w:val="212529"/>
          <w:szCs w:val="24"/>
          <w:lang w:eastAsia="es-CO"/>
        </w:rPr>
        <w:t xml:space="preserve">  capital  está  distribuido  simétricamente  entre  dos  bloques accionarios. En estas hipótesis, ninguno de los grupos contará con suficientes votos para configurar una mayoría decisoria en el máximo órgano social. Ello quiere decir que cada bloque tendrá un derecho de veto respecto de todas las propuestas </w:t>
      </w:r>
      <w:r w:rsidRPr="00574BFE">
        <w:rPr>
          <w:rFonts w:eastAsia="Times New Roman" w:cs="Times New Roman"/>
          <w:i/>
          <w:iCs/>
          <w:color w:val="212529"/>
          <w:szCs w:val="24"/>
          <w:lang w:eastAsia="es-CO"/>
        </w:rPr>
        <w:t>sometidas a</w:t>
      </w:r>
      <w:r w:rsidRPr="00574BFE">
        <w:rPr>
          <w:rFonts w:eastAsia="Times New Roman" w:cs="Times New Roman"/>
          <w:i/>
          <w:iCs/>
          <w:color w:val="212529"/>
          <w:szCs w:val="24"/>
          <w:lang w:eastAsia="es-CO"/>
        </w:rPr>
        <w:t xml:space="preserve"> consideración de la asamblea o junta </w:t>
      </w:r>
      <w:r w:rsidR="00D548ED" w:rsidRPr="00574BFE">
        <w:rPr>
          <w:rFonts w:eastAsia="Times New Roman" w:cs="Times New Roman"/>
          <w:i/>
          <w:iCs/>
          <w:color w:val="212529"/>
          <w:szCs w:val="24"/>
          <w:lang w:eastAsia="es-CO"/>
        </w:rPr>
        <w:t>de socios</w:t>
      </w:r>
      <w:r w:rsidRPr="00574BFE">
        <w:rPr>
          <w:rFonts w:eastAsia="Times New Roman" w:cs="Times New Roman"/>
          <w:i/>
          <w:iCs/>
          <w:color w:val="212529"/>
          <w:szCs w:val="24"/>
          <w:lang w:eastAsia="es-CO"/>
        </w:rPr>
        <w:t xml:space="preserve">. La actuación abusiva se produce cuando un asociado se vale de la posibilidad de obstruir la toma de decisiones, con el propósito de causar un daño u obtener una </w:t>
      </w:r>
      <w:r w:rsidRPr="00574BFE">
        <w:rPr>
          <w:rFonts w:eastAsia="Times New Roman" w:cs="Times New Roman"/>
          <w:i/>
          <w:iCs/>
          <w:color w:val="212529"/>
          <w:szCs w:val="24"/>
          <w:lang w:eastAsia="es-CO"/>
        </w:rPr>
        <w:lastRenderedPageBreak/>
        <w:t>ventaja injustificada. El abuso de paridad se asemeja entonces al abuso de minoría, en la medida en que, en ambas hipótesis, un asociado emplea en forma malintencionada su derecho de veto’.” </w:t>
      </w:r>
      <w:r w:rsidRPr="00574BFE">
        <w:rPr>
          <w:rFonts w:eastAsia="Times New Roman" w:cs="Times New Roman"/>
          <w:color w:val="212529"/>
          <w:szCs w:val="24"/>
          <w:lang w:eastAsia="es-CO"/>
        </w:rPr>
        <w:t>2</w:t>
      </w:r>
    </w:p>
    <w:p w14:paraId="614CE74C" w14:textId="77777777" w:rsidR="00574BFE" w:rsidRDefault="00574BFE" w:rsidP="00574BFE">
      <w:pPr>
        <w:shd w:val="clear" w:color="auto" w:fill="FFFFFF"/>
        <w:spacing w:after="0" w:line="360" w:lineRule="auto"/>
        <w:jc w:val="both"/>
        <w:rPr>
          <w:rFonts w:eastAsia="Times New Roman" w:cs="Times New Roman"/>
          <w:color w:val="212529"/>
          <w:szCs w:val="24"/>
          <w:lang w:eastAsia="es-CO"/>
        </w:rPr>
      </w:pPr>
    </w:p>
    <w:p w14:paraId="60DCDBD6" w14:textId="521095BA" w:rsidR="00574BFE" w:rsidRPr="00574BFE" w:rsidRDefault="00574BFE" w:rsidP="00574BFE">
      <w:pPr>
        <w:shd w:val="clear" w:color="auto" w:fill="FFFFFF"/>
        <w:spacing w:after="0" w:line="360" w:lineRule="auto"/>
        <w:jc w:val="both"/>
        <w:rPr>
          <w:rFonts w:eastAsia="Times New Roman" w:cs="Times New Roman"/>
          <w:color w:val="212529"/>
          <w:szCs w:val="24"/>
          <w:lang w:eastAsia="es-CO"/>
        </w:rPr>
      </w:pPr>
      <w:r w:rsidRPr="00574BFE">
        <w:rPr>
          <w:rFonts w:eastAsia="Times New Roman" w:cs="Times New Roman"/>
          <w:color w:val="212529"/>
          <w:szCs w:val="24"/>
          <w:lang w:eastAsia="es-CO"/>
        </w:rPr>
        <w:t>De considerar la existencia de motivos por los cuales pueda alegarse el ejercicio abusivo del derecho al voto, los interesados podrán promover ante la Delegatura de Procedimientos Mercantiles de esta Entidad, la acción a que haya lugar dentro del marco de lo establecido en el numeral 5 del artículo 24 del Código General del Proceso.</w:t>
      </w:r>
    </w:p>
    <w:p w14:paraId="6DFE5BB1" w14:textId="77777777" w:rsidR="00574BFE" w:rsidRDefault="00574BFE" w:rsidP="00574BFE">
      <w:pPr>
        <w:shd w:val="clear" w:color="auto" w:fill="FFFFFF"/>
        <w:spacing w:after="0" w:line="360" w:lineRule="auto"/>
        <w:jc w:val="both"/>
        <w:rPr>
          <w:rFonts w:eastAsia="Times New Roman" w:cs="Times New Roman"/>
          <w:color w:val="212529"/>
          <w:szCs w:val="24"/>
          <w:lang w:eastAsia="es-CO"/>
        </w:rPr>
      </w:pPr>
    </w:p>
    <w:p w14:paraId="13EA7ABC" w14:textId="5E522992" w:rsidR="00574BFE" w:rsidRDefault="00574BFE" w:rsidP="00574BFE">
      <w:pPr>
        <w:shd w:val="clear" w:color="auto" w:fill="FFFFFF"/>
        <w:spacing w:after="0" w:line="360" w:lineRule="auto"/>
        <w:jc w:val="both"/>
        <w:rPr>
          <w:rFonts w:eastAsia="Times New Roman" w:cs="Times New Roman"/>
          <w:color w:val="212529"/>
          <w:szCs w:val="24"/>
          <w:lang w:eastAsia="es-CO"/>
        </w:rPr>
      </w:pPr>
      <w:r w:rsidRPr="00574BFE">
        <w:rPr>
          <w:rFonts w:eastAsia="Times New Roman" w:cs="Times New Roman"/>
          <w:color w:val="212529"/>
          <w:szCs w:val="24"/>
          <w:lang w:eastAsia="es-CO"/>
        </w:rPr>
        <w:t>En los anteriores términos se ha atendido su inquietud, no sin antes manifestarle que el presente oficio tiene los alcances del artículo 28 del Código de Procedimiento Administrativo y de lo Contencioso Administrativo, y que en la Página WEB de ésta entidad puede consultar directamente la normatividad, los conceptos que la misma emite sobre las materias de su competencia y la Circular Básica Jurídica, así como el aplicativo Tesauro donde podrá consultar la doctrina jurídica y la jurisprudencia mercantil de la Entidad.</w:t>
      </w:r>
    </w:p>
    <w:p w14:paraId="1111B383" w14:textId="539642DB" w:rsidR="00574BFE" w:rsidRPr="00574BFE" w:rsidRDefault="00574BFE" w:rsidP="00574BFE">
      <w:pPr>
        <w:shd w:val="clear" w:color="auto" w:fill="FFFFFF"/>
        <w:spacing w:after="0" w:line="360" w:lineRule="auto"/>
        <w:jc w:val="both"/>
        <w:rPr>
          <w:rFonts w:eastAsia="Times New Roman" w:cs="Times New Roman"/>
          <w:color w:val="212529"/>
          <w:szCs w:val="24"/>
          <w:lang w:eastAsia="es-CO"/>
        </w:rPr>
      </w:pPr>
      <w:r>
        <w:rPr>
          <w:rFonts w:eastAsia="Times New Roman" w:cs="Times New Roman"/>
          <w:color w:val="212529"/>
          <w:szCs w:val="24"/>
          <w:lang w:eastAsia="es-CO"/>
        </w:rPr>
        <w:t>____________________________________________________________________________</w:t>
      </w:r>
    </w:p>
    <w:p w14:paraId="493A2823" w14:textId="77777777" w:rsidR="007F5CC8" w:rsidRPr="00574BFE" w:rsidRDefault="007F5CC8" w:rsidP="00574BFE">
      <w:pPr>
        <w:spacing w:after="0" w:line="360" w:lineRule="auto"/>
        <w:jc w:val="both"/>
        <w:rPr>
          <w:rFonts w:cs="Times New Roman"/>
          <w:szCs w:val="24"/>
        </w:rPr>
      </w:pPr>
    </w:p>
    <w:sectPr w:rsidR="007F5CC8" w:rsidRPr="00574BFE"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57C12"/>
    <w:multiLevelType w:val="multilevel"/>
    <w:tmpl w:val="19F4F0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393334"/>
    <w:multiLevelType w:val="multilevel"/>
    <w:tmpl w:val="39E68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1647221">
    <w:abstractNumId w:val="0"/>
  </w:num>
  <w:num w:numId="2" w16cid:durableId="914752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BFE"/>
    <w:rsid w:val="000F3837"/>
    <w:rsid w:val="001E311E"/>
    <w:rsid w:val="00434AE6"/>
    <w:rsid w:val="00574BFE"/>
    <w:rsid w:val="007F5CC8"/>
    <w:rsid w:val="008779BE"/>
    <w:rsid w:val="00D548ED"/>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E81D9"/>
  <w15:chartTrackingRefBased/>
  <w15:docId w15:val="{734A13E0-D4A1-4E4F-BF9E-6661C71ED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597811">
      <w:bodyDiv w:val="1"/>
      <w:marLeft w:val="0"/>
      <w:marRight w:val="0"/>
      <w:marTop w:val="0"/>
      <w:marBottom w:val="0"/>
      <w:divBdr>
        <w:top w:val="none" w:sz="0" w:space="0" w:color="auto"/>
        <w:left w:val="none" w:sz="0" w:space="0" w:color="auto"/>
        <w:bottom w:val="none" w:sz="0" w:space="0" w:color="auto"/>
        <w:right w:val="none" w:sz="0" w:space="0" w:color="auto"/>
      </w:divBdr>
      <w:divsChild>
        <w:div w:id="83844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ccounter.co/normatividad/algunos-aspectos-relacionados-con-la-reduccion-de-capital-con-efectivo-reembolso-de-aportes-en-la-sociedad-anonima-oficio-supersociedades-319220-de-2022.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1878</Words>
  <Characters>10335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2023-01-13T23:47:00Z</dcterms:created>
  <dcterms:modified xsi:type="dcterms:W3CDTF">2023-01-14T00:01:00Z</dcterms:modified>
</cp:coreProperties>
</file>