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515B" w14:textId="77777777" w:rsidR="002C0F8E" w:rsidRPr="002C0F8E" w:rsidRDefault="002C0F8E" w:rsidP="002C0F8E">
      <w:pPr>
        <w:spacing w:after="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b/>
          <w:bCs/>
          <w:spacing w:val="2"/>
          <w:sz w:val="36"/>
          <w:szCs w:val="36"/>
          <w:lang w:eastAsia="es-CO"/>
        </w:rPr>
        <w:t>CIRCULAR 19 DE 2020</w:t>
      </w:r>
    </w:p>
    <w:p w14:paraId="7C0CECD1" w14:textId="77777777" w:rsidR="002C0F8E" w:rsidRPr="002C0F8E" w:rsidRDefault="002C0F8E" w:rsidP="002C0F8E">
      <w:pPr>
        <w:spacing w:after="24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(junio 4)</w:t>
      </w:r>
    </w:p>
    <w:p w14:paraId="16E60930" w14:textId="77777777" w:rsidR="002C0F8E" w:rsidRPr="002C0F8E" w:rsidRDefault="002C0F8E" w:rsidP="002C0F8E">
      <w:pPr>
        <w:spacing w:after="24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&lt;Fuente: Archivo interno entidad emisora&gt;</w:t>
      </w:r>
    </w:p>
    <w:p w14:paraId="11FB2246" w14:textId="77777777" w:rsidR="002C0F8E" w:rsidRPr="002C0F8E" w:rsidRDefault="002C0F8E" w:rsidP="002C0F8E">
      <w:pPr>
        <w:spacing w:after="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b/>
          <w:bCs/>
          <w:spacing w:val="2"/>
          <w:sz w:val="27"/>
          <w:szCs w:val="27"/>
          <w:lang w:eastAsia="es-CO"/>
        </w:rPr>
        <w:t>DIRECCIÓN DE IMPUESTOS Y ADUANAS NACIONALES</w:t>
      </w:r>
    </w:p>
    <w:p w14:paraId="6A5E94DE" w14:textId="77777777" w:rsidR="002C0F8E" w:rsidRPr="002C0F8E" w:rsidRDefault="002C0F8E" w:rsidP="002C0F8E">
      <w:pPr>
        <w:spacing w:after="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b/>
          <w:bCs/>
          <w:spacing w:val="2"/>
          <w:sz w:val="27"/>
          <w:szCs w:val="27"/>
          <w:lang w:eastAsia="es-CO"/>
        </w:rPr>
        <w:t>Dirección de Gestión Jurídica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42"/>
        <w:gridCol w:w="8014"/>
      </w:tblGrid>
      <w:tr w:rsidR="002C0F8E" w:rsidRPr="002C0F8E" w14:paraId="5A68DD19" w14:textId="77777777" w:rsidTr="002C0F8E">
        <w:trPr>
          <w:tblCellSpacing w:w="15" w:type="dxa"/>
        </w:trPr>
        <w:tc>
          <w:tcPr>
            <w:tcW w:w="700" w:type="pct"/>
            <w:tcBorders>
              <w:top w:val="nil"/>
              <w:left w:val="nil"/>
              <w:bottom w:val="nil"/>
              <w:right w:val="nil"/>
            </w:tcBorders>
            <w:tcMar>
              <w:top w:w="0" w:type="dxa"/>
              <w:left w:w="0" w:type="dxa"/>
              <w:bottom w:w="0" w:type="dxa"/>
              <w:right w:w="0" w:type="dxa"/>
            </w:tcMar>
            <w:hideMark/>
          </w:tcPr>
          <w:p w14:paraId="498206C1" w14:textId="77777777" w:rsidR="002C0F8E" w:rsidRPr="002C0F8E" w:rsidRDefault="002C0F8E" w:rsidP="002C0F8E">
            <w:pPr>
              <w:spacing w:after="0" w:line="245" w:lineRule="atLeast"/>
              <w:jc w:val="both"/>
              <w:rPr>
                <w:rFonts w:ascii="Roboto Condensed" w:eastAsia="Times New Roman" w:hAnsi="Roboto Condensed" w:cs="Times New Roman"/>
                <w:spacing w:val="2"/>
                <w:szCs w:val="24"/>
                <w:lang w:eastAsia="es-CO"/>
              </w:rPr>
            </w:pPr>
            <w:r w:rsidRPr="002C0F8E">
              <w:rPr>
                <w:rFonts w:ascii="Roboto Condensed" w:eastAsia="Times New Roman" w:hAnsi="Roboto Condensed" w:cs="Times New Roman"/>
                <w:b/>
                <w:bCs/>
                <w:spacing w:val="2"/>
                <w:szCs w:val="24"/>
                <w:lang w:eastAsia="es-CO"/>
              </w:rPr>
              <w:t>PARA:</w:t>
            </w:r>
          </w:p>
        </w:tc>
        <w:tc>
          <w:tcPr>
            <w:tcW w:w="4300" w:type="pct"/>
            <w:tcBorders>
              <w:top w:val="nil"/>
              <w:left w:val="nil"/>
              <w:bottom w:val="nil"/>
              <w:right w:val="nil"/>
            </w:tcBorders>
            <w:tcMar>
              <w:top w:w="0" w:type="dxa"/>
              <w:left w:w="0" w:type="dxa"/>
              <w:bottom w:w="0" w:type="dxa"/>
              <w:right w:w="0" w:type="dxa"/>
            </w:tcMar>
            <w:hideMark/>
          </w:tcPr>
          <w:p w14:paraId="1C49E87E" w14:textId="77777777" w:rsidR="002C0F8E" w:rsidRPr="002C0F8E" w:rsidRDefault="002C0F8E" w:rsidP="002C0F8E">
            <w:pPr>
              <w:spacing w:after="0" w:line="245" w:lineRule="atLeast"/>
              <w:jc w:val="both"/>
              <w:rPr>
                <w:rFonts w:ascii="Roboto Condensed" w:eastAsia="Times New Roman" w:hAnsi="Roboto Condensed" w:cs="Times New Roman"/>
                <w:spacing w:val="2"/>
                <w:szCs w:val="24"/>
                <w:lang w:eastAsia="es-CO"/>
              </w:rPr>
            </w:pPr>
            <w:r w:rsidRPr="002C0F8E">
              <w:rPr>
                <w:rFonts w:ascii="Roboto Condensed" w:eastAsia="Times New Roman" w:hAnsi="Roboto Condensed" w:cs="Times New Roman"/>
                <w:spacing w:val="2"/>
                <w:szCs w:val="24"/>
                <w:lang w:eastAsia="es-CO"/>
              </w:rPr>
              <w:t xml:space="preserve">Subdirectores de Gestión Jurídica, </w:t>
            </w:r>
            <w:proofErr w:type="gramStart"/>
            <w:r w:rsidRPr="002C0F8E">
              <w:rPr>
                <w:rFonts w:ascii="Roboto Condensed" w:eastAsia="Times New Roman" w:hAnsi="Roboto Condensed" w:cs="Times New Roman"/>
                <w:spacing w:val="2"/>
                <w:szCs w:val="24"/>
                <w:lang w:eastAsia="es-CO"/>
              </w:rPr>
              <w:t>Directores</w:t>
            </w:r>
            <w:proofErr w:type="gramEnd"/>
            <w:r w:rsidRPr="002C0F8E">
              <w:rPr>
                <w:rFonts w:ascii="Roboto Condensed" w:eastAsia="Times New Roman" w:hAnsi="Roboto Condensed" w:cs="Times New Roman"/>
                <w:spacing w:val="2"/>
                <w:szCs w:val="24"/>
                <w:lang w:eastAsia="es-CO"/>
              </w:rPr>
              <w:t xml:space="preserve"> Seccionales de Impuestos, Directores Seccionales de Aduanas, Directores Seccionales de Impuestos y Aduanas, Jefes de División de Gestión Jurídica.</w:t>
            </w:r>
          </w:p>
        </w:tc>
      </w:tr>
      <w:tr w:rsidR="002C0F8E" w:rsidRPr="002C0F8E" w14:paraId="5C3AED71" w14:textId="77777777" w:rsidTr="002C0F8E">
        <w:trPr>
          <w:tblCellSpacing w:w="15" w:type="dxa"/>
        </w:trPr>
        <w:tc>
          <w:tcPr>
            <w:tcW w:w="700" w:type="pct"/>
            <w:tcBorders>
              <w:top w:val="nil"/>
              <w:left w:val="nil"/>
              <w:bottom w:val="nil"/>
              <w:right w:val="nil"/>
            </w:tcBorders>
            <w:tcMar>
              <w:top w:w="0" w:type="dxa"/>
              <w:left w:w="0" w:type="dxa"/>
              <w:bottom w:w="0" w:type="dxa"/>
              <w:right w:w="0" w:type="dxa"/>
            </w:tcMar>
            <w:hideMark/>
          </w:tcPr>
          <w:p w14:paraId="03F6F22F" w14:textId="77777777" w:rsidR="002C0F8E" w:rsidRPr="002C0F8E" w:rsidRDefault="002C0F8E" w:rsidP="002C0F8E">
            <w:pPr>
              <w:spacing w:after="0" w:line="245" w:lineRule="atLeast"/>
              <w:jc w:val="both"/>
              <w:rPr>
                <w:rFonts w:ascii="Roboto Condensed" w:eastAsia="Times New Roman" w:hAnsi="Roboto Condensed" w:cs="Times New Roman"/>
                <w:spacing w:val="2"/>
                <w:szCs w:val="24"/>
                <w:lang w:eastAsia="es-CO"/>
              </w:rPr>
            </w:pPr>
            <w:r w:rsidRPr="002C0F8E">
              <w:rPr>
                <w:rFonts w:ascii="Roboto Condensed" w:eastAsia="Times New Roman" w:hAnsi="Roboto Condensed" w:cs="Times New Roman"/>
                <w:b/>
                <w:bCs/>
                <w:spacing w:val="2"/>
                <w:szCs w:val="24"/>
                <w:lang w:eastAsia="es-CO"/>
              </w:rPr>
              <w:t>ASUNTO:</w:t>
            </w:r>
          </w:p>
        </w:tc>
        <w:tc>
          <w:tcPr>
            <w:tcW w:w="4300" w:type="pct"/>
            <w:tcBorders>
              <w:top w:val="nil"/>
              <w:left w:val="nil"/>
              <w:bottom w:val="nil"/>
              <w:right w:val="nil"/>
            </w:tcBorders>
            <w:tcMar>
              <w:top w:w="0" w:type="dxa"/>
              <w:left w:w="0" w:type="dxa"/>
              <w:bottom w:w="0" w:type="dxa"/>
              <w:right w:w="0" w:type="dxa"/>
            </w:tcMar>
            <w:hideMark/>
          </w:tcPr>
          <w:p w14:paraId="33B5B058" w14:textId="77777777" w:rsidR="002C0F8E" w:rsidRPr="002C0F8E" w:rsidRDefault="002C0F8E" w:rsidP="002C0F8E">
            <w:pPr>
              <w:spacing w:after="0" w:line="245" w:lineRule="atLeast"/>
              <w:jc w:val="both"/>
              <w:rPr>
                <w:rFonts w:ascii="Roboto Condensed" w:eastAsia="Times New Roman" w:hAnsi="Roboto Condensed" w:cs="Times New Roman"/>
                <w:spacing w:val="2"/>
                <w:szCs w:val="24"/>
                <w:lang w:eastAsia="es-CO"/>
              </w:rPr>
            </w:pPr>
            <w:r w:rsidRPr="002C0F8E">
              <w:rPr>
                <w:rFonts w:ascii="Roboto Condensed" w:eastAsia="Times New Roman" w:hAnsi="Roboto Condensed" w:cs="Times New Roman"/>
                <w:spacing w:val="2"/>
                <w:szCs w:val="24"/>
                <w:lang w:eastAsia="es-CO"/>
              </w:rPr>
              <w:t xml:space="preserve">Directrices para la contabilización de términos y el levantamiento de la suspensión de </w:t>
            </w:r>
            <w:proofErr w:type="gramStart"/>
            <w:r w:rsidRPr="002C0F8E">
              <w:rPr>
                <w:rFonts w:ascii="Roboto Condensed" w:eastAsia="Times New Roman" w:hAnsi="Roboto Condensed" w:cs="Times New Roman"/>
                <w:spacing w:val="2"/>
                <w:szCs w:val="24"/>
                <w:lang w:eastAsia="es-CO"/>
              </w:rPr>
              <w:t>los mismos</w:t>
            </w:r>
            <w:proofErr w:type="gramEnd"/>
            <w:r w:rsidRPr="002C0F8E">
              <w:rPr>
                <w:rFonts w:ascii="Roboto Condensed" w:eastAsia="Times New Roman" w:hAnsi="Roboto Condensed" w:cs="Times New Roman"/>
                <w:spacing w:val="2"/>
                <w:szCs w:val="24"/>
                <w:lang w:eastAsia="es-CO"/>
              </w:rPr>
              <w:t>.</w:t>
            </w:r>
          </w:p>
        </w:tc>
      </w:tr>
    </w:tbl>
    <w:p w14:paraId="5BB40135"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b/>
          <w:bCs/>
          <w:spacing w:val="2"/>
          <w:sz w:val="27"/>
          <w:szCs w:val="27"/>
          <w:lang w:eastAsia="es-CO"/>
        </w:rPr>
        <w:t>LINEAMIENTOS:</w:t>
      </w:r>
    </w:p>
    <w:p w14:paraId="239F4372" w14:textId="77777777" w:rsidR="002C0F8E" w:rsidRPr="002C0F8E" w:rsidRDefault="002C0F8E" w:rsidP="002C0F8E">
      <w:pPr>
        <w:spacing w:after="24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Para estos efectos, se deberá tener en cuenta si los términos de las actuaciones administrativas o jurisdiccionales en sede administrativa se contabilizan en (i) días (calendarios o hábiles), (</w:t>
      </w:r>
      <w:proofErr w:type="spellStart"/>
      <w:r w:rsidRPr="002C0F8E">
        <w:rPr>
          <w:rFonts w:ascii="Roboto Condensed" w:eastAsia="Times New Roman" w:hAnsi="Roboto Condensed" w:cs="Times New Roman"/>
          <w:spacing w:val="2"/>
          <w:sz w:val="27"/>
          <w:szCs w:val="27"/>
          <w:lang w:eastAsia="es-CO"/>
        </w:rPr>
        <w:t>ii</w:t>
      </w:r>
      <w:proofErr w:type="spellEnd"/>
      <w:r w:rsidRPr="002C0F8E">
        <w:rPr>
          <w:rFonts w:ascii="Roboto Condensed" w:eastAsia="Times New Roman" w:hAnsi="Roboto Condensed" w:cs="Times New Roman"/>
          <w:spacing w:val="2"/>
          <w:sz w:val="27"/>
          <w:szCs w:val="27"/>
          <w:lang w:eastAsia="es-CO"/>
        </w:rPr>
        <w:t>) meses o (</w:t>
      </w:r>
      <w:proofErr w:type="spellStart"/>
      <w:r w:rsidRPr="002C0F8E">
        <w:rPr>
          <w:rFonts w:ascii="Roboto Condensed" w:eastAsia="Times New Roman" w:hAnsi="Roboto Condensed" w:cs="Times New Roman"/>
          <w:spacing w:val="2"/>
          <w:sz w:val="27"/>
          <w:szCs w:val="27"/>
          <w:lang w:eastAsia="es-CO"/>
        </w:rPr>
        <w:t>iii</w:t>
      </w:r>
      <w:proofErr w:type="spellEnd"/>
      <w:r w:rsidRPr="002C0F8E">
        <w:rPr>
          <w:rFonts w:ascii="Roboto Condensed" w:eastAsia="Times New Roman" w:hAnsi="Roboto Condensed" w:cs="Times New Roman"/>
          <w:spacing w:val="2"/>
          <w:sz w:val="27"/>
          <w:szCs w:val="27"/>
          <w:lang w:eastAsia="es-CO"/>
        </w:rPr>
        <w:t>) años, y atender a las disposiciones consagradas en el artículo 62 de la Ley 4 de 1913 sobre el Régimen Político y Municipal.</w:t>
      </w:r>
    </w:p>
    <w:p w14:paraId="2FEB2330"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 xml:space="preserve">Si el cumplimiento de la actuación o de la obligación, </w:t>
      </w:r>
      <w:proofErr w:type="spellStart"/>
      <w:r w:rsidRPr="002C0F8E">
        <w:rPr>
          <w:rFonts w:ascii="Roboto Condensed" w:eastAsia="Times New Roman" w:hAnsi="Roboto Condensed" w:cs="Times New Roman"/>
          <w:spacing w:val="2"/>
          <w:sz w:val="27"/>
          <w:szCs w:val="27"/>
          <w:lang w:eastAsia="es-CO"/>
        </w:rPr>
        <w:t>esta</w:t>
      </w:r>
      <w:proofErr w:type="spellEnd"/>
      <w:r w:rsidRPr="002C0F8E">
        <w:rPr>
          <w:rFonts w:ascii="Roboto Condensed" w:eastAsia="Times New Roman" w:hAnsi="Roboto Condensed" w:cs="Times New Roman"/>
          <w:spacing w:val="2"/>
          <w:sz w:val="27"/>
          <w:szCs w:val="27"/>
          <w:lang w:eastAsia="es-CO"/>
        </w:rPr>
        <w:t xml:space="preserve"> dada en </w:t>
      </w:r>
      <w:r w:rsidRPr="002C0F8E">
        <w:rPr>
          <w:rFonts w:ascii="Roboto Condensed" w:eastAsia="Times New Roman" w:hAnsi="Roboto Condensed" w:cs="Times New Roman"/>
          <w:b/>
          <w:bCs/>
          <w:spacing w:val="2"/>
          <w:sz w:val="27"/>
          <w:szCs w:val="27"/>
          <w:lang w:eastAsia="es-CO"/>
        </w:rPr>
        <w:t>días hábiles, </w:t>
      </w:r>
      <w:r w:rsidRPr="002C0F8E">
        <w:rPr>
          <w:rFonts w:ascii="Roboto Condensed" w:eastAsia="Times New Roman" w:hAnsi="Roboto Condensed" w:cs="Times New Roman"/>
          <w:spacing w:val="2"/>
          <w:sz w:val="27"/>
          <w:szCs w:val="27"/>
          <w:lang w:eastAsia="es-CO"/>
        </w:rPr>
        <w:t>se calcularán </w:t>
      </w:r>
      <w:r w:rsidRPr="002C0F8E">
        <w:rPr>
          <w:rFonts w:ascii="Roboto Condensed" w:eastAsia="Times New Roman" w:hAnsi="Roboto Condensed" w:cs="Times New Roman"/>
          <w:b/>
          <w:bCs/>
          <w:spacing w:val="2"/>
          <w:sz w:val="27"/>
          <w:szCs w:val="27"/>
          <w:lang w:eastAsia="es-CO"/>
        </w:rPr>
        <w:t>cuantos días hábiles </w:t>
      </w:r>
      <w:r w:rsidRPr="002C0F8E">
        <w:rPr>
          <w:rFonts w:ascii="Roboto Condensed" w:eastAsia="Times New Roman" w:hAnsi="Roboto Condensed" w:cs="Times New Roman"/>
          <w:spacing w:val="2"/>
          <w:sz w:val="27"/>
          <w:szCs w:val="27"/>
          <w:lang w:eastAsia="es-CO"/>
        </w:rPr>
        <w:t>hacen falta para que se cumpla el término o el plazo.</w:t>
      </w:r>
    </w:p>
    <w:p w14:paraId="6AB1B9CF"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 xml:space="preserve">Si el cumplimiento de la actuación o de la obligación, </w:t>
      </w:r>
      <w:proofErr w:type="spellStart"/>
      <w:r w:rsidRPr="002C0F8E">
        <w:rPr>
          <w:rFonts w:ascii="Roboto Condensed" w:eastAsia="Times New Roman" w:hAnsi="Roboto Condensed" w:cs="Times New Roman"/>
          <w:spacing w:val="2"/>
          <w:sz w:val="27"/>
          <w:szCs w:val="27"/>
          <w:lang w:eastAsia="es-CO"/>
        </w:rPr>
        <w:t>esta</w:t>
      </w:r>
      <w:proofErr w:type="spellEnd"/>
      <w:r w:rsidRPr="002C0F8E">
        <w:rPr>
          <w:rFonts w:ascii="Roboto Condensed" w:eastAsia="Times New Roman" w:hAnsi="Roboto Condensed" w:cs="Times New Roman"/>
          <w:spacing w:val="2"/>
          <w:sz w:val="27"/>
          <w:szCs w:val="27"/>
          <w:lang w:eastAsia="es-CO"/>
        </w:rPr>
        <w:t xml:space="preserve"> dada en </w:t>
      </w:r>
      <w:r w:rsidRPr="002C0F8E">
        <w:rPr>
          <w:rFonts w:ascii="Roboto Condensed" w:eastAsia="Times New Roman" w:hAnsi="Roboto Condensed" w:cs="Times New Roman"/>
          <w:b/>
          <w:bCs/>
          <w:spacing w:val="2"/>
          <w:sz w:val="27"/>
          <w:szCs w:val="27"/>
          <w:lang w:eastAsia="es-CO"/>
        </w:rPr>
        <w:t>días calendario, meses o años, </w:t>
      </w:r>
      <w:r w:rsidRPr="002C0F8E">
        <w:rPr>
          <w:rFonts w:ascii="Roboto Condensed" w:eastAsia="Times New Roman" w:hAnsi="Roboto Condensed" w:cs="Times New Roman"/>
          <w:spacing w:val="2"/>
          <w:sz w:val="27"/>
          <w:szCs w:val="27"/>
          <w:lang w:eastAsia="es-CO"/>
        </w:rPr>
        <w:t>se calcularán </w:t>
      </w:r>
      <w:r w:rsidRPr="002C0F8E">
        <w:rPr>
          <w:rFonts w:ascii="Roboto Condensed" w:eastAsia="Times New Roman" w:hAnsi="Roboto Condensed" w:cs="Times New Roman"/>
          <w:b/>
          <w:bCs/>
          <w:spacing w:val="2"/>
          <w:sz w:val="27"/>
          <w:szCs w:val="27"/>
          <w:lang w:eastAsia="es-CO"/>
        </w:rPr>
        <w:t>cuantos días calendario, </w:t>
      </w:r>
      <w:r w:rsidRPr="002C0F8E">
        <w:rPr>
          <w:rFonts w:ascii="Roboto Condensed" w:eastAsia="Times New Roman" w:hAnsi="Roboto Condensed" w:cs="Times New Roman"/>
          <w:spacing w:val="2"/>
          <w:sz w:val="27"/>
          <w:szCs w:val="27"/>
          <w:lang w:eastAsia="es-CO"/>
        </w:rPr>
        <w:t>hacen falta para que se cumpla el término o el plazo.</w:t>
      </w:r>
    </w:p>
    <w:p w14:paraId="3F321E14"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A partir del día en que se levante la suspensión de los términos, éstos se reanudarán </w:t>
      </w:r>
      <w:r w:rsidRPr="002C0F8E">
        <w:rPr>
          <w:rFonts w:ascii="Roboto Condensed" w:eastAsia="Times New Roman" w:hAnsi="Roboto Condensed" w:cs="Times New Roman"/>
          <w:b/>
          <w:bCs/>
          <w:spacing w:val="2"/>
          <w:sz w:val="27"/>
          <w:szCs w:val="27"/>
          <w:lang w:eastAsia="es-CO"/>
        </w:rPr>
        <w:t>por el equivalente a la cantidad de días hábiles o días calendarios</w:t>
      </w:r>
      <w:r w:rsidRPr="002C0F8E">
        <w:rPr>
          <w:rFonts w:ascii="Roboto Condensed" w:eastAsia="Times New Roman" w:hAnsi="Roboto Condensed" w:cs="Times New Roman"/>
          <w:spacing w:val="2"/>
          <w:sz w:val="27"/>
          <w:szCs w:val="27"/>
          <w:lang w:eastAsia="es-CO"/>
        </w:rPr>
        <w:t>, según el caso, que le quedaban para cumplir la actuación o la obligación.</w:t>
      </w:r>
    </w:p>
    <w:p w14:paraId="00B8C3FB"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De acuerdo con lo anterior, y en concordancia con lo previsto en la Circular </w:t>
      </w:r>
      <w:hyperlink r:id="rId4" w:anchor="INICIO" w:tooltip="Circular 17 de 2022 DIAN - Lineamientos para dar continuidad a las actividades de las divisiones jurídicas como consecuencia del levantamiento de la ..." w:history="1">
        <w:r w:rsidRPr="002C0F8E">
          <w:rPr>
            <w:rFonts w:ascii="Roboto Condensed" w:eastAsia="Times New Roman" w:hAnsi="Roboto Condensed" w:cs="Times New Roman"/>
            <w:color w:val="0000FF"/>
            <w:spacing w:val="2"/>
            <w:sz w:val="27"/>
            <w:szCs w:val="27"/>
            <w:u w:val="single"/>
            <w:lang w:eastAsia="es-CO"/>
          </w:rPr>
          <w:t>0017</w:t>
        </w:r>
      </w:hyperlink>
      <w:r w:rsidRPr="002C0F8E">
        <w:rPr>
          <w:rFonts w:ascii="Roboto Condensed" w:eastAsia="Times New Roman" w:hAnsi="Roboto Condensed" w:cs="Times New Roman"/>
          <w:spacing w:val="2"/>
          <w:sz w:val="27"/>
          <w:szCs w:val="27"/>
          <w:lang w:eastAsia="es-CO"/>
        </w:rPr>
        <w:t> de 2020, el servidor público debe constatar la fecha de vencimiento de la respectiva etapa procesal o del término para proferir la respectiva actuación administrativa, etapa procesal o acto correspondiente.</w:t>
      </w:r>
    </w:p>
    <w:p w14:paraId="4B431813" w14:textId="77777777" w:rsidR="002C0F8E" w:rsidRPr="002C0F8E" w:rsidRDefault="002C0F8E" w:rsidP="002C0F8E">
      <w:pPr>
        <w:spacing w:after="24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En la medida en que la suspensión de términos amplía el tiempo que tiene tanto el Contribuyente como la Administración, el considerando que debe incluirse en todas las resoluciones que se expidan en sede administrativa, atenderá en cada caso en particular, las disposiciones especiales que lo regulen, dependiendo del levantamiento de la suspensión de los términos allí previstos, así:</w:t>
      </w:r>
    </w:p>
    <w:p w14:paraId="67FF6AF7" w14:textId="77777777" w:rsidR="002C0F8E" w:rsidRPr="002C0F8E" w:rsidRDefault="002C0F8E" w:rsidP="002C0F8E">
      <w:pPr>
        <w:spacing w:after="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“Que de conformidad con el artículo </w:t>
      </w:r>
      <w:hyperlink r:id="rId5" w:anchor="6" w:tooltip="Decreto 491 de 2020 - Por el cual se adoptan medidas de urgencia para garantizar la atención y la prestación de los servicios por parte de las ..., 6" w:history="1">
        <w:r w:rsidRPr="002C0F8E">
          <w:rPr>
            <w:rFonts w:ascii="Roboto Condensed" w:eastAsia="Times New Roman" w:hAnsi="Roboto Condensed" w:cs="Times New Roman"/>
            <w:color w:val="0000FF"/>
            <w:spacing w:val="2"/>
            <w:sz w:val="27"/>
            <w:szCs w:val="27"/>
            <w:u w:val="single"/>
            <w:lang w:eastAsia="es-CO"/>
          </w:rPr>
          <w:t>6o</w:t>
        </w:r>
      </w:hyperlink>
      <w:r w:rsidRPr="002C0F8E">
        <w:rPr>
          <w:rFonts w:ascii="Roboto Condensed" w:eastAsia="Times New Roman" w:hAnsi="Roboto Condensed" w:cs="Times New Roman"/>
          <w:spacing w:val="2"/>
          <w:sz w:val="27"/>
          <w:szCs w:val="27"/>
          <w:lang w:eastAsia="es-CO"/>
        </w:rPr>
        <w:t> del Decreto Legislativo 491 de 28 de marzo de 2020, y según lo dispuesto en el artículo </w:t>
      </w:r>
      <w:hyperlink r:id="rId6" w:anchor="1" w:tooltip="Resolución 22 de 2020 DIAN - Por la cual se suspenden los términos en los procesos y actuaciones administrativos en materia tributaria, ..., 1" w:history="1">
        <w:r w:rsidRPr="002C0F8E">
          <w:rPr>
            <w:rFonts w:ascii="Roboto Condensed" w:eastAsia="Times New Roman" w:hAnsi="Roboto Condensed" w:cs="Times New Roman"/>
            <w:color w:val="0000FF"/>
            <w:spacing w:val="2"/>
            <w:sz w:val="27"/>
            <w:szCs w:val="27"/>
            <w:u w:val="single"/>
            <w:lang w:eastAsia="es-CO"/>
          </w:rPr>
          <w:t>1o</w:t>
        </w:r>
      </w:hyperlink>
      <w:r w:rsidRPr="002C0F8E">
        <w:rPr>
          <w:rFonts w:ascii="Roboto Condensed" w:eastAsia="Times New Roman" w:hAnsi="Roboto Condensed" w:cs="Times New Roman"/>
          <w:spacing w:val="2"/>
          <w:sz w:val="27"/>
          <w:szCs w:val="27"/>
          <w:lang w:eastAsia="es-CO"/>
        </w:rPr>
        <w:t xml:space="preserve"> de la Resolución 0022 del 18 de marzo de </w:t>
      </w:r>
      <w:r w:rsidRPr="002C0F8E">
        <w:rPr>
          <w:rFonts w:ascii="Roboto Condensed" w:eastAsia="Times New Roman" w:hAnsi="Roboto Condensed" w:cs="Times New Roman"/>
          <w:spacing w:val="2"/>
          <w:sz w:val="27"/>
          <w:szCs w:val="27"/>
          <w:lang w:eastAsia="es-CO"/>
        </w:rPr>
        <w:lastRenderedPageBreak/>
        <w:t>2020, el artículo </w:t>
      </w:r>
      <w:hyperlink r:id="rId7" w:anchor="8" w:tooltip="Resolución 30 de 2020 DIAN - Por la cual se adoptan medidas de urgencia para garantizar la atención y la prestación de los servicios por parte ..., 8" w:history="1">
        <w:r w:rsidRPr="002C0F8E">
          <w:rPr>
            <w:rFonts w:ascii="Roboto Condensed" w:eastAsia="Times New Roman" w:hAnsi="Roboto Condensed" w:cs="Times New Roman"/>
            <w:color w:val="0000FF"/>
            <w:spacing w:val="2"/>
            <w:sz w:val="27"/>
            <w:szCs w:val="27"/>
            <w:u w:val="single"/>
            <w:lang w:eastAsia="es-CO"/>
          </w:rPr>
          <w:t>8o</w:t>
        </w:r>
      </w:hyperlink>
      <w:r w:rsidRPr="002C0F8E">
        <w:rPr>
          <w:rFonts w:ascii="Roboto Condensed" w:eastAsia="Times New Roman" w:hAnsi="Roboto Condensed" w:cs="Times New Roman"/>
          <w:spacing w:val="2"/>
          <w:sz w:val="27"/>
          <w:szCs w:val="27"/>
          <w:lang w:eastAsia="es-CO"/>
        </w:rPr>
        <w:t> de la Resolución 0030 de 29 de marzo de 2020 y sus modificaciones, emitidas por el Director de la UAE Dirección de Impuestos y Aduanas Nacionales -DIAN, los términos en los procesos y actuaciones administrativas en materia XXX (tributaria, aduanera y cambiaria, según corresponda) de competencia de DIAN estuvieron suspendidos entre el XX (día) de XXX(mes) del 2020 y el XX (día) de XXX (mes) del 2020. Los términos suspendidos corren nuevamente, teniendo en cuenta los días que al momento de la suspensión hacían falta para cumplir con las obligaciones correspondientes, incluidos aquellos establecidos en meses o años. Durante el término de la suspensión y hasta el momento en que se reanudaron las actuaciones, no corrieron los términos de caducidad, prescripción o firmeza previstos en la legislación tributaria, aduanera y cambiaria.”</w:t>
      </w:r>
    </w:p>
    <w:p w14:paraId="4CB777C5" w14:textId="77777777" w:rsidR="002C0F8E" w:rsidRPr="002C0F8E" w:rsidRDefault="002C0F8E" w:rsidP="002C0F8E">
      <w:pPr>
        <w:spacing w:after="240" w:line="480" w:lineRule="atLeast"/>
        <w:jc w:val="both"/>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Para el efecto, se adjunta como anexo que hace parte integrante de la presente Circular, “Relación de resoluciones de suspensión de términos, publicación, vigencias y derogatorias”.</w:t>
      </w:r>
    </w:p>
    <w:p w14:paraId="357AABF1" w14:textId="77777777" w:rsidR="002C0F8E" w:rsidRPr="002C0F8E" w:rsidRDefault="002C0F8E" w:rsidP="002C0F8E">
      <w:pPr>
        <w:spacing w:after="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b/>
          <w:bCs/>
          <w:spacing w:val="2"/>
          <w:sz w:val="27"/>
          <w:szCs w:val="27"/>
          <w:lang w:eastAsia="es-CO"/>
        </w:rPr>
        <w:t>LILIANA ANDREA FORERO GOMEZ</w:t>
      </w:r>
    </w:p>
    <w:p w14:paraId="3E22FB31" w14:textId="77777777" w:rsidR="002C0F8E" w:rsidRPr="002C0F8E" w:rsidRDefault="002C0F8E" w:rsidP="002C0F8E">
      <w:pPr>
        <w:spacing w:after="0" w:line="480" w:lineRule="atLeast"/>
        <w:jc w:val="center"/>
        <w:rPr>
          <w:rFonts w:ascii="Roboto Condensed" w:eastAsia="Times New Roman" w:hAnsi="Roboto Condensed" w:cs="Times New Roman"/>
          <w:spacing w:val="2"/>
          <w:sz w:val="27"/>
          <w:szCs w:val="27"/>
          <w:lang w:eastAsia="es-CO"/>
        </w:rPr>
      </w:pPr>
      <w:r w:rsidRPr="002C0F8E">
        <w:rPr>
          <w:rFonts w:ascii="Roboto Condensed" w:eastAsia="Times New Roman" w:hAnsi="Roboto Condensed" w:cs="Times New Roman"/>
          <w:spacing w:val="2"/>
          <w:sz w:val="27"/>
          <w:szCs w:val="27"/>
          <w:lang w:eastAsia="es-CO"/>
        </w:rPr>
        <w:t>Directora de Gestión Jurídica</w:t>
      </w:r>
      <w:r w:rsidRPr="002C0F8E">
        <w:rPr>
          <w:rFonts w:ascii="Roboto Condensed" w:eastAsia="Times New Roman" w:hAnsi="Roboto Condensed" w:cs="Times New Roman"/>
          <w:spacing w:val="2"/>
          <w:sz w:val="27"/>
          <w:szCs w:val="27"/>
          <w:lang w:eastAsia="es-CO"/>
        </w:rPr>
        <w:br/>
        <w:t>Dirección de Impuestos y Aduanas Nacionales - DIAN</w:t>
      </w:r>
    </w:p>
    <w:p w14:paraId="5F0B5AF2" w14:textId="77777777" w:rsidR="002C0F8E" w:rsidRPr="002C0F8E" w:rsidRDefault="002C0F8E" w:rsidP="002C0F8E">
      <w:pPr>
        <w:spacing w:after="0" w:line="240" w:lineRule="auto"/>
        <w:jc w:val="both"/>
        <w:rPr>
          <w:rFonts w:ascii="Roboto Condensed" w:eastAsia="Times New Roman" w:hAnsi="Roboto Condensed" w:cs="Times New Roman"/>
          <w:color w:val="454545"/>
          <w:sz w:val="27"/>
          <w:szCs w:val="27"/>
          <w:lang w:eastAsia="es-CO"/>
        </w:rPr>
      </w:pPr>
      <w:r w:rsidRPr="002C0F8E">
        <w:rPr>
          <w:rFonts w:ascii="Roboto Condensed" w:eastAsia="Times New Roman" w:hAnsi="Roboto Condensed" w:cs="Times New Roman"/>
          <w:noProof/>
          <w:color w:val="0000FF"/>
          <w:sz w:val="27"/>
          <w:szCs w:val="27"/>
          <w:lang w:eastAsia="es-CO"/>
        </w:rPr>
        <mc:AlternateContent>
          <mc:Choice Requires="wps">
            <w:drawing>
              <wp:inline distT="0" distB="0" distL="0" distR="0" wp14:anchorId="51ACCF14" wp14:editId="6D9111F2">
                <wp:extent cx="304800" cy="304800"/>
                <wp:effectExtent l="0" t="0" r="0" b="0"/>
                <wp:docPr id="4" name="AutoShape 4" descr="Ir al inicio">
                  <a:hlinkClick xmlns:a="http://schemas.openxmlformats.org/drawingml/2006/main" r:id="rId8"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5D0E2" id="AutoShape 4" o:spid="_x0000_s1026" alt="Ir al inicio" href="https://normograma.dian.gov.co/dian/compilacion/docs/circular_dian_0019_2020.htm?resaltar=%22Suspensi%F3n+de+t%E9rminos%22#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5FF4DB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8E"/>
    <w:rsid w:val="000F3837"/>
    <w:rsid w:val="001E311E"/>
    <w:rsid w:val="002C0F8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DAFC"/>
  <w15:chartTrackingRefBased/>
  <w15:docId w15:val="{09D30705-7476-4EA3-88E1-56A6BD1B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circular_dian_0019_2020.htm?resaltar=%22Suspensi%F3n+de+t%E9rminos%22#documento_top" TargetMode="External"/><Relationship Id="rId3" Type="http://schemas.openxmlformats.org/officeDocument/2006/relationships/webSettings" Target="webSettings.xml"/><Relationship Id="rId7" Type="http://schemas.openxmlformats.org/officeDocument/2006/relationships/hyperlink" Target="https://normograma.dian.gov.co/dian/compilacion/docs/resolucion_dian_0030_202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ograma.dian.gov.co/dian/compilacion/docs/resolucion_dian_0022_2020.htm" TargetMode="External"/><Relationship Id="rId5" Type="http://schemas.openxmlformats.org/officeDocument/2006/relationships/hyperlink" Target="https://normograma.dian.gov.co/dian/compilacion/docs/decreto_0491_2020.htm" TargetMode="External"/><Relationship Id="rId10" Type="http://schemas.openxmlformats.org/officeDocument/2006/relationships/theme" Target="theme/theme1.xml"/><Relationship Id="rId4" Type="http://schemas.openxmlformats.org/officeDocument/2006/relationships/hyperlink" Target="https://normograma.dian.gov.co/dian/compilacion/docs/circular_dian_0017_2020.ht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2022-10-19T20:33:00Z</dcterms:created>
  <dcterms:modified xsi:type="dcterms:W3CDTF">2022-10-19T20:34:00Z</dcterms:modified>
</cp:coreProperties>
</file>