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7222" w14:textId="77777777" w:rsidR="00450472" w:rsidRPr="00450472" w:rsidRDefault="00450472" w:rsidP="00450472">
      <w:pPr>
        <w:spacing w:after="0" w:line="240" w:lineRule="auto"/>
        <w:jc w:val="center"/>
        <w:rPr>
          <w:rFonts w:ascii="Arial" w:eastAsia="Times New Roman" w:hAnsi="Arial" w:cs="Arial"/>
          <w:color w:val="000000"/>
          <w:sz w:val="18"/>
          <w:szCs w:val="18"/>
          <w:lang w:eastAsia="es-CO"/>
        </w:rPr>
      </w:pPr>
      <w:r w:rsidRPr="00450472">
        <w:rPr>
          <w:rFonts w:ascii="Segoe UI" w:eastAsia="Times New Roman" w:hAnsi="Segoe UI" w:cs="Segoe UI"/>
          <w:b/>
          <w:bCs/>
          <w:color w:val="0000FF"/>
          <w:sz w:val="28"/>
          <w:szCs w:val="28"/>
          <w:lang w:eastAsia="es-CO"/>
        </w:rPr>
        <w:t xml:space="preserve">OFICIO </w:t>
      </w:r>
      <w:proofErr w:type="spellStart"/>
      <w:r w:rsidRPr="00450472">
        <w:rPr>
          <w:rFonts w:ascii="Segoe UI" w:eastAsia="Times New Roman" w:hAnsi="Segoe UI" w:cs="Segoe UI"/>
          <w:b/>
          <w:bCs/>
          <w:color w:val="0000FF"/>
          <w:sz w:val="28"/>
          <w:szCs w:val="28"/>
          <w:lang w:eastAsia="es-CO"/>
        </w:rPr>
        <w:t>Nº</w:t>
      </w:r>
      <w:proofErr w:type="spellEnd"/>
      <w:r w:rsidRPr="00450472">
        <w:rPr>
          <w:rFonts w:ascii="Segoe UI" w:eastAsia="Times New Roman" w:hAnsi="Segoe UI" w:cs="Segoe UI"/>
          <w:b/>
          <w:bCs/>
          <w:color w:val="0000FF"/>
          <w:sz w:val="28"/>
          <w:szCs w:val="28"/>
          <w:lang w:eastAsia="es-CO"/>
        </w:rPr>
        <w:t xml:space="preserve"> 369 [913421]</w:t>
      </w:r>
    </w:p>
    <w:p w14:paraId="463B5F30" w14:textId="77777777" w:rsidR="00450472" w:rsidRPr="00450472" w:rsidRDefault="00450472" w:rsidP="00450472">
      <w:pPr>
        <w:spacing w:after="0" w:line="240" w:lineRule="auto"/>
        <w:jc w:val="center"/>
        <w:rPr>
          <w:rFonts w:ascii="Arial" w:eastAsia="Times New Roman" w:hAnsi="Arial" w:cs="Arial"/>
          <w:color w:val="000000"/>
          <w:sz w:val="18"/>
          <w:szCs w:val="18"/>
          <w:lang w:eastAsia="es-CO"/>
        </w:rPr>
      </w:pPr>
      <w:r w:rsidRPr="00450472">
        <w:rPr>
          <w:rFonts w:ascii="Segoe UI" w:eastAsia="Times New Roman" w:hAnsi="Segoe UI" w:cs="Segoe UI"/>
          <w:b/>
          <w:bCs/>
          <w:color w:val="0000FF"/>
          <w:sz w:val="28"/>
          <w:szCs w:val="28"/>
          <w:lang w:eastAsia="es-CO"/>
        </w:rPr>
        <w:t>29-10-2021</w:t>
      </w:r>
    </w:p>
    <w:p w14:paraId="6EBF904C" w14:textId="77777777" w:rsidR="00450472" w:rsidRPr="00450472" w:rsidRDefault="00450472" w:rsidP="00450472">
      <w:pPr>
        <w:spacing w:after="0" w:line="240" w:lineRule="auto"/>
        <w:jc w:val="center"/>
        <w:rPr>
          <w:rFonts w:ascii="Arial" w:eastAsia="Times New Roman" w:hAnsi="Arial" w:cs="Arial"/>
          <w:color w:val="000000"/>
          <w:sz w:val="18"/>
          <w:szCs w:val="18"/>
          <w:lang w:eastAsia="es-CO"/>
        </w:rPr>
      </w:pPr>
      <w:r w:rsidRPr="00450472">
        <w:rPr>
          <w:rFonts w:ascii="Segoe UI" w:eastAsia="Times New Roman" w:hAnsi="Segoe UI" w:cs="Segoe UI"/>
          <w:b/>
          <w:bCs/>
          <w:color w:val="0000FF"/>
          <w:sz w:val="28"/>
          <w:szCs w:val="28"/>
          <w:lang w:eastAsia="es-CO"/>
        </w:rPr>
        <w:t>DIAN</w:t>
      </w:r>
    </w:p>
    <w:p w14:paraId="460FA7F9"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61ABD8BE"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sz w:val="22"/>
          <w:lang w:eastAsia="es-CO"/>
        </w:rPr>
        <w:t> </w:t>
      </w:r>
    </w:p>
    <w:p w14:paraId="18A6D056"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sz w:val="22"/>
          <w:lang w:eastAsia="es-CO"/>
        </w:rPr>
        <w:t>Subdirección de Normativa y Doctrina</w:t>
      </w:r>
    </w:p>
    <w:p w14:paraId="52932884"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sz w:val="22"/>
          <w:lang w:eastAsia="es-CO"/>
        </w:rPr>
        <w:t>100208192-369</w:t>
      </w:r>
    </w:p>
    <w:p w14:paraId="72862F69"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sz w:val="22"/>
          <w:lang w:eastAsia="es-CO"/>
        </w:rPr>
        <w:t>Bogotá, D.C.</w:t>
      </w:r>
    </w:p>
    <w:p w14:paraId="20D5B8B9"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76"/>
        <w:gridCol w:w="271"/>
        <w:gridCol w:w="271"/>
        <w:gridCol w:w="5976"/>
      </w:tblGrid>
      <w:tr w:rsidR="00450472" w:rsidRPr="00450472" w14:paraId="6D0E3005" w14:textId="77777777" w:rsidTr="00450472">
        <w:tc>
          <w:tcPr>
            <w:tcW w:w="0" w:type="auto"/>
            <w:tcBorders>
              <w:top w:val="nil"/>
              <w:left w:val="nil"/>
              <w:bottom w:val="nil"/>
              <w:right w:val="nil"/>
            </w:tcBorders>
            <w:shd w:val="clear" w:color="auto" w:fill="auto"/>
            <w:tcMar>
              <w:top w:w="0" w:type="dxa"/>
              <w:left w:w="108" w:type="dxa"/>
              <w:bottom w:w="0" w:type="dxa"/>
              <w:right w:w="108" w:type="dxa"/>
            </w:tcMar>
            <w:hideMark/>
          </w:tcPr>
          <w:p w14:paraId="421C4223"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2203A4"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F29CFF"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7DA420"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Impuesto sobre la renta y complementarios</w:t>
            </w:r>
          </w:p>
        </w:tc>
      </w:tr>
      <w:tr w:rsidR="00450472" w:rsidRPr="00450472" w14:paraId="69479DF5" w14:textId="77777777" w:rsidTr="00450472">
        <w:tc>
          <w:tcPr>
            <w:tcW w:w="0" w:type="auto"/>
            <w:tcBorders>
              <w:top w:val="nil"/>
              <w:left w:val="nil"/>
              <w:bottom w:val="nil"/>
              <w:right w:val="nil"/>
            </w:tcBorders>
            <w:shd w:val="clear" w:color="auto" w:fill="auto"/>
            <w:tcMar>
              <w:top w:w="0" w:type="dxa"/>
              <w:left w:w="108" w:type="dxa"/>
              <w:bottom w:w="0" w:type="dxa"/>
              <w:right w:w="108" w:type="dxa"/>
            </w:tcMar>
            <w:hideMark/>
          </w:tcPr>
          <w:p w14:paraId="54552C32"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8D6815"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DED960"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46195C"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Renta exenta por servicios hoteleros prestados en nuevos hoteles</w:t>
            </w:r>
          </w:p>
        </w:tc>
      </w:tr>
      <w:tr w:rsidR="00450472" w:rsidRPr="00450472" w14:paraId="1DF28EA2" w14:textId="77777777" w:rsidTr="00450472">
        <w:tc>
          <w:tcPr>
            <w:tcW w:w="0" w:type="auto"/>
            <w:tcBorders>
              <w:top w:val="nil"/>
              <w:left w:val="nil"/>
              <w:bottom w:val="nil"/>
              <w:right w:val="nil"/>
            </w:tcBorders>
            <w:shd w:val="clear" w:color="auto" w:fill="auto"/>
            <w:tcMar>
              <w:top w:w="0" w:type="dxa"/>
              <w:left w:w="108" w:type="dxa"/>
              <w:bottom w:w="0" w:type="dxa"/>
              <w:right w:w="108" w:type="dxa"/>
            </w:tcMar>
            <w:hideMark/>
          </w:tcPr>
          <w:p w14:paraId="7B83C167"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89F80DC"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1F35E3"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63279F"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Artículos </w:t>
            </w:r>
            <w:hyperlink r:id="rId4" w:tooltip="Estatuto Tributario CETA" w:history="1">
              <w:r w:rsidRPr="00450472">
                <w:rPr>
                  <w:rFonts w:ascii="Segoe UI" w:eastAsia="Times New Roman" w:hAnsi="Segoe UI" w:cs="Segoe UI"/>
                  <w:color w:val="0089E1"/>
                  <w:sz w:val="20"/>
                  <w:szCs w:val="20"/>
                  <w:lang w:eastAsia="es-CO"/>
                </w:rPr>
                <w:t>207-2</w:t>
              </w:r>
            </w:hyperlink>
            <w:r w:rsidRPr="00450472">
              <w:rPr>
                <w:rFonts w:ascii="Segoe UI" w:eastAsia="Times New Roman" w:hAnsi="Segoe UI" w:cs="Segoe UI"/>
                <w:sz w:val="20"/>
                <w:szCs w:val="20"/>
                <w:lang w:eastAsia="es-CO"/>
              </w:rPr>
              <w:t> y </w:t>
            </w:r>
            <w:hyperlink r:id="rId5" w:tooltip="Estatuto Tributario CETA" w:history="1">
              <w:r w:rsidRPr="00450472">
                <w:rPr>
                  <w:rFonts w:ascii="Segoe UI" w:eastAsia="Times New Roman" w:hAnsi="Segoe UI" w:cs="Segoe UI"/>
                  <w:color w:val="0089E1"/>
                  <w:sz w:val="20"/>
                  <w:szCs w:val="20"/>
                  <w:lang w:eastAsia="es-CO"/>
                </w:rPr>
                <w:t>369</w:t>
              </w:r>
            </w:hyperlink>
            <w:r w:rsidRPr="00450472">
              <w:rPr>
                <w:rFonts w:ascii="Segoe UI" w:eastAsia="Times New Roman" w:hAnsi="Segoe UI" w:cs="Segoe UI"/>
                <w:sz w:val="20"/>
                <w:szCs w:val="20"/>
                <w:lang w:eastAsia="es-CO"/>
              </w:rPr>
              <w:t> del Estatuto Tributario</w:t>
            </w:r>
          </w:p>
          <w:p w14:paraId="58F3D6A7"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Artículos 1.2.4.1. y 1.2.4.2. del Decreto 1625 de 2016</w:t>
            </w:r>
          </w:p>
          <w:p w14:paraId="1D7EA0FB" w14:textId="77777777" w:rsidR="00450472" w:rsidRPr="00450472" w:rsidRDefault="00450472" w:rsidP="00450472">
            <w:pPr>
              <w:spacing w:after="0" w:line="240" w:lineRule="auto"/>
              <w:jc w:val="both"/>
              <w:rPr>
                <w:rFonts w:eastAsia="Times New Roman" w:cs="Times New Roman"/>
                <w:szCs w:val="24"/>
                <w:lang w:eastAsia="es-CO"/>
              </w:rPr>
            </w:pPr>
            <w:r w:rsidRPr="00450472">
              <w:rPr>
                <w:rFonts w:ascii="Segoe UI" w:eastAsia="Times New Roman" w:hAnsi="Segoe UI" w:cs="Segoe UI"/>
                <w:sz w:val="20"/>
                <w:szCs w:val="20"/>
                <w:lang w:eastAsia="es-CO"/>
              </w:rPr>
              <w:t xml:space="preserve">Oficio No. 907281 </w:t>
            </w:r>
            <w:proofErr w:type="spellStart"/>
            <w:r w:rsidRPr="00450472">
              <w:rPr>
                <w:rFonts w:ascii="Segoe UI" w:eastAsia="Times New Roman" w:hAnsi="Segoe UI" w:cs="Segoe UI"/>
                <w:sz w:val="20"/>
                <w:szCs w:val="20"/>
                <w:lang w:eastAsia="es-CO"/>
              </w:rPr>
              <w:t>Int</w:t>
            </w:r>
            <w:proofErr w:type="spellEnd"/>
            <w:r w:rsidRPr="00450472">
              <w:rPr>
                <w:rFonts w:ascii="Segoe UI" w:eastAsia="Times New Roman" w:hAnsi="Segoe UI" w:cs="Segoe UI"/>
                <w:sz w:val="20"/>
                <w:szCs w:val="20"/>
                <w:lang w:eastAsia="es-CO"/>
              </w:rPr>
              <w:t>. 1112 del 24 de julio de 2021</w:t>
            </w:r>
          </w:p>
        </w:tc>
      </w:tr>
    </w:tbl>
    <w:p w14:paraId="7D56A155"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sz w:val="22"/>
          <w:lang w:eastAsia="es-CO"/>
        </w:rPr>
        <w:t> </w:t>
      </w:r>
    </w:p>
    <w:p w14:paraId="7F783AD4"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sz w:val="22"/>
          <w:lang w:eastAsia="es-CO"/>
        </w:rPr>
        <w:t> </w:t>
      </w:r>
    </w:p>
    <w:p w14:paraId="4275C815"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Cordial saludo,</w:t>
      </w:r>
    </w:p>
    <w:p w14:paraId="3B89AB37"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2B7A31CD"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9D550A1"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5782EB15"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Mediante el radicado de la referencia, la peticionaria consulta: </w:t>
      </w:r>
      <w:r w:rsidRPr="00450472">
        <w:rPr>
          <w:rFonts w:ascii="Segoe UI" w:eastAsia="Times New Roman" w:hAnsi="Segoe UI" w:cs="Segoe UI"/>
          <w:i/>
          <w:iCs/>
          <w:color w:val="000000"/>
          <w:sz w:val="18"/>
          <w:szCs w:val="18"/>
          <w:lang w:eastAsia="es-CO"/>
        </w:rPr>
        <w:t>¿un hotel que se acogió a la exención del impuesto sobre la renta y complementarios establecida en los numerales 3 y 4 del </w:t>
      </w:r>
      <w:hyperlink r:id="rId6" w:tooltip="Estatuto Tributario CETA" w:history="1">
        <w:r w:rsidRPr="00450472">
          <w:rPr>
            <w:rFonts w:ascii="Segoe UI" w:eastAsia="Times New Roman" w:hAnsi="Segoe UI" w:cs="Segoe UI"/>
            <w:i/>
            <w:iCs/>
            <w:color w:val="0089E1"/>
            <w:sz w:val="18"/>
            <w:szCs w:val="18"/>
            <w:lang w:eastAsia="es-CO"/>
          </w:rPr>
          <w:t>artículo 207-2</w:t>
        </w:r>
      </w:hyperlink>
      <w:r w:rsidRPr="00450472">
        <w:rPr>
          <w:rFonts w:ascii="Segoe UI" w:eastAsia="Times New Roman" w:hAnsi="Segoe UI" w:cs="Segoe UI"/>
          <w:i/>
          <w:iCs/>
          <w:color w:val="000000"/>
          <w:sz w:val="18"/>
          <w:szCs w:val="18"/>
          <w:lang w:eastAsia="es-CO"/>
        </w:rPr>
        <w:t> del Estatuto Tributario, debe incluir en la factura electrónica de venta su calidad como beneficiario de dicha exención, para efectos de que no se le practique retención en la fuente a título del impuesto sobre la renta y complementarios?</w:t>
      </w:r>
    </w:p>
    <w:p w14:paraId="5481601E"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0251306D"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Sobre el particular, las consideraciones de este Despacho son las siguientes:</w:t>
      </w:r>
    </w:p>
    <w:p w14:paraId="7FBB6AAF"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53F8B868"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En relación con la exención en el impuesto sobre la renta y complementarios señalada en los numerales 3 y 4 del </w:t>
      </w:r>
      <w:hyperlink r:id="rId7" w:tooltip="Estatuto Tributario CETA" w:history="1">
        <w:r w:rsidRPr="00450472">
          <w:rPr>
            <w:rFonts w:ascii="Segoe UI" w:eastAsia="Times New Roman" w:hAnsi="Segoe UI" w:cs="Segoe UI"/>
            <w:color w:val="0089E1"/>
            <w:sz w:val="18"/>
            <w:szCs w:val="18"/>
            <w:lang w:eastAsia="es-CO"/>
          </w:rPr>
          <w:t>artículo 207-2</w:t>
        </w:r>
      </w:hyperlink>
      <w:r w:rsidRPr="00450472">
        <w:rPr>
          <w:rFonts w:ascii="Segoe UI" w:eastAsia="Times New Roman" w:hAnsi="Segoe UI" w:cs="Segoe UI"/>
          <w:color w:val="000000"/>
          <w:sz w:val="18"/>
          <w:szCs w:val="18"/>
          <w:lang w:eastAsia="es-CO"/>
        </w:rPr>
        <w:t xml:space="preserve"> del Estatuto Tributario, este Despacho se ha pronunciado en diversas ocasiones, una de ellas mediante el Oficio No. 907281 </w:t>
      </w:r>
      <w:proofErr w:type="spellStart"/>
      <w:r w:rsidRPr="00450472">
        <w:rPr>
          <w:rFonts w:ascii="Segoe UI" w:eastAsia="Times New Roman" w:hAnsi="Segoe UI" w:cs="Segoe UI"/>
          <w:color w:val="000000"/>
          <w:sz w:val="18"/>
          <w:szCs w:val="18"/>
          <w:lang w:eastAsia="es-CO"/>
        </w:rPr>
        <w:t>Int</w:t>
      </w:r>
      <w:proofErr w:type="spellEnd"/>
      <w:r w:rsidRPr="00450472">
        <w:rPr>
          <w:rFonts w:ascii="Segoe UI" w:eastAsia="Times New Roman" w:hAnsi="Segoe UI" w:cs="Segoe UI"/>
          <w:color w:val="000000"/>
          <w:sz w:val="18"/>
          <w:szCs w:val="18"/>
          <w:lang w:eastAsia="es-CO"/>
        </w:rPr>
        <w:t>. 1112 del 24 de julio de 2021, el cual anexamos para su conocimiento.</w:t>
      </w:r>
    </w:p>
    <w:p w14:paraId="07C74FDE"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044FA236"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Respecto a la retención en la fuente a título del impuesto sobre la renta y complementarios, el </w:t>
      </w:r>
      <w:hyperlink r:id="rId8" w:tooltip="Estatuto Tributario CETA" w:history="1">
        <w:r w:rsidRPr="00450472">
          <w:rPr>
            <w:rFonts w:ascii="Segoe UI" w:eastAsia="Times New Roman" w:hAnsi="Segoe UI" w:cs="Segoe UI"/>
            <w:color w:val="0089E1"/>
            <w:sz w:val="18"/>
            <w:szCs w:val="18"/>
            <w:lang w:eastAsia="es-CO"/>
          </w:rPr>
          <w:t>artículo 369</w:t>
        </w:r>
      </w:hyperlink>
      <w:r w:rsidRPr="00450472">
        <w:rPr>
          <w:rFonts w:ascii="Segoe UI" w:eastAsia="Times New Roman" w:hAnsi="Segoe UI" w:cs="Segoe UI"/>
          <w:color w:val="000000"/>
          <w:sz w:val="18"/>
          <w:szCs w:val="18"/>
          <w:lang w:eastAsia="es-CO"/>
        </w:rPr>
        <w:t> del Estatuto Tributario, indica expresamente los eventos en los cuales no procede la retención, a saber:</w:t>
      </w:r>
    </w:p>
    <w:p w14:paraId="7E0EABAF"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b/>
          <w:bCs/>
          <w:i/>
          <w:iCs/>
          <w:color w:val="000000"/>
          <w:sz w:val="18"/>
          <w:szCs w:val="18"/>
          <w:lang w:eastAsia="es-CO"/>
        </w:rPr>
        <w:t> </w:t>
      </w:r>
    </w:p>
    <w:p w14:paraId="13DD5003" w14:textId="77777777" w:rsidR="00450472" w:rsidRPr="00450472" w:rsidRDefault="00450472" w:rsidP="00450472">
      <w:pPr>
        <w:spacing w:after="0" w:line="240" w:lineRule="auto"/>
        <w:ind w:left="284"/>
        <w:jc w:val="both"/>
        <w:rPr>
          <w:rFonts w:ascii="Arial" w:eastAsia="Times New Roman" w:hAnsi="Arial" w:cs="Arial"/>
          <w:color w:val="000000"/>
          <w:sz w:val="18"/>
          <w:szCs w:val="18"/>
          <w:lang w:eastAsia="es-CO"/>
        </w:rPr>
      </w:pPr>
      <w:r w:rsidRPr="00450472">
        <w:rPr>
          <w:rFonts w:ascii="Segoe UI" w:eastAsia="Times New Roman" w:hAnsi="Segoe UI" w:cs="Segoe UI"/>
          <w:b/>
          <w:bCs/>
          <w:i/>
          <w:iCs/>
          <w:color w:val="000000"/>
          <w:sz w:val="18"/>
          <w:szCs w:val="18"/>
          <w:lang w:eastAsia="es-CO"/>
        </w:rPr>
        <w:t>“</w:t>
      </w:r>
      <w:hyperlink r:id="rId9" w:tooltip="Estatuto Tributario CETA" w:history="1">
        <w:r w:rsidRPr="00450472">
          <w:rPr>
            <w:rFonts w:ascii="Segoe UI" w:eastAsia="Times New Roman" w:hAnsi="Segoe UI" w:cs="Segoe UI"/>
            <w:b/>
            <w:bCs/>
            <w:i/>
            <w:iCs/>
            <w:color w:val="0089E1"/>
            <w:sz w:val="18"/>
            <w:szCs w:val="18"/>
            <w:lang w:eastAsia="es-CO"/>
          </w:rPr>
          <w:t>ARTÍCULO 369</w:t>
        </w:r>
      </w:hyperlink>
      <w:r w:rsidRPr="00450472">
        <w:rPr>
          <w:rFonts w:ascii="Segoe UI" w:eastAsia="Times New Roman" w:hAnsi="Segoe UI" w:cs="Segoe UI"/>
          <w:b/>
          <w:bCs/>
          <w:i/>
          <w:iCs/>
          <w:color w:val="000000"/>
          <w:sz w:val="18"/>
          <w:szCs w:val="18"/>
          <w:lang w:eastAsia="es-CO"/>
        </w:rPr>
        <w:t>. CUANDO NO SE EFECTÚA LA RETENCIÓN. </w:t>
      </w:r>
      <w:r w:rsidRPr="00450472">
        <w:rPr>
          <w:rFonts w:ascii="Segoe UI" w:eastAsia="Times New Roman" w:hAnsi="Segoe UI" w:cs="Segoe UI"/>
          <w:i/>
          <w:iCs/>
          <w:color w:val="000000"/>
          <w:sz w:val="18"/>
          <w:szCs w:val="18"/>
          <w:lang w:eastAsia="es-CO"/>
        </w:rPr>
        <w:t>No están sujetos a retención en la fuente:</w:t>
      </w:r>
    </w:p>
    <w:p w14:paraId="2C534B3F" w14:textId="77777777" w:rsidR="00450472" w:rsidRPr="00450472" w:rsidRDefault="00450472" w:rsidP="00450472">
      <w:pPr>
        <w:spacing w:after="0" w:line="240" w:lineRule="auto"/>
        <w:ind w:left="284"/>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127A86A8" w14:textId="77777777" w:rsidR="00450472" w:rsidRPr="00450472" w:rsidRDefault="00450472" w:rsidP="00450472">
      <w:pPr>
        <w:spacing w:after="0" w:line="240" w:lineRule="auto"/>
        <w:ind w:left="284"/>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w:t>
      </w:r>
    </w:p>
    <w:p w14:paraId="018C9B8C" w14:textId="77777777" w:rsidR="00450472" w:rsidRPr="00450472" w:rsidRDefault="00450472" w:rsidP="00450472">
      <w:pPr>
        <w:spacing w:after="0" w:line="240" w:lineRule="auto"/>
        <w:ind w:left="284"/>
        <w:jc w:val="both"/>
        <w:rPr>
          <w:rFonts w:ascii="Arial" w:eastAsia="Times New Roman" w:hAnsi="Arial" w:cs="Arial"/>
          <w:color w:val="000000"/>
          <w:sz w:val="18"/>
          <w:szCs w:val="18"/>
          <w:lang w:eastAsia="es-CO"/>
        </w:rPr>
      </w:pPr>
      <w:r w:rsidRPr="00450472">
        <w:rPr>
          <w:rFonts w:ascii="Segoe UI" w:eastAsia="Times New Roman" w:hAnsi="Segoe UI" w:cs="Segoe UI"/>
          <w:i/>
          <w:iCs/>
          <w:color w:val="000000"/>
          <w:sz w:val="18"/>
          <w:szCs w:val="18"/>
          <w:lang w:eastAsia="es-CO"/>
        </w:rPr>
        <w:t> </w:t>
      </w:r>
    </w:p>
    <w:p w14:paraId="0A380C66" w14:textId="77777777" w:rsidR="00450472" w:rsidRPr="00450472" w:rsidRDefault="00450472" w:rsidP="00450472">
      <w:pPr>
        <w:spacing w:after="0" w:line="240" w:lineRule="auto"/>
        <w:ind w:left="284"/>
        <w:jc w:val="both"/>
        <w:rPr>
          <w:rFonts w:ascii="Arial" w:eastAsia="Times New Roman" w:hAnsi="Arial" w:cs="Arial"/>
          <w:color w:val="000000"/>
          <w:sz w:val="18"/>
          <w:szCs w:val="18"/>
          <w:lang w:eastAsia="es-CO"/>
        </w:rPr>
      </w:pPr>
      <w:r w:rsidRPr="00450472">
        <w:rPr>
          <w:rFonts w:ascii="Segoe UI" w:eastAsia="Times New Roman" w:hAnsi="Segoe UI" w:cs="Segoe UI"/>
          <w:i/>
          <w:iCs/>
          <w:color w:val="000000"/>
          <w:sz w:val="18"/>
          <w:szCs w:val="18"/>
          <w:lang w:eastAsia="es-CO"/>
        </w:rPr>
        <w:t>2. </w:t>
      </w:r>
      <w:r w:rsidRPr="00450472">
        <w:rPr>
          <w:rFonts w:ascii="Segoe UI" w:eastAsia="Times New Roman" w:hAnsi="Segoe UI" w:cs="Segoe UI"/>
          <w:i/>
          <w:iCs/>
          <w:color w:val="000000"/>
          <w:sz w:val="18"/>
          <w:szCs w:val="18"/>
          <w:u w:val="single"/>
          <w:lang w:eastAsia="es-CO"/>
        </w:rPr>
        <w:t>Los pagos o abonos en cuenta que por disposiciones especiales sean exentos en cabeza del beneficiario</w:t>
      </w:r>
      <w:r w:rsidRPr="00450472">
        <w:rPr>
          <w:rFonts w:ascii="Segoe UI" w:eastAsia="Times New Roman" w:hAnsi="Segoe UI" w:cs="Segoe UI"/>
          <w:i/>
          <w:iCs/>
          <w:color w:val="000000"/>
          <w:sz w:val="18"/>
          <w:szCs w:val="18"/>
          <w:lang w:eastAsia="es-CO"/>
        </w:rPr>
        <w:t>”. </w:t>
      </w:r>
      <w:r w:rsidRPr="00450472">
        <w:rPr>
          <w:rFonts w:ascii="Segoe UI" w:eastAsia="Times New Roman" w:hAnsi="Segoe UI" w:cs="Segoe UI"/>
          <w:color w:val="000000"/>
          <w:sz w:val="18"/>
          <w:szCs w:val="18"/>
          <w:lang w:eastAsia="es-CO"/>
        </w:rPr>
        <w:t>(Subrayado fuera de texto).</w:t>
      </w:r>
    </w:p>
    <w:p w14:paraId="234063EC"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784622EB"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Por lo tanto, los ingresos obtenidos por la prestación de servicios hoteleros por parte de un establecimiento beneficiario de la exención del impuesto sobre la renta y complementarios de que trata los numerales 3 y 4 del </w:t>
      </w:r>
      <w:hyperlink r:id="rId10" w:tooltip="Estatuto Tributario CETA" w:history="1">
        <w:r w:rsidRPr="00450472">
          <w:rPr>
            <w:rFonts w:ascii="Segoe UI" w:eastAsia="Times New Roman" w:hAnsi="Segoe UI" w:cs="Segoe UI"/>
            <w:color w:val="0089E1"/>
            <w:sz w:val="18"/>
            <w:szCs w:val="18"/>
            <w:lang w:eastAsia="es-CO"/>
          </w:rPr>
          <w:t>artículo 207-2</w:t>
        </w:r>
      </w:hyperlink>
      <w:r w:rsidRPr="00450472">
        <w:rPr>
          <w:rFonts w:ascii="Segoe UI" w:eastAsia="Times New Roman" w:hAnsi="Segoe UI" w:cs="Segoe UI"/>
          <w:color w:val="000000"/>
          <w:sz w:val="18"/>
          <w:szCs w:val="18"/>
          <w:lang w:eastAsia="es-CO"/>
        </w:rPr>
        <w:t> del Estatuto Tributario, no estarán sometidos a retención a título de este impuesto, siembre (sic) y cuando el contribuyente haya cumplido a cabalidad con todos los requisitos y procedimientos establecidos en la Ley y el reglamento para ser objeto de la citada exención.</w:t>
      </w:r>
    </w:p>
    <w:p w14:paraId="35B6932F"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38395368"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Ahora bien, en relación con la inquietud objeto de la presente consulta, es importante precisar que el establecimiento hotelero no está en la obligación de informar en la factura de venta su calidad de exento del impuesto sobre la renta como condición para que el agente retenedor no le efectúe dicha retención, pues no existe disposición legal que así lo establezca.</w:t>
      </w:r>
    </w:p>
    <w:p w14:paraId="0A4194C0"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10F446AB"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Así las cosas, para efectos de que no se le practique retención en la fuente, el beneficiario deberá acreditar su condición jurídica ante el agente retenedor que efectúa el pago, de conformidad con el artículo 1.2.4.2. del Decreto 1625 de 2016, que compiló el artículo 15 del Decreto Reglamentario 2026 de 1983, el cual señala:</w:t>
      </w:r>
    </w:p>
    <w:p w14:paraId="0647DB73"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b/>
          <w:bCs/>
          <w:i/>
          <w:iCs/>
          <w:color w:val="000000"/>
          <w:sz w:val="18"/>
          <w:szCs w:val="18"/>
          <w:lang w:eastAsia="es-CO"/>
        </w:rPr>
        <w:t> </w:t>
      </w:r>
    </w:p>
    <w:p w14:paraId="0DBA8FA4" w14:textId="77777777" w:rsidR="00450472" w:rsidRPr="00450472" w:rsidRDefault="00450472" w:rsidP="00450472">
      <w:pPr>
        <w:spacing w:after="0" w:line="240" w:lineRule="auto"/>
        <w:ind w:left="284"/>
        <w:jc w:val="both"/>
        <w:rPr>
          <w:rFonts w:ascii="Arial" w:eastAsia="Times New Roman" w:hAnsi="Arial" w:cs="Arial"/>
          <w:color w:val="000000"/>
          <w:sz w:val="18"/>
          <w:szCs w:val="18"/>
          <w:lang w:eastAsia="es-CO"/>
        </w:rPr>
      </w:pPr>
      <w:r w:rsidRPr="00450472">
        <w:rPr>
          <w:rFonts w:ascii="Segoe UI" w:eastAsia="Times New Roman" w:hAnsi="Segoe UI" w:cs="Segoe UI"/>
          <w:b/>
          <w:bCs/>
          <w:i/>
          <w:iCs/>
          <w:color w:val="000000"/>
          <w:sz w:val="18"/>
          <w:szCs w:val="18"/>
          <w:lang w:eastAsia="es-CO"/>
        </w:rPr>
        <w:t>“ARTÍCULO 1.2.4.2. PRUEBA DE LA CALIDAD DEL BENEFICIARIO DEL PAGO. </w:t>
      </w:r>
      <w:r w:rsidRPr="00450472">
        <w:rPr>
          <w:rFonts w:ascii="Segoe UI" w:eastAsia="Times New Roman" w:hAnsi="Segoe UI" w:cs="Segoe UI"/>
          <w:i/>
          <w:iCs/>
          <w:color w:val="000000"/>
          <w:sz w:val="18"/>
          <w:szCs w:val="18"/>
          <w:lang w:eastAsia="es-CO"/>
        </w:rPr>
        <w:t xml:space="preserve">Cuando el beneficiario del pago o abono sea una persona no contribuyente o exenta del impuesto sobre la renta, deberá acreditar tal circunstancia ante </w:t>
      </w:r>
      <w:r w:rsidRPr="00450472">
        <w:rPr>
          <w:rFonts w:ascii="Segoe UI" w:eastAsia="Times New Roman" w:hAnsi="Segoe UI" w:cs="Segoe UI"/>
          <w:i/>
          <w:iCs/>
          <w:color w:val="000000"/>
          <w:sz w:val="18"/>
          <w:szCs w:val="18"/>
          <w:lang w:eastAsia="es-CO"/>
        </w:rPr>
        <w:lastRenderedPageBreak/>
        <w:t>el retenedor quien conservará la prueba correspondiente, para ser presentada ante la Administración de Impuestos, cuando esta lo exija”.</w:t>
      </w:r>
    </w:p>
    <w:p w14:paraId="49253748"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 </w:t>
      </w:r>
    </w:p>
    <w:p w14:paraId="60C4B65F"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Atentamente,</w:t>
      </w:r>
    </w:p>
    <w:p w14:paraId="75953579"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b/>
          <w:bCs/>
          <w:color w:val="000000"/>
          <w:sz w:val="18"/>
          <w:szCs w:val="18"/>
          <w:lang w:eastAsia="es-CO"/>
        </w:rPr>
        <w:t> </w:t>
      </w:r>
    </w:p>
    <w:p w14:paraId="7831506D"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b/>
          <w:bCs/>
          <w:color w:val="000000"/>
          <w:sz w:val="18"/>
          <w:szCs w:val="18"/>
          <w:lang w:eastAsia="es-CO"/>
        </w:rPr>
        <w:t> </w:t>
      </w:r>
    </w:p>
    <w:p w14:paraId="16E74DFA"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b/>
          <w:bCs/>
          <w:color w:val="000000"/>
          <w:sz w:val="18"/>
          <w:szCs w:val="18"/>
          <w:lang w:eastAsia="es-CO"/>
        </w:rPr>
        <w:t>NICOLÁS BERNAL ABELLA</w:t>
      </w:r>
    </w:p>
    <w:p w14:paraId="42A72458"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Subdirector de Normativa y Doctrina (E)</w:t>
      </w:r>
    </w:p>
    <w:p w14:paraId="212A2A79"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Dirección de Gestión Jurídica</w:t>
      </w:r>
    </w:p>
    <w:p w14:paraId="69AC2A03" w14:textId="77777777" w:rsidR="00450472" w:rsidRPr="00450472" w:rsidRDefault="00450472" w:rsidP="00450472">
      <w:pPr>
        <w:spacing w:after="0" w:line="240" w:lineRule="auto"/>
        <w:jc w:val="both"/>
        <w:rPr>
          <w:rFonts w:ascii="Arial" w:eastAsia="Times New Roman" w:hAnsi="Arial" w:cs="Arial"/>
          <w:color w:val="000000"/>
          <w:sz w:val="18"/>
          <w:szCs w:val="18"/>
          <w:lang w:eastAsia="es-CO"/>
        </w:rPr>
      </w:pPr>
      <w:r w:rsidRPr="00450472">
        <w:rPr>
          <w:rFonts w:ascii="Segoe UI" w:eastAsia="Times New Roman" w:hAnsi="Segoe UI" w:cs="Segoe UI"/>
          <w:color w:val="000000"/>
          <w:sz w:val="18"/>
          <w:szCs w:val="18"/>
          <w:lang w:eastAsia="es-CO"/>
        </w:rPr>
        <w:t>UAE-Dirección de Impuestos y Aduanas Nacionales</w:t>
      </w:r>
    </w:p>
    <w:p w14:paraId="1D2ED00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72"/>
    <w:rsid w:val="000F3837"/>
    <w:rsid w:val="001E311E"/>
    <w:rsid w:val="00434AE6"/>
    <w:rsid w:val="00450472"/>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6A43"/>
  <w15:chartTrackingRefBased/>
  <w15:docId w15:val="{3C5F0F22-0BCF-4B3B-B9B9-6F216B42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6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87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76" TargetMode="External"/><Relationship Id="rId11" Type="http://schemas.openxmlformats.org/officeDocument/2006/relationships/fontTable" Target="fontTable.xml"/><Relationship Id="rId5" Type="http://schemas.openxmlformats.org/officeDocument/2006/relationships/hyperlink" Target="https://www.ceta.org.co/html/vista_de_un_articulo.asp?Norma=462" TargetMode="External"/><Relationship Id="rId10" Type="http://schemas.openxmlformats.org/officeDocument/2006/relationships/hyperlink" Target="https://www.ceta.org.co/html/vista_de_un_articulo.asp?Norma=10876" TargetMode="External"/><Relationship Id="rId4" Type="http://schemas.openxmlformats.org/officeDocument/2006/relationships/hyperlink" Target="https://www.ceta.org.co/html/vista_de_un_articulo.asp?Norma=10876" TargetMode="External"/><Relationship Id="rId9" Type="http://schemas.openxmlformats.org/officeDocument/2006/relationships/hyperlink" Target="https://www.ceta.org.co/html/vista_de_un_articulo.asp?Norma=4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4094</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2022-02-24T03:09:00Z</dcterms:created>
  <dcterms:modified xsi:type="dcterms:W3CDTF">2022-02-24T03:11:00Z</dcterms:modified>
</cp:coreProperties>
</file>