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4F6A638" w14:textId="77777777" w:rsidR="006307EA" w:rsidRPr="006307EA" w:rsidRDefault="006307EA" w:rsidP="006307EA">
      <w:pPr>
        <w:spacing w:after="0" w:line="360" w:lineRule="auto"/>
        <w:jc w:val="center"/>
        <w:rPr>
          <w:rFonts w:eastAsia="Times New Roman" w:cs="Times New Roman"/>
          <w:color w:val="000000"/>
          <w:szCs w:val="24"/>
          <w:highlight w:val="cyan"/>
          <w:lang w:eastAsia="es-CO"/>
        </w:rPr>
      </w:pPr>
      <w:r w:rsidRPr="006307EA">
        <w:rPr>
          <w:rFonts w:eastAsia="Times New Roman" w:cs="Times New Roman"/>
          <w:b/>
          <w:bCs/>
          <w:color w:val="000000"/>
          <w:szCs w:val="24"/>
          <w:highlight w:val="cyan"/>
          <w:lang w:eastAsia="es-CO"/>
        </w:rPr>
        <w:t xml:space="preserve">OFICIO </w:t>
      </w:r>
      <w:proofErr w:type="spellStart"/>
      <w:r w:rsidRPr="006307EA">
        <w:rPr>
          <w:rFonts w:eastAsia="Times New Roman" w:cs="Times New Roman"/>
          <w:b/>
          <w:bCs/>
          <w:color w:val="000000"/>
          <w:szCs w:val="24"/>
          <w:highlight w:val="cyan"/>
          <w:lang w:eastAsia="es-CO"/>
        </w:rPr>
        <w:t>Nº</w:t>
      </w:r>
      <w:proofErr w:type="spellEnd"/>
      <w:r w:rsidRPr="006307EA">
        <w:rPr>
          <w:rFonts w:eastAsia="Times New Roman" w:cs="Times New Roman"/>
          <w:b/>
          <w:bCs/>
          <w:color w:val="000000"/>
          <w:szCs w:val="24"/>
          <w:highlight w:val="cyan"/>
          <w:lang w:eastAsia="es-CO"/>
        </w:rPr>
        <w:t xml:space="preserve"> 1138 [906781]</w:t>
      </w:r>
    </w:p>
    <w:p w14:paraId="45539EEA" w14:textId="77777777" w:rsidR="006307EA" w:rsidRPr="006307EA" w:rsidRDefault="006307EA" w:rsidP="006307EA">
      <w:pPr>
        <w:spacing w:after="0" w:line="360" w:lineRule="auto"/>
        <w:jc w:val="center"/>
        <w:rPr>
          <w:rFonts w:eastAsia="Times New Roman" w:cs="Times New Roman"/>
          <w:color w:val="000000"/>
          <w:szCs w:val="24"/>
          <w:highlight w:val="cyan"/>
          <w:lang w:eastAsia="es-CO"/>
        </w:rPr>
      </w:pPr>
      <w:r w:rsidRPr="006307EA">
        <w:rPr>
          <w:rFonts w:eastAsia="Times New Roman" w:cs="Times New Roman"/>
          <w:b/>
          <w:bCs/>
          <w:color w:val="000000"/>
          <w:szCs w:val="24"/>
          <w:highlight w:val="cyan"/>
          <w:lang w:eastAsia="es-CO"/>
        </w:rPr>
        <w:t>08-09-2022</w:t>
      </w:r>
    </w:p>
    <w:p w14:paraId="3404586A" w14:textId="77777777" w:rsidR="006307EA" w:rsidRPr="006307EA" w:rsidRDefault="006307EA" w:rsidP="006307EA">
      <w:pPr>
        <w:spacing w:after="0" w:line="360" w:lineRule="auto"/>
        <w:jc w:val="center"/>
        <w:rPr>
          <w:rFonts w:eastAsia="Times New Roman" w:cs="Times New Roman"/>
          <w:color w:val="000000"/>
          <w:szCs w:val="24"/>
          <w:lang w:eastAsia="es-CO"/>
        </w:rPr>
      </w:pPr>
      <w:r w:rsidRPr="006307EA">
        <w:rPr>
          <w:rFonts w:eastAsia="Times New Roman" w:cs="Times New Roman"/>
          <w:b/>
          <w:bCs/>
          <w:color w:val="000000"/>
          <w:szCs w:val="24"/>
          <w:highlight w:val="cyan"/>
          <w:lang w:eastAsia="es-CO"/>
        </w:rPr>
        <w:t>DIAN</w:t>
      </w:r>
    </w:p>
    <w:p w14:paraId="25C0B972" w14:textId="77777777" w:rsidR="006307EA" w:rsidRPr="006307EA" w:rsidRDefault="006307EA" w:rsidP="006307EA">
      <w:pPr>
        <w:spacing w:after="0" w:line="360" w:lineRule="auto"/>
        <w:jc w:val="both"/>
        <w:rPr>
          <w:rFonts w:eastAsia="Times New Roman" w:cs="Times New Roman"/>
          <w:color w:val="000000"/>
          <w:szCs w:val="24"/>
          <w:lang w:eastAsia="es-CO"/>
        </w:rPr>
      </w:pPr>
      <w:r w:rsidRPr="006307EA">
        <w:rPr>
          <w:rFonts w:eastAsia="Times New Roman" w:cs="Times New Roman"/>
          <w:color w:val="000000"/>
          <w:szCs w:val="24"/>
          <w:lang w:eastAsia="es-CO"/>
        </w:rPr>
        <w:t> </w:t>
      </w:r>
    </w:p>
    <w:p w14:paraId="6D970335" w14:textId="77777777" w:rsidR="006307EA" w:rsidRPr="006307EA" w:rsidRDefault="006307EA" w:rsidP="006307EA">
      <w:pPr>
        <w:spacing w:after="0" w:line="360" w:lineRule="auto"/>
        <w:jc w:val="both"/>
        <w:rPr>
          <w:rFonts w:eastAsia="Times New Roman" w:cs="Times New Roman"/>
          <w:color w:val="000000"/>
          <w:szCs w:val="24"/>
          <w:lang w:eastAsia="es-CO"/>
        </w:rPr>
      </w:pPr>
      <w:r w:rsidRPr="006307EA">
        <w:rPr>
          <w:rFonts w:eastAsia="Times New Roman" w:cs="Times New Roman"/>
          <w:color w:val="000000"/>
          <w:szCs w:val="24"/>
          <w:lang w:eastAsia="es-CO"/>
        </w:rPr>
        <w:t> </w:t>
      </w:r>
    </w:p>
    <w:p w14:paraId="5562FC51" w14:textId="77777777" w:rsidR="006307EA" w:rsidRPr="006307EA" w:rsidRDefault="006307EA" w:rsidP="006307EA">
      <w:pPr>
        <w:spacing w:after="0" w:line="360" w:lineRule="auto"/>
        <w:jc w:val="both"/>
        <w:rPr>
          <w:rFonts w:eastAsia="Times New Roman" w:cs="Times New Roman"/>
          <w:color w:val="000000"/>
          <w:szCs w:val="24"/>
          <w:lang w:eastAsia="es-CO"/>
        </w:rPr>
      </w:pPr>
      <w:r w:rsidRPr="006307EA">
        <w:rPr>
          <w:rFonts w:eastAsia="Times New Roman" w:cs="Times New Roman"/>
          <w:color w:val="000000"/>
          <w:szCs w:val="24"/>
          <w:lang w:eastAsia="es-CO"/>
        </w:rPr>
        <w:t>Subdirección de Normativa y Doctrina</w:t>
      </w:r>
    </w:p>
    <w:p w14:paraId="51769733" w14:textId="77777777" w:rsidR="006307EA" w:rsidRPr="006307EA" w:rsidRDefault="006307EA" w:rsidP="006307EA">
      <w:pPr>
        <w:spacing w:after="0" w:line="360" w:lineRule="auto"/>
        <w:jc w:val="both"/>
        <w:rPr>
          <w:rFonts w:eastAsia="Times New Roman" w:cs="Times New Roman"/>
          <w:color w:val="000000"/>
          <w:szCs w:val="24"/>
          <w:lang w:eastAsia="es-CO"/>
        </w:rPr>
      </w:pPr>
      <w:r w:rsidRPr="006307EA">
        <w:rPr>
          <w:rFonts w:eastAsia="Times New Roman" w:cs="Times New Roman"/>
          <w:color w:val="000000"/>
          <w:szCs w:val="24"/>
          <w:lang w:eastAsia="es-CO"/>
        </w:rPr>
        <w:t>100208192-1138</w:t>
      </w:r>
    </w:p>
    <w:p w14:paraId="4D936F52" w14:textId="77777777" w:rsidR="006307EA" w:rsidRPr="006307EA" w:rsidRDefault="006307EA" w:rsidP="006307EA">
      <w:pPr>
        <w:spacing w:after="0" w:line="360" w:lineRule="auto"/>
        <w:jc w:val="both"/>
        <w:rPr>
          <w:rFonts w:eastAsia="Times New Roman" w:cs="Times New Roman"/>
          <w:color w:val="000000"/>
          <w:szCs w:val="24"/>
          <w:lang w:eastAsia="es-CO"/>
        </w:rPr>
      </w:pPr>
      <w:r w:rsidRPr="006307EA">
        <w:rPr>
          <w:rFonts w:eastAsia="Times New Roman" w:cs="Times New Roman"/>
          <w:color w:val="000000"/>
          <w:szCs w:val="24"/>
          <w:lang w:eastAsia="es-CO"/>
        </w:rPr>
        <w:t>Bogotá, D.C.</w:t>
      </w:r>
    </w:p>
    <w:p w14:paraId="2C2276EE" w14:textId="77777777" w:rsidR="006307EA" w:rsidRPr="006307EA" w:rsidRDefault="006307EA" w:rsidP="006307EA">
      <w:pPr>
        <w:spacing w:after="0" w:line="360" w:lineRule="auto"/>
        <w:jc w:val="both"/>
        <w:rPr>
          <w:rFonts w:eastAsia="Times New Roman" w:cs="Times New Roman"/>
          <w:color w:val="000000"/>
          <w:szCs w:val="24"/>
          <w:lang w:eastAsia="es-CO"/>
        </w:rPr>
      </w:pPr>
      <w:r w:rsidRPr="006307EA">
        <w:rPr>
          <w:rFonts w:eastAsia="Times New Roman" w:cs="Times New Roman"/>
          <w:color w:val="000000"/>
          <w:szCs w:val="24"/>
          <w:lang w:eastAsia="es-CO"/>
        </w:rPr>
        <w:t> </w:t>
      </w:r>
    </w:p>
    <w:tbl>
      <w:tblPr>
        <w:tblW w:w="0" w:type="auto"/>
        <w:tblCellMar>
          <w:top w:w="15" w:type="dxa"/>
          <w:left w:w="15" w:type="dxa"/>
          <w:bottom w:w="15" w:type="dxa"/>
          <w:right w:w="15" w:type="dxa"/>
        </w:tblCellMar>
        <w:tblLook w:val="04A0" w:firstRow="1" w:lastRow="0" w:firstColumn="1" w:lastColumn="0" w:noHBand="0" w:noVBand="1"/>
      </w:tblPr>
      <w:tblGrid>
        <w:gridCol w:w="2206"/>
        <w:gridCol w:w="6427"/>
      </w:tblGrid>
      <w:tr w:rsidR="006307EA" w:rsidRPr="006307EA" w14:paraId="7F6B958D" w14:textId="77777777" w:rsidTr="006307EA">
        <w:tc>
          <w:tcPr>
            <w:tcW w:w="2206" w:type="dxa"/>
            <w:tcBorders>
              <w:top w:val="nil"/>
              <w:left w:val="nil"/>
              <w:bottom w:val="nil"/>
              <w:right w:val="nil"/>
            </w:tcBorders>
            <w:tcMar>
              <w:top w:w="0" w:type="dxa"/>
              <w:left w:w="105" w:type="dxa"/>
              <w:bottom w:w="0" w:type="dxa"/>
              <w:right w:w="105" w:type="dxa"/>
            </w:tcMar>
            <w:hideMark/>
          </w:tcPr>
          <w:p w14:paraId="41394FA5" w14:textId="77777777" w:rsidR="006307EA" w:rsidRPr="006307EA" w:rsidRDefault="006307EA" w:rsidP="006307EA">
            <w:pPr>
              <w:spacing w:after="0" w:line="360" w:lineRule="auto"/>
              <w:jc w:val="both"/>
              <w:rPr>
                <w:rFonts w:eastAsia="Times New Roman" w:cs="Times New Roman"/>
                <w:szCs w:val="24"/>
                <w:highlight w:val="yellow"/>
                <w:lang w:eastAsia="es-CO"/>
              </w:rPr>
            </w:pPr>
            <w:r w:rsidRPr="006307EA">
              <w:rPr>
                <w:rFonts w:eastAsia="Times New Roman" w:cs="Times New Roman"/>
                <w:b/>
                <w:bCs/>
                <w:szCs w:val="24"/>
                <w:highlight w:val="yellow"/>
                <w:lang w:eastAsia="es-CO"/>
              </w:rPr>
              <w:t>Tema:</w:t>
            </w:r>
          </w:p>
        </w:tc>
        <w:tc>
          <w:tcPr>
            <w:tcW w:w="6427" w:type="dxa"/>
            <w:tcBorders>
              <w:top w:val="nil"/>
              <w:left w:val="nil"/>
              <w:bottom w:val="nil"/>
              <w:right w:val="nil"/>
            </w:tcBorders>
            <w:tcMar>
              <w:top w:w="0" w:type="dxa"/>
              <w:left w:w="105" w:type="dxa"/>
              <w:bottom w:w="0" w:type="dxa"/>
              <w:right w:w="105" w:type="dxa"/>
            </w:tcMar>
            <w:hideMark/>
          </w:tcPr>
          <w:p w14:paraId="4EB135D9" w14:textId="77777777" w:rsidR="006307EA" w:rsidRPr="006307EA" w:rsidRDefault="006307EA" w:rsidP="006307EA">
            <w:pPr>
              <w:spacing w:after="0" w:line="360" w:lineRule="auto"/>
              <w:jc w:val="both"/>
              <w:rPr>
                <w:rFonts w:eastAsia="Times New Roman" w:cs="Times New Roman"/>
                <w:szCs w:val="24"/>
                <w:highlight w:val="yellow"/>
                <w:lang w:eastAsia="es-CO"/>
              </w:rPr>
            </w:pPr>
            <w:r w:rsidRPr="006307EA">
              <w:rPr>
                <w:rFonts w:eastAsia="Times New Roman" w:cs="Times New Roman"/>
                <w:szCs w:val="24"/>
                <w:highlight w:val="yellow"/>
                <w:lang w:eastAsia="es-CO"/>
              </w:rPr>
              <w:t>Sistema de facturación electrónica</w:t>
            </w:r>
          </w:p>
        </w:tc>
      </w:tr>
      <w:tr w:rsidR="006307EA" w:rsidRPr="006307EA" w14:paraId="4F64B532" w14:textId="77777777" w:rsidTr="006307EA">
        <w:tc>
          <w:tcPr>
            <w:tcW w:w="2206" w:type="dxa"/>
            <w:tcBorders>
              <w:top w:val="nil"/>
              <w:left w:val="nil"/>
              <w:bottom w:val="nil"/>
              <w:right w:val="nil"/>
            </w:tcBorders>
            <w:tcMar>
              <w:top w:w="0" w:type="dxa"/>
              <w:left w:w="105" w:type="dxa"/>
              <w:bottom w:w="0" w:type="dxa"/>
              <w:right w:w="105" w:type="dxa"/>
            </w:tcMar>
            <w:hideMark/>
          </w:tcPr>
          <w:p w14:paraId="5D554C9D" w14:textId="77777777" w:rsidR="006307EA" w:rsidRPr="006307EA" w:rsidRDefault="006307EA" w:rsidP="006307EA">
            <w:pPr>
              <w:spacing w:after="0" w:line="360" w:lineRule="auto"/>
              <w:jc w:val="both"/>
              <w:rPr>
                <w:rFonts w:eastAsia="Times New Roman" w:cs="Times New Roman"/>
                <w:szCs w:val="24"/>
                <w:highlight w:val="yellow"/>
                <w:lang w:eastAsia="es-CO"/>
              </w:rPr>
            </w:pPr>
            <w:r w:rsidRPr="006307EA">
              <w:rPr>
                <w:rFonts w:eastAsia="Times New Roman" w:cs="Times New Roman"/>
                <w:b/>
                <w:bCs/>
                <w:szCs w:val="24"/>
                <w:highlight w:val="yellow"/>
                <w:lang w:eastAsia="es-CO"/>
              </w:rPr>
              <w:t>Descriptores:</w:t>
            </w:r>
          </w:p>
        </w:tc>
        <w:tc>
          <w:tcPr>
            <w:tcW w:w="6427" w:type="dxa"/>
            <w:tcBorders>
              <w:top w:val="nil"/>
              <w:left w:val="nil"/>
              <w:bottom w:val="nil"/>
              <w:right w:val="nil"/>
            </w:tcBorders>
            <w:tcMar>
              <w:top w:w="0" w:type="dxa"/>
              <w:left w:w="105" w:type="dxa"/>
              <w:bottom w:w="0" w:type="dxa"/>
              <w:right w:w="105" w:type="dxa"/>
            </w:tcMar>
            <w:hideMark/>
          </w:tcPr>
          <w:p w14:paraId="2C690FC2" w14:textId="77777777" w:rsidR="006307EA" w:rsidRPr="006307EA" w:rsidRDefault="006307EA" w:rsidP="006307EA">
            <w:pPr>
              <w:spacing w:after="0" w:line="360" w:lineRule="auto"/>
              <w:jc w:val="both"/>
              <w:rPr>
                <w:rFonts w:eastAsia="Times New Roman" w:cs="Times New Roman"/>
                <w:szCs w:val="24"/>
                <w:highlight w:val="yellow"/>
                <w:lang w:eastAsia="es-CO"/>
              </w:rPr>
            </w:pPr>
            <w:r w:rsidRPr="006307EA">
              <w:rPr>
                <w:rFonts w:eastAsia="Times New Roman" w:cs="Times New Roman"/>
                <w:szCs w:val="24"/>
                <w:highlight w:val="yellow"/>
                <w:lang w:eastAsia="es-CO"/>
              </w:rPr>
              <w:t>Requisitos de la factura de venta como título valor</w:t>
            </w:r>
          </w:p>
          <w:p w14:paraId="558E4E75" w14:textId="77777777" w:rsidR="006307EA" w:rsidRPr="006307EA" w:rsidRDefault="006307EA" w:rsidP="006307EA">
            <w:pPr>
              <w:spacing w:after="0" w:line="360" w:lineRule="auto"/>
              <w:jc w:val="both"/>
              <w:rPr>
                <w:rFonts w:eastAsia="Times New Roman" w:cs="Times New Roman"/>
                <w:szCs w:val="24"/>
                <w:highlight w:val="yellow"/>
                <w:lang w:eastAsia="es-CO"/>
              </w:rPr>
            </w:pPr>
            <w:r w:rsidRPr="006307EA">
              <w:rPr>
                <w:rFonts w:eastAsia="Times New Roman" w:cs="Times New Roman"/>
                <w:szCs w:val="24"/>
                <w:highlight w:val="yellow"/>
                <w:lang w:eastAsia="es-CO"/>
              </w:rPr>
              <w:t>Registro de factura electrónica de venta considerada título valor - RADIAN</w:t>
            </w:r>
          </w:p>
        </w:tc>
      </w:tr>
      <w:tr w:rsidR="006307EA" w:rsidRPr="006307EA" w14:paraId="658415DA" w14:textId="77777777" w:rsidTr="006307EA">
        <w:tc>
          <w:tcPr>
            <w:tcW w:w="2206" w:type="dxa"/>
            <w:tcBorders>
              <w:top w:val="nil"/>
              <w:left w:val="nil"/>
              <w:bottom w:val="nil"/>
              <w:right w:val="nil"/>
            </w:tcBorders>
            <w:tcMar>
              <w:top w:w="0" w:type="dxa"/>
              <w:left w:w="105" w:type="dxa"/>
              <w:bottom w:w="0" w:type="dxa"/>
              <w:right w:w="105" w:type="dxa"/>
            </w:tcMar>
            <w:hideMark/>
          </w:tcPr>
          <w:p w14:paraId="65881F12" w14:textId="77777777" w:rsidR="006307EA" w:rsidRPr="006307EA" w:rsidRDefault="006307EA" w:rsidP="006307EA">
            <w:pPr>
              <w:spacing w:after="0" w:line="360" w:lineRule="auto"/>
              <w:jc w:val="both"/>
              <w:rPr>
                <w:rFonts w:eastAsia="Times New Roman" w:cs="Times New Roman"/>
                <w:szCs w:val="24"/>
                <w:highlight w:val="yellow"/>
                <w:lang w:eastAsia="es-CO"/>
              </w:rPr>
            </w:pPr>
            <w:r w:rsidRPr="006307EA">
              <w:rPr>
                <w:rFonts w:eastAsia="Times New Roman" w:cs="Times New Roman"/>
                <w:b/>
                <w:bCs/>
                <w:szCs w:val="24"/>
                <w:highlight w:val="yellow"/>
                <w:lang w:eastAsia="es-CO"/>
              </w:rPr>
              <w:t>Fuentes formales:</w:t>
            </w:r>
          </w:p>
        </w:tc>
        <w:tc>
          <w:tcPr>
            <w:tcW w:w="6427" w:type="dxa"/>
            <w:tcBorders>
              <w:top w:val="nil"/>
              <w:left w:val="nil"/>
              <w:bottom w:val="nil"/>
              <w:right w:val="nil"/>
            </w:tcBorders>
            <w:tcMar>
              <w:top w:w="0" w:type="dxa"/>
              <w:left w:w="105" w:type="dxa"/>
              <w:bottom w:w="0" w:type="dxa"/>
              <w:right w:w="105" w:type="dxa"/>
            </w:tcMar>
            <w:hideMark/>
          </w:tcPr>
          <w:p w14:paraId="321CE290" w14:textId="77777777" w:rsidR="006307EA" w:rsidRPr="006307EA" w:rsidRDefault="00000000" w:rsidP="006307EA">
            <w:pPr>
              <w:spacing w:after="0" w:line="360" w:lineRule="auto"/>
              <w:jc w:val="both"/>
              <w:rPr>
                <w:rFonts w:eastAsia="Times New Roman" w:cs="Times New Roman"/>
                <w:szCs w:val="24"/>
                <w:highlight w:val="yellow"/>
                <w:lang w:eastAsia="es-CO"/>
              </w:rPr>
            </w:pPr>
            <w:hyperlink r:id="rId4" w:tooltip="Estatuto Tributario CETA" w:history="1">
              <w:r w:rsidR="006307EA" w:rsidRPr="006307EA">
                <w:rPr>
                  <w:rFonts w:eastAsia="Times New Roman" w:cs="Times New Roman"/>
                  <w:color w:val="0645AD"/>
                  <w:szCs w:val="24"/>
                  <w:highlight w:val="yellow"/>
                  <w:u w:val="single"/>
                  <w:lang w:eastAsia="es-CO"/>
                </w:rPr>
                <w:t>Artículo 616-1</w:t>
              </w:r>
            </w:hyperlink>
            <w:r w:rsidR="006307EA" w:rsidRPr="006307EA">
              <w:rPr>
                <w:rFonts w:eastAsia="Times New Roman" w:cs="Times New Roman"/>
                <w:szCs w:val="24"/>
                <w:highlight w:val="yellow"/>
                <w:lang w:eastAsia="es-CO"/>
              </w:rPr>
              <w:t> del Estatuto Tributario</w:t>
            </w:r>
          </w:p>
          <w:p w14:paraId="192C6CCE" w14:textId="77777777" w:rsidR="006307EA" w:rsidRPr="006307EA" w:rsidRDefault="006307EA" w:rsidP="006307EA">
            <w:pPr>
              <w:spacing w:after="0" w:line="360" w:lineRule="auto"/>
              <w:jc w:val="both"/>
              <w:rPr>
                <w:rFonts w:eastAsia="Times New Roman" w:cs="Times New Roman"/>
                <w:szCs w:val="24"/>
                <w:highlight w:val="yellow"/>
                <w:lang w:eastAsia="es-CO"/>
              </w:rPr>
            </w:pPr>
            <w:r w:rsidRPr="006307EA">
              <w:rPr>
                <w:rFonts w:eastAsia="Times New Roman" w:cs="Times New Roman"/>
                <w:szCs w:val="24"/>
                <w:highlight w:val="yellow"/>
                <w:lang w:eastAsia="es-CO"/>
              </w:rPr>
              <w:t>Artículos 773 y 774 del Código de Comercio</w:t>
            </w:r>
          </w:p>
          <w:p w14:paraId="5856E10B" w14:textId="77777777" w:rsidR="006307EA" w:rsidRPr="006307EA" w:rsidRDefault="006307EA" w:rsidP="006307EA">
            <w:pPr>
              <w:spacing w:after="0" w:line="360" w:lineRule="auto"/>
              <w:jc w:val="both"/>
              <w:rPr>
                <w:rFonts w:eastAsia="Times New Roman" w:cs="Times New Roman"/>
                <w:szCs w:val="24"/>
                <w:highlight w:val="yellow"/>
                <w:lang w:eastAsia="es-CO"/>
              </w:rPr>
            </w:pPr>
            <w:r w:rsidRPr="006307EA">
              <w:rPr>
                <w:rFonts w:eastAsia="Times New Roman" w:cs="Times New Roman"/>
                <w:szCs w:val="24"/>
                <w:highlight w:val="yellow"/>
                <w:lang w:eastAsia="es-CO"/>
              </w:rPr>
              <w:t>Decreto 1625 de 2016</w:t>
            </w:r>
          </w:p>
          <w:p w14:paraId="18044468" w14:textId="77777777" w:rsidR="006307EA" w:rsidRPr="006307EA" w:rsidRDefault="006307EA" w:rsidP="006307EA">
            <w:pPr>
              <w:spacing w:after="0" w:line="360" w:lineRule="auto"/>
              <w:jc w:val="both"/>
              <w:rPr>
                <w:rFonts w:eastAsia="Times New Roman" w:cs="Times New Roman"/>
                <w:szCs w:val="24"/>
                <w:highlight w:val="yellow"/>
                <w:lang w:eastAsia="es-CO"/>
              </w:rPr>
            </w:pPr>
            <w:r w:rsidRPr="006307EA">
              <w:rPr>
                <w:rFonts w:eastAsia="Times New Roman" w:cs="Times New Roman"/>
                <w:szCs w:val="24"/>
                <w:highlight w:val="yellow"/>
                <w:lang w:eastAsia="es-CO"/>
              </w:rPr>
              <w:t>Decreto 1074 de 2015</w:t>
            </w:r>
          </w:p>
          <w:p w14:paraId="76C10259" w14:textId="77777777" w:rsidR="006307EA" w:rsidRPr="006307EA" w:rsidRDefault="006307EA" w:rsidP="006307EA">
            <w:pPr>
              <w:spacing w:after="0" w:line="360" w:lineRule="auto"/>
              <w:jc w:val="both"/>
              <w:rPr>
                <w:rFonts w:eastAsia="Times New Roman" w:cs="Times New Roman"/>
                <w:szCs w:val="24"/>
                <w:highlight w:val="yellow"/>
                <w:lang w:eastAsia="es-CO"/>
              </w:rPr>
            </w:pPr>
            <w:r w:rsidRPr="006307EA">
              <w:rPr>
                <w:rFonts w:eastAsia="Times New Roman" w:cs="Times New Roman"/>
                <w:szCs w:val="24"/>
                <w:highlight w:val="yellow"/>
                <w:lang w:eastAsia="es-CO"/>
              </w:rPr>
              <w:t>Resoluciones DIAN No. 000042 de 2020 y 000085 del 2022</w:t>
            </w:r>
          </w:p>
        </w:tc>
      </w:tr>
    </w:tbl>
    <w:p w14:paraId="17474069" w14:textId="77777777" w:rsidR="006307EA" w:rsidRPr="006307EA" w:rsidRDefault="006307EA" w:rsidP="006307EA">
      <w:pPr>
        <w:spacing w:after="0" w:line="360" w:lineRule="auto"/>
        <w:jc w:val="both"/>
        <w:rPr>
          <w:rFonts w:eastAsia="Times New Roman" w:cs="Times New Roman"/>
          <w:color w:val="000000"/>
          <w:szCs w:val="24"/>
          <w:lang w:eastAsia="es-CO"/>
        </w:rPr>
      </w:pPr>
      <w:r w:rsidRPr="006307EA">
        <w:rPr>
          <w:rFonts w:eastAsia="Times New Roman" w:cs="Times New Roman"/>
          <w:color w:val="000000"/>
          <w:szCs w:val="24"/>
          <w:lang w:eastAsia="es-CO"/>
        </w:rPr>
        <w:t> </w:t>
      </w:r>
    </w:p>
    <w:p w14:paraId="237ECB6C" w14:textId="77777777" w:rsidR="006307EA" w:rsidRPr="006307EA" w:rsidRDefault="006307EA" w:rsidP="006307EA">
      <w:pPr>
        <w:spacing w:after="0" w:line="360" w:lineRule="auto"/>
        <w:jc w:val="both"/>
        <w:rPr>
          <w:rFonts w:eastAsia="Times New Roman" w:cs="Times New Roman"/>
          <w:color w:val="000000"/>
          <w:szCs w:val="24"/>
          <w:lang w:eastAsia="es-CO"/>
        </w:rPr>
      </w:pPr>
      <w:r w:rsidRPr="006307EA">
        <w:rPr>
          <w:rFonts w:eastAsia="Times New Roman" w:cs="Times New Roman"/>
          <w:color w:val="000000"/>
          <w:szCs w:val="24"/>
          <w:lang w:eastAsia="es-CO"/>
        </w:rPr>
        <w:t> </w:t>
      </w:r>
    </w:p>
    <w:p w14:paraId="524EA874" w14:textId="77777777" w:rsidR="006307EA" w:rsidRPr="006307EA" w:rsidRDefault="006307EA" w:rsidP="006307EA">
      <w:pPr>
        <w:spacing w:after="0" w:line="360" w:lineRule="auto"/>
        <w:jc w:val="both"/>
        <w:rPr>
          <w:rFonts w:eastAsia="Times New Roman" w:cs="Times New Roman"/>
          <w:color w:val="000000"/>
          <w:szCs w:val="24"/>
          <w:lang w:eastAsia="es-CO"/>
        </w:rPr>
      </w:pPr>
      <w:r w:rsidRPr="006307EA">
        <w:rPr>
          <w:rFonts w:eastAsia="Times New Roman" w:cs="Times New Roman"/>
          <w:color w:val="000000"/>
          <w:szCs w:val="24"/>
          <w:lang w:eastAsia="es-CO"/>
        </w:rPr>
        <w:t>Cordial saludo,</w:t>
      </w:r>
    </w:p>
    <w:p w14:paraId="2EA14927" w14:textId="77777777" w:rsidR="006307EA" w:rsidRPr="006307EA" w:rsidRDefault="006307EA" w:rsidP="006307EA">
      <w:pPr>
        <w:spacing w:after="0" w:line="360" w:lineRule="auto"/>
        <w:jc w:val="both"/>
        <w:rPr>
          <w:rFonts w:eastAsia="Times New Roman" w:cs="Times New Roman"/>
          <w:color w:val="000000"/>
          <w:szCs w:val="24"/>
          <w:lang w:eastAsia="es-CO"/>
        </w:rPr>
      </w:pPr>
      <w:r w:rsidRPr="006307EA">
        <w:rPr>
          <w:rFonts w:eastAsia="Times New Roman" w:cs="Times New Roman"/>
          <w:color w:val="000000"/>
          <w:szCs w:val="24"/>
          <w:lang w:eastAsia="es-CO"/>
        </w:rPr>
        <w:t> </w:t>
      </w:r>
    </w:p>
    <w:p w14:paraId="7C801CEE" w14:textId="77777777" w:rsidR="006307EA" w:rsidRPr="006307EA" w:rsidRDefault="006307EA" w:rsidP="006307EA">
      <w:pPr>
        <w:spacing w:after="0" w:line="360" w:lineRule="auto"/>
        <w:jc w:val="both"/>
        <w:rPr>
          <w:rFonts w:eastAsia="Times New Roman" w:cs="Times New Roman"/>
          <w:color w:val="000000"/>
          <w:szCs w:val="24"/>
          <w:lang w:eastAsia="es-CO"/>
        </w:rPr>
      </w:pPr>
      <w:r w:rsidRPr="006307EA">
        <w:rPr>
          <w:rFonts w:eastAsia="Times New Roman" w:cs="Times New Roman"/>
          <w:color w:val="000000"/>
          <w:szCs w:val="24"/>
          <w:lang w:eastAsia="es-CO"/>
        </w:rPr>
        <w:t>De conformidad con el artículo 56 del Decreto 1742 de 2020, este Despacho está facultado para absolver las consultas escritas generales que se formulen sobre la interpretación y aplicación de las normas tributarias, aduaneras y de fiscalización cambiaria, en el marco de las competencias de la Dirección de Impuestos y Aduanas Nacionales. Por consiguiente, no corresponde a este Despacho, en ejercicio de las funciones descritas anteriormente, prestar asesoría específica para atender casos particulares, ni juzgar o calificar las decisiones tomadas por otras dependencias o entidades.</w:t>
      </w:r>
    </w:p>
    <w:p w14:paraId="59E2C667" w14:textId="77777777" w:rsidR="006307EA" w:rsidRPr="006307EA" w:rsidRDefault="006307EA" w:rsidP="006307EA">
      <w:pPr>
        <w:spacing w:after="0" w:line="360" w:lineRule="auto"/>
        <w:jc w:val="both"/>
        <w:rPr>
          <w:rFonts w:eastAsia="Times New Roman" w:cs="Times New Roman"/>
          <w:color w:val="000000"/>
          <w:szCs w:val="24"/>
          <w:lang w:eastAsia="es-CO"/>
        </w:rPr>
      </w:pPr>
      <w:r w:rsidRPr="006307EA">
        <w:rPr>
          <w:rFonts w:eastAsia="Times New Roman" w:cs="Times New Roman"/>
          <w:color w:val="000000"/>
          <w:szCs w:val="24"/>
          <w:lang w:eastAsia="es-CO"/>
        </w:rPr>
        <w:t> </w:t>
      </w:r>
    </w:p>
    <w:p w14:paraId="6BE245A4" w14:textId="77777777" w:rsidR="006307EA" w:rsidRPr="006307EA" w:rsidRDefault="006307EA" w:rsidP="006307EA">
      <w:pPr>
        <w:spacing w:after="0" w:line="360" w:lineRule="auto"/>
        <w:jc w:val="both"/>
        <w:rPr>
          <w:rFonts w:eastAsia="Times New Roman" w:cs="Times New Roman"/>
          <w:b/>
          <w:bCs/>
          <w:color w:val="000000"/>
          <w:sz w:val="28"/>
          <w:szCs w:val="28"/>
          <w:u w:val="single"/>
          <w:lang w:eastAsia="es-CO"/>
        </w:rPr>
      </w:pPr>
      <w:r w:rsidRPr="006307EA">
        <w:rPr>
          <w:rFonts w:eastAsia="Times New Roman" w:cs="Times New Roman"/>
          <w:color w:val="000000"/>
          <w:sz w:val="28"/>
          <w:szCs w:val="28"/>
          <w:highlight w:val="yellow"/>
          <w:lang w:eastAsia="es-CO"/>
        </w:rPr>
        <w:t>Mediante el radicado de la referencia, la peticionaria consulta por la posibilidad de efectuar notas crédito o débito en el sistema de facturación electrónica, solicitando </w:t>
      </w:r>
      <w:r w:rsidRPr="006307EA">
        <w:rPr>
          <w:rFonts w:eastAsia="Times New Roman" w:cs="Times New Roman"/>
          <w:i/>
          <w:iCs/>
          <w:color w:val="000000"/>
          <w:sz w:val="28"/>
          <w:szCs w:val="28"/>
          <w:highlight w:val="yellow"/>
          <w:lang w:eastAsia="es-CO"/>
        </w:rPr>
        <w:t>“se aclare en qué casos resulta procedente la emisión de notas crédito y débito considerando las disposiciones contenidas en la Resolución 085 del 08 de abril de 2022 y su Anexo Técnico RADIAN 1.1</w:t>
      </w:r>
      <w:r w:rsidRPr="006307EA">
        <w:rPr>
          <w:rFonts w:eastAsia="Times New Roman" w:cs="Times New Roman"/>
          <w:color w:val="000000"/>
          <w:sz w:val="28"/>
          <w:szCs w:val="28"/>
          <w:highlight w:val="yellow"/>
          <w:lang w:eastAsia="es-CO"/>
        </w:rPr>
        <w:t xml:space="preserve">.” </w:t>
      </w:r>
      <w:r w:rsidRPr="006307EA">
        <w:rPr>
          <w:rFonts w:eastAsia="Times New Roman" w:cs="Times New Roman"/>
          <w:b/>
          <w:bCs/>
          <w:color w:val="000000"/>
          <w:sz w:val="28"/>
          <w:szCs w:val="28"/>
          <w:highlight w:val="yellow"/>
          <w:u w:val="single"/>
          <w:lang w:eastAsia="es-CO"/>
        </w:rPr>
        <w:t>y se emita una interpretación oficial del aparte del numeral 7.2 del artículo 7 del Anexo Técnico RADIAN 1.1. que dispone: “</w:t>
      </w:r>
      <w:r w:rsidRPr="006307EA">
        <w:rPr>
          <w:rFonts w:eastAsia="Times New Roman" w:cs="Times New Roman"/>
          <w:b/>
          <w:bCs/>
          <w:i/>
          <w:iCs/>
          <w:color w:val="000000"/>
          <w:sz w:val="28"/>
          <w:szCs w:val="28"/>
          <w:highlight w:val="yellow"/>
          <w:u w:val="single"/>
          <w:lang w:eastAsia="es-CO"/>
        </w:rPr>
        <w:t>Una vez generado un evento de aceptación (Expresa o Tácita) no se pueden generar notas crédito o notas débito a las facturas electrónicas”</w:t>
      </w:r>
      <w:r w:rsidRPr="006307EA">
        <w:rPr>
          <w:rFonts w:eastAsia="Times New Roman" w:cs="Times New Roman"/>
          <w:b/>
          <w:bCs/>
          <w:color w:val="000000"/>
          <w:sz w:val="28"/>
          <w:szCs w:val="28"/>
          <w:highlight w:val="yellow"/>
          <w:u w:val="single"/>
          <w:lang w:eastAsia="es-CO"/>
        </w:rPr>
        <w:t>.</w:t>
      </w:r>
    </w:p>
    <w:p w14:paraId="629697D1" w14:textId="77777777" w:rsidR="006307EA" w:rsidRPr="006307EA" w:rsidRDefault="006307EA" w:rsidP="006307EA">
      <w:pPr>
        <w:spacing w:after="0" w:line="360" w:lineRule="auto"/>
        <w:jc w:val="both"/>
        <w:rPr>
          <w:rFonts w:eastAsia="Times New Roman" w:cs="Times New Roman"/>
          <w:color w:val="000000"/>
          <w:szCs w:val="24"/>
          <w:lang w:eastAsia="es-CO"/>
        </w:rPr>
      </w:pPr>
      <w:r w:rsidRPr="006307EA">
        <w:rPr>
          <w:rFonts w:eastAsia="Times New Roman" w:cs="Times New Roman"/>
          <w:color w:val="000000"/>
          <w:szCs w:val="24"/>
          <w:lang w:eastAsia="es-CO"/>
        </w:rPr>
        <w:lastRenderedPageBreak/>
        <w:t> </w:t>
      </w:r>
    </w:p>
    <w:p w14:paraId="464B14DA" w14:textId="77777777" w:rsidR="006307EA" w:rsidRPr="006307EA" w:rsidRDefault="006307EA" w:rsidP="006307EA">
      <w:pPr>
        <w:spacing w:after="0" w:line="360" w:lineRule="auto"/>
        <w:jc w:val="both"/>
        <w:rPr>
          <w:rFonts w:eastAsia="Times New Roman" w:cs="Times New Roman"/>
          <w:color w:val="000000"/>
          <w:szCs w:val="24"/>
          <w:lang w:eastAsia="es-CO"/>
        </w:rPr>
      </w:pPr>
      <w:r w:rsidRPr="006307EA">
        <w:rPr>
          <w:rFonts w:eastAsia="Times New Roman" w:cs="Times New Roman"/>
          <w:color w:val="000000"/>
          <w:szCs w:val="24"/>
          <w:lang w:eastAsia="es-CO"/>
        </w:rPr>
        <w:t>Sobre el particular, las consideraciones generales de este Despacho son las siguientes:</w:t>
      </w:r>
    </w:p>
    <w:p w14:paraId="496BC690" w14:textId="77777777" w:rsidR="006307EA" w:rsidRPr="006307EA" w:rsidRDefault="006307EA" w:rsidP="006307EA">
      <w:pPr>
        <w:spacing w:after="0" w:line="360" w:lineRule="auto"/>
        <w:jc w:val="both"/>
        <w:rPr>
          <w:rFonts w:eastAsia="Times New Roman" w:cs="Times New Roman"/>
          <w:color w:val="000000"/>
          <w:sz w:val="28"/>
          <w:szCs w:val="28"/>
          <w:lang w:eastAsia="es-CO"/>
        </w:rPr>
      </w:pPr>
      <w:r w:rsidRPr="006307EA">
        <w:rPr>
          <w:rFonts w:eastAsia="Times New Roman" w:cs="Times New Roman"/>
          <w:color w:val="000000"/>
          <w:szCs w:val="24"/>
          <w:lang w:eastAsia="es-CO"/>
        </w:rPr>
        <w:t> </w:t>
      </w:r>
    </w:p>
    <w:p w14:paraId="46AD5436" w14:textId="77777777" w:rsidR="006307EA" w:rsidRPr="006307EA" w:rsidRDefault="006307EA" w:rsidP="006307EA">
      <w:pPr>
        <w:spacing w:after="0" w:line="360" w:lineRule="auto"/>
        <w:ind w:left="284"/>
        <w:jc w:val="both"/>
        <w:rPr>
          <w:rFonts w:eastAsia="Times New Roman" w:cs="Times New Roman"/>
          <w:color w:val="000000"/>
          <w:sz w:val="28"/>
          <w:szCs w:val="28"/>
          <w:highlight w:val="cyan"/>
          <w:lang w:eastAsia="es-CO"/>
        </w:rPr>
      </w:pPr>
      <w:r w:rsidRPr="006307EA">
        <w:rPr>
          <w:rFonts w:eastAsia="Times New Roman" w:cs="Times New Roman"/>
          <w:b/>
          <w:bCs/>
          <w:color w:val="000000"/>
          <w:sz w:val="28"/>
          <w:szCs w:val="28"/>
          <w:highlight w:val="cyan"/>
          <w:lang w:eastAsia="es-CO"/>
        </w:rPr>
        <w:t>I.</w:t>
      </w:r>
      <w:r w:rsidRPr="006307EA">
        <w:rPr>
          <w:rFonts w:eastAsia="Times New Roman" w:cs="Times New Roman"/>
          <w:color w:val="000000"/>
          <w:sz w:val="28"/>
          <w:szCs w:val="28"/>
          <w:highlight w:val="cyan"/>
          <w:lang w:eastAsia="es-CO"/>
        </w:rPr>
        <w:t> </w:t>
      </w:r>
      <w:r w:rsidRPr="006307EA">
        <w:rPr>
          <w:rFonts w:eastAsia="Times New Roman" w:cs="Times New Roman"/>
          <w:b/>
          <w:bCs/>
          <w:color w:val="000000"/>
          <w:sz w:val="28"/>
          <w:szCs w:val="28"/>
          <w:highlight w:val="cyan"/>
          <w:lang w:eastAsia="es-CO"/>
        </w:rPr>
        <w:t>Generalidades de las notas débito y notas crédito para la factura electrónica de venta</w:t>
      </w:r>
    </w:p>
    <w:p w14:paraId="0284638D" w14:textId="77777777" w:rsidR="006307EA" w:rsidRPr="006307EA" w:rsidRDefault="006307EA" w:rsidP="006307EA">
      <w:pPr>
        <w:spacing w:after="0" w:line="360" w:lineRule="auto"/>
        <w:jc w:val="both"/>
        <w:rPr>
          <w:rFonts w:eastAsia="Times New Roman" w:cs="Times New Roman"/>
          <w:color w:val="000000"/>
          <w:sz w:val="28"/>
          <w:szCs w:val="28"/>
          <w:highlight w:val="cyan"/>
          <w:lang w:eastAsia="es-CO"/>
        </w:rPr>
      </w:pPr>
      <w:r w:rsidRPr="006307EA">
        <w:rPr>
          <w:rFonts w:eastAsia="Times New Roman" w:cs="Times New Roman"/>
          <w:color w:val="000000"/>
          <w:sz w:val="28"/>
          <w:szCs w:val="28"/>
          <w:highlight w:val="cyan"/>
          <w:lang w:eastAsia="es-CO"/>
        </w:rPr>
        <w:t> </w:t>
      </w:r>
    </w:p>
    <w:p w14:paraId="2BEBDA16" w14:textId="77777777" w:rsidR="006307EA" w:rsidRPr="006307EA" w:rsidRDefault="006307EA" w:rsidP="006307EA">
      <w:pPr>
        <w:spacing w:after="0" w:line="360" w:lineRule="auto"/>
        <w:jc w:val="both"/>
        <w:rPr>
          <w:rFonts w:eastAsia="Times New Roman" w:cs="Times New Roman"/>
          <w:color w:val="000000"/>
          <w:sz w:val="28"/>
          <w:szCs w:val="28"/>
          <w:highlight w:val="cyan"/>
          <w:lang w:eastAsia="es-CO"/>
        </w:rPr>
      </w:pPr>
      <w:r w:rsidRPr="006307EA">
        <w:rPr>
          <w:rFonts w:eastAsia="Times New Roman" w:cs="Times New Roman"/>
          <w:color w:val="000000"/>
          <w:sz w:val="28"/>
          <w:szCs w:val="28"/>
          <w:highlight w:val="cyan"/>
          <w:lang w:eastAsia="es-CO"/>
        </w:rPr>
        <w:t>Para empezar, es necesario traer a colación la definición de lo que debe entenderse por notas débito y crédito en el sistema de facturación. Al respecto, el numeral 9 del artículo 1.6.1.4.1. del Decreto 1625 de 2016 y el numeral 25 del artículo 1 de la Resolución DIAN No. 000042 de 2020, disponen:</w:t>
      </w:r>
    </w:p>
    <w:p w14:paraId="121A4AE0" w14:textId="77777777" w:rsidR="006307EA" w:rsidRPr="006307EA" w:rsidRDefault="006307EA" w:rsidP="006307EA">
      <w:pPr>
        <w:spacing w:after="0" w:line="360" w:lineRule="auto"/>
        <w:jc w:val="both"/>
        <w:rPr>
          <w:rFonts w:eastAsia="Times New Roman" w:cs="Times New Roman"/>
          <w:color w:val="000000"/>
          <w:sz w:val="28"/>
          <w:szCs w:val="28"/>
          <w:highlight w:val="cyan"/>
          <w:lang w:eastAsia="es-CO"/>
        </w:rPr>
      </w:pPr>
      <w:r w:rsidRPr="006307EA">
        <w:rPr>
          <w:rFonts w:eastAsia="Times New Roman" w:cs="Times New Roman"/>
          <w:color w:val="000000"/>
          <w:sz w:val="28"/>
          <w:szCs w:val="28"/>
          <w:highlight w:val="cyan"/>
          <w:lang w:eastAsia="es-CO"/>
        </w:rPr>
        <w:t> </w:t>
      </w:r>
    </w:p>
    <w:p w14:paraId="15B7256E" w14:textId="77777777" w:rsidR="006307EA" w:rsidRPr="006307EA" w:rsidRDefault="006307EA" w:rsidP="006307EA">
      <w:pPr>
        <w:spacing w:after="0" w:line="360" w:lineRule="auto"/>
        <w:ind w:left="284"/>
        <w:jc w:val="both"/>
        <w:rPr>
          <w:rFonts w:eastAsia="Times New Roman" w:cs="Times New Roman"/>
          <w:color w:val="000000"/>
          <w:sz w:val="28"/>
          <w:szCs w:val="28"/>
          <w:lang w:eastAsia="es-CO"/>
        </w:rPr>
      </w:pPr>
      <w:r w:rsidRPr="006307EA">
        <w:rPr>
          <w:rFonts w:eastAsia="Times New Roman" w:cs="Times New Roman"/>
          <w:i/>
          <w:iCs/>
          <w:color w:val="000000"/>
          <w:sz w:val="28"/>
          <w:szCs w:val="28"/>
          <w:highlight w:val="cyan"/>
          <w:lang w:eastAsia="es-CO"/>
        </w:rPr>
        <w:t>“</w:t>
      </w:r>
      <w:r w:rsidRPr="006307EA">
        <w:rPr>
          <w:rFonts w:eastAsia="Times New Roman" w:cs="Times New Roman"/>
          <w:b/>
          <w:bCs/>
          <w:i/>
          <w:iCs/>
          <w:color w:val="000000"/>
          <w:sz w:val="28"/>
          <w:szCs w:val="28"/>
          <w:highlight w:val="cyan"/>
          <w:lang w:eastAsia="es-CO"/>
        </w:rPr>
        <w:t>Notas débito y notas crédito para la factura electrónica de venta: </w:t>
      </w:r>
      <w:r w:rsidRPr="006307EA">
        <w:rPr>
          <w:rFonts w:eastAsia="Times New Roman" w:cs="Times New Roman"/>
          <w:i/>
          <w:iCs/>
          <w:color w:val="000000"/>
          <w:sz w:val="28"/>
          <w:szCs w:val="28"/>
          <w:highlight w:val="cyan"/>
          <w:lang w:eastAsia="es-CO"/>
        </w:rPr>
        <w:t>Las notas débito y notas crédito </w:t>
      </w:r>
      <w:r w:rsidRPr="006307EA">
        <w:rPr>
          <w:rFonts w:eastAsia="Times New Roman" w:cs="Times New Roman"/>
          <w:i/>
          <w:iCs/>
          <w:color w:val="000000"/>
          <w:sz w:val="28"/>
          <w:szCs w:val="28"/>
          <w:highlight w:val="cyan"/>
          <w:u w:val="single"/>
          <w:lang w:eastAsia="es-CO"/>
        </w:rPr>
        <w:t>son documentos electrónicos</w:t>
      </w:r>
      <w:r w:rsidRPr="006307EA">
        <w:rPr>
          <w:rFonts w:eastAsia="Times New Roman" w:cs="Times New Roman"/>
          <w:i/>
          <w:iCs/>
          <w:color w:val="000000"/>
          <w:sz w:val="28"/>
          <w:szCs w:val="28"/>
          <w:highlight w:val="cyan"/>
          <w:lang w:eastAsia="es-CO"/>
        </w:rPr>
        <w:t> que se derivan de las operaciones de venta de bienes y/o prestación de servicios que han sido previamente facturados, </w:t>
      </w:r>
      <w:r w:rsidRPr="006307EA">
        <w:rPr>
          <w:rFonts w:eastAsia="Times New Roman" w:cs="Times New Roman"/>
          <w:i/>
          <w:iCs/>
          <w:color w:val="000000"/>
          <w:sz w:val="28"/>
          <w:szCs w:val="28"/>
          <w:highlight w:val="cyan"/>
          <w:u w:val="single"/>
          <w:lang w:eastAsia="es-CO"/>
        </w:rPr>
        <w:t>asociadas o no a una factura electrónica de venta, mediante el Código Único de Factura Electrónica -CUFE </w:t>
      </w:r>
      <w:r w:rsidRPr="006307EA">
        <w:rPr>
          <w:rFonts w:eastAsia="Times New Roman" w:cs="Times New Roman"/>
          <w:i/>
          <w:iCs/>
          <w:color w:val="000000"/>
          <w:sz w:val="28"/>
          <w:szCs w:val="28"/>
          <w:highlight w:val="cyan"/>
          <w:lang w:eastAsia="es-CO"/>
        </w:rPr>
        <w:t>cuando sea el caso, las cuales </w:t>
      </w:r>
      <w:r w:rsidRPr="006307EA">
        <w:rPr>
          <w:rFonts w:eastAsia="Times New Roman" w:cs="Times New Roman"/>
          <w:i/>
          <w:iCs/>
          <w:color w:val="000000"/>
          <w:sz w:val="28"/>
          <w:szCs w:val="28"/>
          <w:highlight w:val="cyan"/>
          <w:u w:val="single"/>
          <w:lang w:eastAsia="es-CO"/>
        </w:rPr>
        <w:t>se generan por razones de tipo contable y/o fiscal,</w:t>
      </w:r>
      <w:r w:rsidRPr="006307EA">
        <w:rPr>
          <w:rFonts w:eastAsia="Times New Roman" w:cs="Times New Roman"/>
          <w:i/>
          <w:iCs/>
          <w:color w:val="000000"/>
          <w:sz w:val="28"/>
          <w:szCs w:val="28"/>
          <w:highlight w:val="cyan"/>
          <w:lang w:eastAsia="es-CO"/>
        </w:rPr>
        <w:t> cumpliendo las condiciones, términos, mecanismos técnicos y tecnológicos que para el efecto señale la Unidad Administrativa Especial Dirección de Impuestos y Aduanas Nacionales -DIAN”. </w:t>
      </w:r>
      <w:r w:rsidRPr="006307EA">
        <w:rPr>
          <w:rFonts w:eastAsia="Times New Roman" w:cs="Times New Roman"/>
          <w:color w:val="000000"/>
          <w:sz w:val="28"/>
          <w:szCs w:val="28"/>
          <w:highlight w:val="cyan"/>
          <w:lang w:eastAsia="es-CO"/>
        </w:rPr>
        <w:t>(Subrayado fuera de texto)</w:t>
      </w:r>
    </w:p>
    <w:p w14:paraId="2E23AD53" w14:textId="77777777" w:rsidR="006307EA" w:rsidRPr="006307EA" w:rsidRDefault="006307EA" w:rsidP="006307EA">
      <w:pPr>
        <w:spacing w:after="0" w:line="360" w:lineRule="auto"/>
        <w:jc w:val="both"/>
        <w:rPr>
          <w:rFonts w:eastAsia="Times New Roman" w:cs="Times New Roman"/>
          <w:color w:val="000000"/>
          <w:szCs w:val="24"/>
          <w:lang w:eastAsia="es-CO"/>
        </w:rPr>
      </w:pPr>
      <w:r w:rsidRPr="006307EA">
        <w:rPr>
          <w:rFonts w:eastAsia="Times New Roman" w:cs="Times New Roman"/>
          <w:color w:val="000000"/>
          <w:szCs w:val="24"/>
          <w:lang w:eastAsia="es-CO"/>
        </w:rPr>
        <w:t> </w:t>
      </w:r>
    </w:p>
    <w:p w14:paraId="29BD241E" w14:textId="77777777" w:rsidR="006307EA" w:rsidRPr="006307EA" w:rsidRDefault="006307EA" w:rsidP="006307EA">
      <w:pPr>
        <w:spacing w:after="0" w:line="360" w:lineRule="auto"/>
        <w:jc w:val="both"/>
        <w:rPr>
          <w:rFonts w:eastAsia="Times New Roman" w:cs="Times New Roman"/>
          <w:color w:val="000000"/>
          <w:szCs w:val="24"/>
          <w:lang w:eastAsia="es-CO"/>
        </w:rPr>
      </w:pPr>
      <w:r w:rsidRPr="006307EA">
        <w:rPr>
          <w:rFonts w:eastAsia="Times New Roman" w:cs="Times New Roman"/>
          <w:color w:val="000000"/>
          <w:szCs w:val="24"/>
          <w:highlight w:val="yellow"/>
          <w:lang w:eastAsia="es-CO"/>
        </w:rPr>
        <w:t>Por su parte, el artículo 30 de la citada resolución dispone los requisitos que deben cumplir las notas débito y notas crédito que se derivan de la factura electrónica de venta, precisando en el parágrafo 1, respecto de aquellas notas que no se asocian a un CUFE, lo siguiente:</w:t>
      </w:r>
    </w:p>
    <w:p w14:paraId="581F5A01" w14:textId="77777777" w:rsidR="006307EA" w:rsidRPr="006307EA" w:rsidRDefault="006307EA" w:rsidP="006307EA">
      <w:pPr>
        <w:spacing w:after="0" w:line="360" w:lineRule="auto"/>
        <w:jc w:val="both"/>
        <w:rPr>
          <w:rFonts w:eastAsia="Times New Roman" w:cs="Times New Roman"/>
          <w:color w:val="000000"/>
          <w:szCs w:val="24"/>
          <w:lang w:eastAsia="es-CO"/>
        </w:rPr>
      </w:pPr>
      <w:r w:rsidRPr="006307EA">
        <w:rPr>
          <w:rFonts w:eastAsia="Times New Roman" w:cs="Times New Roman"/>
          <w:color w:val="000000"/>
          <w:szCs w:val="24"/>
          <w:lang w:eastAsia="es-CO"/>
        </w:rPr>
        <w:t> </w:t>
      </w:r>
    </w:p>
    <w:p w14:paraId="45CCC0AA" w14:textId="77777777" w:rsidR="006307EA" w:rsidRPr="006307EA" w:rsidRDefault="006307EA" w:rsidP="006307EA">
      <w:pPr>
        <w:spacing w:after="0" w:line="360" w:lineRule="auto"/>
        <w:ind w:left="284"/>
        <w:jc w:val="both"/>
        <w:rPr>
          <w:rFonts w:eastAsia="Times New Roman" w:cs="Times New Roman"/>
          <w:color w:val="000000"/>
          <w:sz w:val="28"/>
          <w:szCs w:val="28"/>
          <w:lang w:eastAsia="es-CO"/>
        </w:rPr>
      </w:pPr>
      <w:r w:rsidRPr="006307EA">
        <w:rPr>
          <w:rFonts w:eastAsia="Times New Roman" w:cs="Times New Roman"/>
          <w:i/>
          <w:iCs/>
          <w:color w:val="000000"/>
          <w:sz w:val="28"/>
          <w:szCs w:val="28"/>
          <w:highlight w:val="yellow"/>
          <w:lang w:eastAsia="es-CO"/>
        </w:rPr>
        <w:t>“</w:t>
      </w:r>
      <w:r w:rsidRPr="006307EA">
        <w:rPr>
          <w:rFonts w:eastAsia="Times New Roman" w:cs="Times New Roman"/>
          <w:b/>
          <w:bCs/>
          <w:i/>
          <w:iCs/>
          <w:color w:val="000000"/>
          <w:sz w:val="28"/>
          <w:szCs w:val="28"/>
          <w:highlight w:val="yellow"/>
          <w:lang w:eastAsia="es-CO"/>
        </w:rPr>
        <w:t>Parágrafo 1. </w:t>
      </w:r>
      <w:r w:rsidRPr="006307EA">
        <w:rPr>
          <w:rFonts w:eastAsia="Times New Roman" w:cs="Times New Roman"/>
          <w:i/>
          <w:iCs/>
          <w:color w:val="000000"/>
          <w:sz w:val="28"/>
          <w:szCs w:val="28"/>
          <w:highlight w:val="yellow"/>
          <w:lang w:eastAsia="es-CO"/>
        </w:rPr>
        <w:t>Para los casos en que la nota débito y nota crédito que se deriven de una factura electrónica de venta, </w:t>
      </w:r>
      <w:r w:rsidRPr="006307EA">
        <w:rPr>
          <w:rFonts w:eastAsia="Times New Roman" w:cs="Times New Roman"/>
          <w:i/>
          <w:iCs/>
          <w:color w:val="000000"/>
          <w:sz w:val="28"/>
          <w:szCs w:val="28"/>
          <w:highlight w:val="yellow"/>
          <w:u w:val="single"/>
          <w:lang w:eastAsia="es-CO"/>
        </w:rPr>
        <w:t>en la cual no se pueda identificar en forma clara e inequívoca la factura electrónica de venta que dio origen a la misma,</w:t>
      </w:r>
      <w:r w:rsidRPr="006307EA">
        <w:rPr>
          <w:rFonts w:eastAsia="Times New Roman" w:cs="Times New Roman"/>
          <w:i/>
          <w:iCs/>
          <w:color w:val="000000"/>
          <w:sz w:val="28"/>
          <w:szCs w:val="28"/>
          <w:highlight w:val="yellow"/>
          <w:lang w:eastAsia="es-CO"/>
        </w:rPr>
        <w:t> el requisito establecido en el numeral 3 del presente artículo no aplica”.</w:t>
      </w:r>
      <w:r w:rsidRPr="006307EA">
        <w:rPr>
          <w:rFonts w:eastAsia="Times New Roman" w:cs="Times New Roman"/>
          <w:color w:val="000000"/>
          <w:sz w:val="28"/>
          <w:szCs w:val="28"/>
          <w:highlight w:val="yellow"/>
          <w:lang w:eastAsia="es-CO"/>
        </w:rPr>
        <w:t> (Subrayado fuera de texto)</w:t>
      </w:r>
    </w:p>
    <w:p w14:paraId="5B080D9A" w14:textId="77777777" w:rsidR="006307EA" w:rsidRPr="006307EA" w:rsidRDefault="006307EA" w:rsidP="006307EA">
      <w:pPr>
        <w:spacing w:after="0" w:line="360" w:lineRule="auto"/>
        <w:jc w:val="both"/>
        <w:rPr>
          <w:rFonts w:eastAsia="Times New Roman" w:cs="Times New Roman"/>
          <w:color w:val="000000"/>
          <w:szCs w:val="24"/>
          <w:lang w:eastAsia="es-CO"/>
        </w:rPr>
      </w:pPr>
      <w:r w:rsidRPr="006307EA">
        <w:rPr>
          <w:rFonts w:eastAsia="Times New Roman" w:cs="Times New Roman"/>
          <w:color w:val="000000"/>
          <w:szCs w:val="24"/>
          <w:lang w:eastAsia="es-CO"/>
        </w:rPr>
        <w:t> </w:t>
      </w:r>
    </w:p>
    <w:p w14:paraId="5EFEB099" w14:textId="77777777" w:rsidR="006307EA" w:rsidRPr="006307EA" w:rsidRDefault="006307EA" w:rsidP="006307EA">
      <w:pPr>
        <w:spacing w:after="0" w:line="360" w:lineRule="auto"/>
        <w:jc w:val="both"/>
        <w:rPr>
          <w:rFonts w:eastAsia="Times New Roman" w:cs="Times New Roman"/>
          <w:color w:val="000000"/>
          <w:sz w:val="28"/>
          <w:szCs w:val="28"/>
          <w:lang w:eastAsia="es-CO"/>
        </w:rPr>
      </w:pPr>
      <w:r w:rsidRPr="006307EA">
        <w:rPr>
          <w:rFonts w:eastAsia="Times New Roman" w:cs="Times New Roman"/>
          <w:color w:val="000000"/>
          <w:sz w:val="28"/>
          <w:szCs w:val="28"/>
          <w:highlight w:val="yellow"/>
          <w:lang w:eastAsia="es-CO"/>
        </w:rPr>
        <w:t>Así las cosas, de conformidad con lo dispuesto en las normas referidas, se precisa que las notas débito y notas crédito para la factura electrónica de venta se generan por razones de tipo contable y/o fiscal, y pueden o no estar asociadas a una factura electrónica de venta mediante el Código Único de Factura Electrónica -CUFE.</w:t>
      </w:r>
    </w:p>
    <w:p w14:paraId="6BC9CDBF" w14:textId="77777777" w:rsidR="006307EA" w:rsidRPr="006307EA" w:rsidRDefault="006307EA" w:rsidP="006307EA">
      <w:pPr>
        <w:spacing w:after="0" w:line="360" w:lineRule="auto"/>
        <w:jc w:val="both"/>
        <w:rPr>
          <w:rFonts w:eastAsia="Times New Roman" w:cs="Times New Roman"/>
          <w:color w:val="000000"/>
          <w:szCs w:val="24"/>
          <w:lang w:eastAsia="es-CO"/>
        </w:rPr>
      </w:pPr>
      <w:r w:rsidRPr="006307EA">
        <w:rPr>
          <w:rFonts w:eastAsia="Times New Roman" w:cs="Times New Roman"/>
          <w:color w:val="000000"/>
          <w:szCs w:val="24"/>
          <w:lang w:eastAsia="es-CO"/>
        </w:rPr>
        <w:lastRenderedPageBreak/>
        <w:t> </w:t>
      </w:r>
    </w:p>
    <w:p w14:paraId="37E7155E" w14:textId="77777777" w:rsidR="006307EA" w:rsidRPr="006307EA" w:rsidRDefault="006307EA" w:rsidP="006307EA">
      <w:pPr>
        <w:spacing w:after="0" w:line="360" w:lineRule="auto"/>
        <w:jc w:val="both"/>
        <w:rPr>
          <w:rFonts w:eastAsia="Times New Roman" w:cs="Times New Roman"/>
          <w:color w:val="000000"/>
          <w:szCs w:val="24"/>
          <w:lang w:eastAsia="es-CO"/>
        </w:rPr>
      </w:pPr>
      <w:r w:rsidRPr="006307EA">
        <w:rPr>
          <w:rFonts w:eastAsia="Times New Roman" w:cs="Times New Roman"/>
          <w:color w:val="000000"/>
          <w:szCs w:val="24"/>
          <w:lang w:eastAsia="es-CO"/>
        </w:rPr>
        <w:t>Ahora bien, sobre lo anterior esta entidad mediante el “</w:t>
      </w:r>
      <w:r w:rsidRPr="006307EA">
        <w:rPr>
          <w:rFonts w:eastAsia="Times New Roman" w:cs="Times New Roman"/>
          <w:i/>
          <w:iCs/>
          <w:color w:val="000000"/>
          <w:szCs w:val="24"/>
          <w:lang w:eastAsia="es-CO"/>
        </w:rPr>
        <w:t>Concepto Unificado No. 0106 del 19 de agosto de 2022 - Obligación de facturar y sistema de factura electrónica”</w:t>
      </w:r>
      <w:r w:rsidRPr="006307EA">
        <w:rPr>
          <w:rFonts w:eastAsia="Times New Roman" w:cs="Times New Roman"/>
          <w:color w:val="000000"/>
          <w:szCs w:val="24"/>
          <w:lang w:eastAsia="es-CO"/>
        </w:rPr>
        <w:t> y su descriptor No. 3.1.7. “</w:t>
      </w:r>
      <w:r w:rsidRPr="006307EA">
        <w:rPr>
          <w:rFonts w:eastAsia="Times New Roman" w:cs="Times New Roman"/>
          <w:i/>
          <w:iCs/>
          <w:color w:val="000000"/>
          <w:szCs w:val="24"/>
          <w:lang w:eastAsia="es-CO"/>
        </w:rPr>
        <w:t>Notas asociadas y no asociadas a una factura electrónica de venta y la anulación de la factura electrónica</w:t>
      </w:r>
      <w:r w:rsidRPr="006307EA">
        <w:rPr>
          <w:rFonts w:eastAsia="Times New Roman" w:cs="Times New Roman"/>
          <w:color w:val="000000"/>
          <w:szCs w:val="24"/>
          <w:lang w:eastAsia="es-CO"/>
        </w:rPr>
        <w:t>” interpretó:</w:t>
      </w:r>
    </w:p>
    <w:p w14:paraId="372B9017" w14:textId="77777777" w:rsidR="006307EA" w:rsidRPr="006307EA" w:rsidRDefault="006307EA" w:rsidP="006307EA">
      <w:pPr>
        <w:spacing w:after="0" w:line="360" w:lineRule="auto"/>
        <w:jc w:val="both"/>
        <w:rPr>
          <w:rFonts w:eastAsia="Times New Roman" w:cs="Times New Roman"/>
          <w:color w:val="000000"/>
          <w:szCs w:val="24"/>
          <w:lang w:eastAsia="es-CO"/>
        </w:rPr>
      </w:pPr>
      <w:r w:rsidRPr="006307EA">
        <w:rPr>
          <w:rFonts w:eastAsia="Times New Roman" w:cs="Times New Roman"/>
          <w:color w:val="000000"/>
          <w:szCs w:val="24"/>
          <w:lang w:eastAsia="es-CO"/>
        </w:rPr>
        <w:t> </w:t>
      </w:r>
    </w:p>
    <w:p w14:paraId="1D438D23" w14:textId="77777777" w:rsidR="006307EA" w:rsidRPr="006307EA" w:rsidRDefault="006307EA" w:rsidP="006307EA">
      <w:pPr>
        <w:spacing w:after="0" w:line="360" w:lineRule="auto"/>
        <w:ind w:left="284"/>
        <w:jc w:val="both"/>
        <w:rPr>
          <w:rFonts w:eastAsia="Times New Roman" w:cs="Times New Roman"/>
          <w:color w:val="000000"/>
          <w:sz w:val="32"/>
          <w:szCs w:val="32"/>
          <w:lang w:eastAsia="es-CO"/>
        </w:rPr>
      </w:pPr>
      <w:r w:rsidRPr="006307EA">
        <w:rPr>
          <w:rFonts w:eastAsia="Times New Roman" w:cs="Times New Roman"/>
          <w:i/>
          <w:iCs/>
          <w:color w:val="000000"/>
          <w:sz w:val="32"/>
          <w:szCs w:val="32"/>
          <w:highlight w:val="yellow"/>
          <w:lang w:eastAsia="es-CO"/>
        </w:rPr>
        <w:t>“3.1.7.1. ¿Para qué sirven las Notas débito y crédito?</w:t>
      </w:r>
    </w:p>
    <w:p w14:paraId="438A35D5" w14:textId="77777777" w:rsidR="006307EA" w:rsidRPr="006307EA" w:rsidRDefault="006307EA" w:rsidP="006307EA">
      <w:pPr>
        <w:spacing w:after="0" w:line="360" w:lineRule="auto"/>
        <w:ind w:left="284"/>
        <w:jc w:val="both"/>
        <w:rPr>
          <w:rFonts w:eastAsia="Times New Roman" w:cs="Times New Roman"/>
          <w:color w:val="000000"/>
          <w:szCs w:val="24"/>
          <w:lang w:eastAsia="es-CO"/>
        </w:rPr>
      </w:pPr>
      <w:r w:rsidRPr="006307EA">
        <w:rPr>
          <w:rFonts w:eastAsia="Times New Roman" w:cs="Times New Roman"/>
          <w:color w:val="000000"/>
          <w:szCs w:val="24"/>
          <w:lang w:eastAsia="es-CO"/>
        </w:rPr>
        <w:t> </w:t>
      </w:r>
    </w:p>
    <w:p w14:paraId="283FF61C" w14:textId="77777777" w:rsidR="006307EA" w:rsidRPr="006307EA" w:rsidRDefault="006307EA" w:rsidP="006307EA">
      <w:pPr>
        <w:spacing w:after="0" w:line="360" w:lineRule="auto"/>
        <w:ind w:left="284"/>
        <w:jc w:val="both"/>
        <w:rPr>
          <w:rFonts w:eastAsia="Times New Roman" w:cs="Times New Roman"/>
          <w:color w:val="000000"/>
          <w:szCs w:val="24"/>
          <w:lang w:eastAsia="es-CO"/>
        </w:rPr>
      </w:pPr>
      <w:r w:rsidRPr="006307EA">
        <w:rPr>
          <w:rFonts w:eastAsia="Times New Roman" w:cs="Times New Roman"/>
          <w:i/>
          <w:iCs/>
          <w:color w:val="000000"/>
          <w:szCs w:val="24"/>
          <w:lang w:eastAsia="es-CO"/>
        </w:rPr>
        <w:t>Las notas, según se indica en las normas sobre facturación electrónica con validación previa vigentes, pueden ser expedidas por diversas razones de orden fiscal o contable. El artículo 1.6.1.4.1.3. del Decreto 1625 de 2016 establece las condiciones de expedición de la factura electrónica y, en su parágrafo 2 y parágrafo 3 se refiere a las notas crédito, su formato, su contenido y forma de entrega. Así, en concordancia con lo establecido en el artículo 1.6.1.4.1.3. del Decreto 1625 de 2016, el numeral 25 del artículo 1 de la Resolución DIAN No. 000042 de 2020, establece la definición de notas crédito y notas débito para la factura electrónica de venta.</w:t>
      </w:r>
    </w:p>
    <w:p w14:paraId="38D15FD2" w14:textId="77777777" w:rsidR="006307EA" w:rsidRPr="006307EA" w:rsidRDefault="006307EA" w:rsidP="006307EA">
      <w:pPr>
        <w:spacing w:after="0" w:line="360" w:lineRule="auto"/>
        <w:ind w:left="284"/>
        <w:jc w:val="both"/>
        <w:rPr>
          <w:rFonts w:eastAsia="Times New Roman" w:cs="Times New Roman"/>
          <w:color w:val="000000"/>
          <w:szCs w:val="24"/>
          <w:lang w:eastAsia="es-CO"/>
        </w:rPr>
      </w:pPr>
      <w:r w:rsidRPr="006307EA">
        <w:rPr>
          <w:rFonts w:eastAsia="Times New Roman" w:cs="Times New Roman"/>
          <w:color w:val="000000"/>
          <w:szCs w:val="24"/>
          <w:lang w:eastAsia="es-CO"/>
        </w:rPr>
        <w:t> </w:t>
      </w:r>
    </w:p>
    <w:p w14:paraId="5355D859" w14:textId="77777777" w:rsidR="006307EA" w:rsidRPr="006307EA" w:rsidRDefault="006307EA" w:rsidP="006307EA">
      <w:pPr>
        <w:spacing w:after="0" w:line="360" w:lineRule="auto"/>
        <w:ind w:left="284"/>
        <w:jc w:val="both"/>
        <w:rPr>
          <w:rFonts w:eastAsia="Times New Roman" w:cs="Times New Roman"/>
          <w:color w:val="000000"/>
          <w:szCs w:val="24"/>
          <w:lang w:eastAsia="es-CO"/>
        </w:rPr>
      </w:pPr>
      <w:r w:rsidRPr="006307EA">
        <w:rPr>
          <w:rFonts w:eastAsia="Times New Roman" w:cs="Times New Roman"/>
          <w:i/>
          <w:iCs/>
          <w:color w:val="000000"/>
          <w:szCs w:val="24"/>
          <w:lang w:eastAsia="es-CO"/>
        </w:rPr>
        <w:t>Adicionalmente, téngase en cuenta que el artículo 30 de la misma Resolución establece los requisitos con los cuales deberán contar las notas débito y notas crédito que se derivan de la factura electrónica de venta.</w:t>
      </w:r>
    </w:p>
    <w:p w14:paraId="1F59BF1A" w14:textId="77777777" w:rsidR="006307EA" w:rsidRPr="006307EA" w:rsidRDefault="006307EA" w:rsidP="006307EA">
      <w:pPr>
        <w:spacing w:after="0" w:line="360" w:lineRule="auto"/>
        <w:ind w:left="284"/>
        <w:jc w:val="both"/>
        <w:rPr>
          <w:rFonts w:eastAsia="Times New Roman" w:cs="Times New Roman"/>
          <w:color w:val="000000"/>
          <w:szCs w:val="24"/>
          <w:lang w:eastAsia="es-CO"/>
        </w:rPr>
      </w:pPr>
      <w:r w:rsidRPr="006307EA">
        <w:rPr>
          <w:rFonts w:eastAsia="Times New Roman" w:cs="Times New Roman"/>
          <w:color w:val="000000"/>
          <w:szCs w:val="24"/>
          <w:lang w:eastAsia="es-CO"/>
        </w:rPr>
        <w:t> </w:t>
      </w:r>
    </w:p>
    <w:p w14:paraId="51050A15" w14:textId="77777777" w:rsidR="006307EA" w:rsidRPr="006307EA" w:rsidRDefault="006307EA" w:rsidP="006307EA">
      <w:pPr>
        <w:spacing w:after="0" w:line="360" w:lineRule="auto"/>
        <w:ind w:left="284"/>
        <w:jc w:val="both"/>
        <w:rPr>
          <w:rFonts w:eastAsia="Times New Roman" w:cs="Times New Roman"/>
          <w:color w:val="000000"/>
          <w:szCs w:val="24"/>
          <w:lang w:eastAsia="es-CO"/>
        </w:rPr>
      </w:pPr>
      <w:r w:rsidRPr="006307EA">
        <w:rPr>
          <w:rFonts w:eastAsia="Times New Roman" w:cs="Times New Roman"/>
          <w:i/>
          <w:iCs/>
          <w:color w:val="000000"/>
          <w:szCs w:val="24"/>
          <w:lang w:eastAsia="es-CO"/>
        </w:rPr>
        <w:t>Debe señalarse que las notas crédito que se derivan de la factura electrónica de venta con validación previa, se encuentran sometidas a los procedimientos de generación (artículo 23), transmisión para validación (artículo 25) y validación (artículo 27), cumpliendo con las condiciones, términos y mecanismos técnicos y tecnológicos, de conformidad con el «Anexo técnico de factura electrónica de venta».</w:t>
      </w:r>
    </w:p>
    <w:p w14:paraId="4960A5F7" w14:textId="77777777" w:rsidR="006307EA" w:rsidRPr="006307EA" w:rsidRDefault="006307EA" w:rsidP="006307EA">
      <w:pPr>
        <w:spacing w:after="0" w:line="360" w:lineRule="auto"/>
        <w:ind w:left="284"/>
        <w:jc w:val="both"/>
        <w:rPr>
          <w:rFonts w:eastAsia="Times New Roman" w:cs="Times New Roman"/>
          <w:color w:val="000000"/>
          <w:szCs w:val="24"/>
          <w:lang w:eastAsia="es-CO"/>
        </w:rPr>
      </w:pPr>
      <w:r w:rsidRPr="006307EA">
        <w:rPr>
          <w:rFonts w:eastAsia="Times New Roman" w:cs="Times New Roman"/>
          <w:color w:val="000000"/>
          <w:szCs w:val="24"/>
          <w:lang w:eastAsia="es-CO"/>
        </w:rPr>
        <w:t> </w:t>
      </w:r>
    </w:p>
    <w:p w14:paraId="1BCBC282" w14:textId="77777777" w:rsidR="006307EA" w:rsidRPr="006307EA" w:rsidRDefault="006307EA" w:rsidP="006307EA">
      <w:pPr>
        <w:spacing w:after="0" w:line="360" w:lineRule="auto"/>
        <w:ind w:left="284"/>
        <w:jc w:val="both"/>
        <w:rPr>
          <w:rFonts w:eastAsia="Times New Roman" w:cs="Times New Roman"/>
          <w:color w:val="000000"/>
          <w:szCs w:val="24"/>
          <w:lang w:eastAsia="es-CO"/>
        </w:rPr>
      </w:pPr>
      <w:r w:rsidRPr="006307EA">
        <w:rPr>
          <w:rFonts w:eastAsia="Times New Roman" w:cs="Times New Roman"/>
          <w:i/>
          <w:iCs/>
          <w:color w:val="000000"/>
          <w:szCs w:val="24"/>
          <w:lang w:eastAsia="es-CO"/>
        </w:rPr>
        <w:t>Ahora, </w:t>
      </w:r>
      <w:r w:rsidRPr="006307EA">
        <w:rPr>
          <w:rFonts w:eastAsia="Times New Roman" w:cs="Times New Roman"/>
          <w:i/>
          <w:iCs/>
          <w:color w:val="000000"/>
          <w:szCs w:val="24"/>
          <w:u w:val="single"/>
          <w:lang w:eastAsia="es-CO"/>
        </w:rPr>
        <w:t>cuando se trate de notas débito,</w:t>
      </w:r>
      <w:r w:rsidRPr="006307EA">
        <w:rPr>
          <w:rFonts w:eastAsia="Times New Roman" w:cs="Times New Roman"/>
          <w:i/>
          <w:iCs/>
          <w:color w:val="000000"/>
          <w:szCs w:val="24"/>
          <w:lang w:eastAsia="es-CO"/>
        </w:rPr>
        <w:t> el mayor valor de la operación efectuado por medio de la nota debe ser soportado, a efectos del impuesto sobre la renta y complementarios en una nueva factura electrónica debido a que el </w:t>
      </w:r>
      <w:hyperlink r:id="rId5" w:tooltip="Estatuto Tributario CETA" w:history="1">
        <w:r w:rsidRPr="006307EA">
          <w:rPr>
            <w:rFonts w:eastAsia="Times New Roman" w:cs="Times New Roman"/>
            <w:i/>
            <w:iCs/>
            <w:color w:val="0645AD"/>
            <w:szCs w:val="24"/>
            <w:u w:val="single"/>
            <w:lang w:eastAsia="es-CO"/>
          </w:rPr>
          <w:t>artículo 771-2</w:t>
        </w:r>
      </w:hyperlink>
      <w:r w:rsidRPr="006307EA">
        <w:rPr>
          <w:rFonts w:eastAsia="Times New Roman" w:cs="Times New Roman"/>
          <w:i/>
          <w:iCs/>
          <w:color w:val="000000"/>
          <w:szCs w:val="24"/>
          <w:lang w:eastAsia="es-CO"/>
        </w:rPr>
        <w:t> del Estatuto Tributario, </w:t>
      </w:r>
      <w:r w:rsidRPr="006307EA">
        <w:rPr>
          <w:rFonts w:eastAsia="Times New Roman" w:cs="Times New Roman"/>
          <w:i/>
          <w:iCs/>
          <w:color w:val="000000"/>
          <w:szCs w:val="24"/>
          <w:u w:val="single"/>
          <w:lang w:eastAsia="es-CO"/>
        </w:rPr>
        <w:t>exige que el costos, deducción y descontables que se pretendan hacer valer en las declaraciones tributarias estén sustentados en facturas de venta</w:t>
      </w:r>
      <w:r w:rsidRPr="006307EA">
        <w:rPr>
          <w:rFonts w:eastAsia="Times New Roman" w:cs="Times New Roman"/>
          <w:i/>
          <w:iCs/>
          <w:color w:val="000000"/>
          <w:szCs w:val="24"/>
          <w:lang w:eastAsia="es-CO"/>
        </w:rPr>
        <w:t>.</w:t>
      </w:r>
    </w:p>
    <w:p w14:paraId="72F1BD88" w14:textId="77777777" w:rsidR="006307EA" w:rsidRPr="006307EA" w:rsidRDefault="006307EA" w:rsidP="006307EA">
      <w:pPr>
        <w:spacing w:after="0" w:line="360" w:lineRule="auto"/>
        <w:ind w:left="284"/>
        <w:jc w:val="both"/>
        <w:rPr>
          <w:rFonts w:eastAsia="Times New Roman" w:cs="Times New Roman"/>
          <w:color w:val="000000"/>
          <w:szCs w:val="24"/>
          <w:lang w:eastAsia="es-CO"/>
        </w:rPr>
      </w:pPr>
      <w:r w:rsidRPr="006307EA">
        <w:rPr>
          <w:rFonts w:eastAsia="Times New Roman" w:cs="Times New Roman"/>
          <w:color w:val="000000"/>
          <w:szCs w:val="24"/>
          <w:lang w:eastAsia="es-CO"/>
        </w:rPr>
        <w:t> </w:t>
      </w:r>
    </w:p>
    <w:p w14:paraId="3F00EF1C" w14:textId="77777777" w:rsidR="006307EA" w:rsidRPr="006307EA" w:rsidRDefault="006307EA" w:rsidP="006307EA">
      <w:pPr>
        <w:spacing w:after="0" w:line="360" w:lineRule="auto"/>
        <w:ind w:left="284"/>
        <w:jc w:val="both"/>
        <w:rPr>
          <w:rFonts w:eastAsia="Times New Roman" w:cs="Times New Roman"/>
          <w:color w:val="000000"/>
          <w:szCs w:val="24"/>
          <w:lang w:eastAsia="es-CO"/>
        </w:rPr>
      </w:pPr>
      <w:r w:rsidRPr="006307EA">
        <w:rPr>
          <w:rFonts w:eastAsia="Times New Roman" w:cs="Times New Roman"/>
          <w:i/>
          <w:iCs/>
          <w:color w:val="000000"/>
          <w:szCs w:val="24"/>
          <w:lang w:eastAsia="es-CO"/>
        </w:rPr>
        <w:t>Finalmente, </w:t>
      </w:r>
      <w:r w:rsidRPr="006307EA">
        <w:rPr>
          <w:rFonts w:eastAsia="Times New Roman" w:cs="Times New Roman"/>
          <w:i/>
          <w:iCs/>
          <w:color w:val="000000"/>
          <w:szCs w:val="24"/>
          <w:u w:val="single"/>
          <w:lang w:eastAsia="es-CO"/>
        </w:rPr>
        <w:t>respecto a las notas crédito por descuento,</w:t>
      </w:r>
      <w:r w:rsidRPr="006307EA">
        <w:rPr>
          <w:rFonts w:eastAsia="Times New Roman" w:cs="Times New Roman"/>
          <w:i/>
          <w:iCs/>
          <w:color w:val="000000"/>
          <w:szCs w:val="24"/>
          <w:lang w:eastAsia="es-CO"/>
        </w:rPr>
        <w:t xml:space="preserve"> debe ser claro, que el hecho que la DIAN exija como parte del sistema de la factura electrónica, la entrega de las últimas notas crédito referidas, no implica modificación alguna en materia del Impuesto sobre las Ventas y su base gravable, toda vez que si las mismas documentan descuentos posteriores a la expedición de la factura supeditados a una condición o hecho futuro que puede suceder o no </w:t>
      </w:r>
      <w:r w:rsidRPr="006307EA">
        <w:rPr>
          <w:rFonts w:eastAsia="Times New Roman" w:cs="Times New Roman"/>
          <w:i/>
          <w:iCs/>
          <w:color w:val="000000"/>
          <w:szCs w:val="24"/>
          <w:lang w:eastAsia="es-CO"/>
        </w:rPr>
        <w:lastRenderedPageBreak/>
        <w:t>y, </w:t>
      </w:r>
      <w:r w:rsidRPr="006307EA">
        <w:rPr>
          <w:rFonts w:eastAsia="Times New Roman" w:cs="Times New Roman"/>
          <w:i/>
          <w:iCs/>
          <w:color w:val="000000"/>
          <w:szCs w:val="24"/>
          <w:u w:val="single"/>
          <w:lang w:eastAsia="es-CO"/>
        </w:rPr>
        <w:t>es claro que los descuentos diferentes de los efectivos, acorde con el </w:t>
      </w:r>
      <w:hyperlink r:id="rId6" w:tooltip="Estatuto Tributario CETA" w:history="1">
        <w:r w:rsidRPr="006307EA">
          <w:rPr>
            <w:rFonts w:eastAsia="Times New Roman" w:cs="Times New Roman"/>
            <w:i/>
            <w:iCs/>
            <w:color w:val="0645AD"/>
            <w:szCs w:val="24"/>
            <w:u w:val="single"/>
            <w:lang w:eastAsia="es-CO"/>
          </w:rPr>
          <w:t>artículo 454</w:t>
        </w:r>
      </w:hyperlink>
      <w:r w:rsidRPr="006307EA">
        <w:rPr>
          <w:rFonts w:eastAsia="Times New Roman" w:cs="Times New Roman"/>
          <w:i/>
          <w:iCs/>
          <w:color w:val="000000"/>
          <w:szCs w:val="24"/>
          <w:u w:val="single"/>
          <w:lang w:eastAsia="es-CO"/>
        </w:rPr>
        <w:t> del Estatuto Tributario, no afectan la base gravable de la factura ni el impuesto facturado</w:t>
      </w:r>
      <w:r w:rsidRPr="006307EA">
        <w:rPr>
          <w:rFonts w:eastAsia="Times New Roman" w:cs="Times New Roman"/>
          <w:i/>
          <w:iCs/>
          <w:color w:val="000000"/>
          <w:szCs w:val="24"/>
          <w:lang w:eastAsia="es-CO"/>
        </w:rPr>
        <w:t>.</w:t>
      </w:r>
    </w:p>
    <w:p w14:paraId="21E1E3CF" w14:textId="77777777" w:rsidR="006307EA" w:rsidRPr="006307EA" w:rsidRDefault="006307EA" w:rsidP="006307EA">
      <w:pPr>
        <w:spacing w:after="0" w:line="360" w:lineRule="auto"/>
        <w:ind w:left="284"/>
        <w:jc w:val="both"/>
        <w:rPr>
          <w:rFonts w:eastAsia="Times New Roman" w:cs="Times New Roman"/>
          <w:color w:val="000000"/>
          <w:szCs w:val="24"/>
          <w:lang w:eastAsia="es-CO"/>
        </w:rPr>
      </w:pPr>
      <w:r w:rsidRPr="006307EA">
        <w:rPr>
          <w:rFonts w:eastAsia="Times New Roman" w:cs="Times New Roman"/>
          <w:color w:val="000000"/>
          <w:szCs w:val="24"/>
          <w:lang w:eastAsia="es-CO"/>
        </w:rPr>
        <w:t> </w:t>
      </w:r>
    </w:p>
    <w:p w14:paraId="71ED3F7B" w14:textId="77777777" w:rsidR="006307EA" w:rsidRPr="006307EA" w:rsidRDefault="006307EA" w:rsidP="006307EA">
      <w:pPr>
        <w:spacing w:after="0" w:line="360" w:lineRule="auto"/>
        <w:ind w:left="284"/>
        <w:jc w:val="both"/>
        <w:rPr>
          <w:rFonts w:eastAsia="Times New Roman" w:cs="Times New Roman"/>
          <w:color w:val="000000"/>
          <w:szCs w:val="24"/>
          <w:lang w:eastAsia="es-CO"/>
        </w:rPr>
      </w:pPr>
      <w:r w:rsidRPr="006307EA">
        <w:rPr>
          <w:rFonts w:eastAsia="Times New Roman" w:cs="Times New Roman"/>
          <w:i/>
          <w:iCs/>
          <w:color w:val="000000"/>
          <w:szCs w:val="24"/>
          <w:lang w:eastAsia="es-CO"/>
        </w:rPr>
        <w:t>Por otra parte, se advierte que, en el sistema de facturación electrónica, las notas a las facturas electrónicas de venta permiten que, si hay lugar a una operación que no se efectuó, la misma puede revertirse por medio de la nota correspondiente de acuerdo con los mecanismos técnicos y tecnológicos estipulados en el anexo técnico de Factura Electrónica de Venta versión 1.8. vigente”.</w:t>
      </w:r>
      <w:r w:rsidRPr="006307EA">
        <w:rPr>
          <w:rFonts w:eastAsia="Times New Roman" w:cs="Times New Roman"/>
          <w:color w:val="000000"/>
          <w:szCs w:val="24"/>
          <w:lang w:eastAsia="es-CO"/>
        </w:rPr>
        <w:t> (Subrayado fuera de texto)</w:t>
      </w:r>
    </w:p>
    <w:p w14:paraId="35A9563C" w14:textId="77777777" w:rsidR="006307EA" w:rsidRPr="006307EA" w:rsidRDefault="006307EA" w:rsidP="006307EA">
      <w:pPr>
        <w:spacing w:after="0" w:line="360" w:lineRule="auto"/>
        <w:jc w:val="both"/>
        <w:rPr>
          <w:rFonts w:eastAsia="Times New Roman" w:cs="Times New Roman"/>
          <w:color w:val="000000"/>
          <w:sz w:val="32"/>
          <w:szCs w:val="32"/>
          <w:lang w:eastAsia="es-CO"/>
        </w:rPr>
      </w:pPr>
      <w:r w:rsidRPr="006307EA">
        <w:rPr>
          <w:rFonts w:eastAsia="Times New Roman" w:cs="Times New Roman"/>
          <w:color w:val="000000"/>
          <w:sz w:val="32"/>
          <w:szCs w:val="32"/>
          <w:lang w:eastAsia="es-CO"/>
        </w:rPr>
        <w:t> </w:t>
      </w:r>
    </w:p>
    <w:p w14:paraId="3C5DFBB6" w14:textId="77777777" w:rsidR="006307EA" w:rsidRPr="006307EA" w:rsidRDefault="006307EA" w:rsidP="006307EA">
      <w:pPr>
        <w:spacing w:after="0" w:line="360" w:lineRule="auto"/>
        <w:jc w:val="both"/>
        <w:rPr>
          <w:rFonts w:eastAsia="Times New Roman" w:cs="Times New Roman"/>
          <w:color w:val="000000"/>
          <w:sz w:val="32"/>
          <w:szCs w:val="32"/>
          <w:lang w:eastAsia="es-CO"/>
        </w:rPr>
      </w:pPr>
      <w:r w:rsidRPr="00B3570E">
        <w:rPr>
          <w:rFonts w:eastAsia="Times New Roman" w:cs="Times New Roman"/>
          <w:color w:val="000000"/>
          <w:sz w:val="32"/>
          <w:szCs w:val="32"/>
          <w:highlight w:val="cyan"/>
          <w:lang w:eastAsia="es-CO"/>
        </w:rPr>
        <w:t>En consecuencia, cuando las notas sean débito, es decir, aquellas que aumentan el valor de la venta, se deberá expedir una nueva factura electrónica de venta por este mayor valor de la operación con el fin de que este pueda ser soporte del costo, gasto, deducción o descontable</w:t>
      </w:r>
      <w:r w:rsidRPr="006307EA">
        <w:rPr>
          <w:rFonts w:eastAsia="Times New Roman" w:cs="Times New Roman"/>
          <w:color w:val="000000"/>
          <w:sz w:val="32"/>
          <w:szCs w:val="32"/>
          <w:highlight w:val="yellow"/>
          <w:lang w:eastAsia="es-CO"/>
        </w:rPr>
        <w:t>. Por el contrario, tratándose de notas crédito, esto es, aquellas que disminuyen el valor de la operación, basta con su generación y trasmisión para validación en el sistema.</w:t>
      </w:r>
    </w:p>
    <w:p w14:paraId="7C8E4CA1" w14:textId="77777777" w:rsidR="006307EA" w:rsidRPr="006307EA" w:rsidRDefault="006307EA" w:rsidP="006307EA">
      <w:pPr>
        <w:spacing w:after="0" w:line="360" w:lineRule="auto"/>
        <w:jc w:val="both"/>
        <w:rPr>
          <w:rFonts w:eastAsia="Times New Roman" w:cs="Times New Roman"/>
          <w:color w:val="000000"/>
          <w:szCs w:val="24"/>
          <w:lang w:eastAsia="es-CO"/>
        </w:rPr>
      </w:pPr>
      <w:r w:rsidRPr="006307EA">
        <w:rPr>
          <w:rFonts w:eastAsia="Times New Roman" w:cs="Times New Roman"/>
          <w:color w:val="000000"/>
          <w:szCs w:val="24"/>
          <w:lang w:eastAsia="es-CO"/>
        </w:rPr>
        <w:t> </w:t>
      </w:r>
    </w:p>
    <w:p w14:paraId="7A1EC2AE" w14:textId="77777777" w:rsidR="006307EA" w:rsidRPr="006307EA" w:rsidRDefault="006307EA" w:rsidP="006307EA">
      <w:pPr>
        <w:spacing w:after="0" w:line="360" w:lineRule="auto"/>
        <w:ind w:left="284"/>
        <w:jc w:val="both"/>
        <w:rPr>
          <w:rFonts w:eastAsia="Times New Roman" w:cs="Times New Roman"/>
          <w:color w:val="000000"/>
          <w:szCs w:val="24"/>
          <w:lang w:eastAsia="es-CO"/>
        </w:rPr>
      </w:pPr>
      <w:r w:rsidRPr="006307EA">
        <w:rPr>
          <w:rFonts w:eastAsia="Times New Roman" w:cs="Times New Roman"/>
          <w:b/>
          <w:bCs/>
          <w:color w:val="000000"/>
          <w:szCs w:val="24"/>
          <w:highlight w:val="yellow"/>
          <w:lang w:eastAsia="es-CO"/>
        </w:rPr>
        <w:t>II.</w:t>
      </w:r>
      <w:r w:rsidRPr="006307EA">
        <w:rPr>
          <w:rFonts w:eastAsia="Times New Roman" w:cs="Times New Roman"/>
          <w:color w:val="000000"/>
          <w:szCs w:val="24"/>
          <w:highlight w:val="yellow"/>
          <w:lang w:eastAsia="es-CO"/>
        </w:rPr>
        <w:t> </w:t>
      </w:r>
      <w:r w:rsidRPr="006307EA">
        <w:rPr>
          <w:rFonts w:eastAsia="Times New Roman" w:cs="Times New Roman"/>
          <w:b/>
          <w:bCs/>
          <w:color w:val="000000"/>
          <w:szCs w:val="24"/>
          <w:highlight w:val="yellow"/>
          <w:lang w:eastAsia="es-CO"/>
        </w:rPr>
        <w:t>Acerca de la aceptación de la factura electrónica de venta y su importancia en el RADIAN</w:t>
      </w:r>
    </w:p>
    <w:p w14:paraId="091F99B5" w14:textId="77777777" w:rsidR="006307EA" w:rsidRPr="006307EA" w:rsidRDefault="006307EA" w:rsidP="006307EA">
      <w:pPr>
        <w:spacing w:after="0" w:line="360" w:lineRule="auto"/>
        <w:jc w:val="both"/>
        <w:rPr>
          <w:rFonts w:eastAsia="Times New Roman" w:cs="Times New Roman"/>
          <w:color w:val="000000"/>
          <w:szCs w:val="24"/>
          <w:lang w:eastAsia="es-CO"/>
        </w:rPr>
      </w:pPr>
      <w:r w:rsidRPr="006307EA">
        <w:rPr>
          <w:rFonts w:eastAsia="Times New Roman" w:cs="Times New Roman"/>
          <w:color w:val="000000"/>
          <w:szCs w:val="24"/>
          <w:lang w:eastAsia="es-CO"/>
        </w:rPr>
        <w:t> </w:t>
      </w:r>
    </w:p>
    <w:p w14:paraId="1C58580C" w14:textId="77777777" w:rsidR="006307EA" w:rsidRPr="006307EA" w:rsidRDefault="006307EA" w:rsidP="006307EA">
      <w:pPr>
        <w:spacing w:after="0" w:line="360" w:lineRule="auto"/>
        <w:jc w:val="both"/>
        <w:rPr>
          <w:rFonts w:eastAsia="Times New Roman" w:cs="Times New Roman"/>
          <w:color w:val="000000"/>
          <w:szCs w:val="24"/>
          <w:lang w:eastAsia="es-CO"/>
        </w:rPr>
      </w:pPr>
      <w:r w:rsidRPr="006307EA">
        <w:rPr>
          <w:rFonts w:eastAsia="Times New Roman" w:cs="Times New Roman"/>
          <w:color w:val="000000"/>
          <w:szCs w:val="24"/>
          <w:lang w:eastAsia="es-CO"/>
        </w:rPr>
        <w:t>En este punto debe tenerse presente que el Registro de las facturas electrónicas de venta como título valor -RADIAN, no limita ni modifica la legislación comercial vigente respecto de la configuración de los títulos valores como títulos ejecutivos. Es así como el artículo 31 de la Resolución DIAN No. 000085 de 2022, dispone:</w:t>
      </w:r>
    </w:p>
    <w:p w14:paraId="04368D0B" w14:textId="77777777" w:rsidR="006307EA" w:rsidRPr="006307EA" w:rsidRDefault="006307EA" w:rsidP="006307EA">
      <w:pPr>
        <w:spacing w:after="0" w:line="360" w:lineRule="auto"/>
        <w:jc w:val="both"/>
        <w:rPr>
          <w:rFonts w:eastAsia="Times New Roman" w:cs="Times New Roman"/>
          <w:color w:val="000000"/>
          <w:szCs w:val="24"/>
          <w:lang w:eastAsia="es-CO"/>
        </w:rPr>
      </w:pPr>
      <w:r w:rsidRPr="006307EA">
        <w:rPr>
          <w:rFonts w:eastAsia="Times New Roman" w:cs="Times New Roman"/>
          <w:color w:val="000000"/>
          <w:szCs w:val="24"/>
          <w:lang w:eastAsia="es-CO"/>
        </w:rPr>
        <w:t> </w:t>
      </w:r>
    </w:p>
    <w:p w14:paraId="3BCD99D1" w14:textId="77777777" w:rsidR="006307EA" w:rsidRPr="006307EA" w:rsidRDefault="006307EA" w:rsidP="006307EA">
      <w:pPr>
        <w:spacing w:after="0" w:line="360" w:lineRule="auto"/>
        <w:ind w:left="284"/>
        <w:jc w:val="both"/>
        <w:rPr>
          <w:rFonts w:eastAsia="Times New Roman" w:cs="Times New Roman"/>
          <w:color w:val="000000"/>
          <w:szCs w:val="24"/>
          <w:lang w:eastAsia="es-CO"/>
        </w:rPr>
      </w:pPr>
      <w:r w:rsidRPr="006307EA">
        <w:rPr>
          <w:rFonts w:eastAsia="Times New Roman" w:cs="Times New Roman"/>
          <w:i/>
          <w:iCs/>
          <w:color w:val="000000"/>
          <w:szCs w:val="24"/>
          <w:highlight w:val="yellow"/>
          <w:lang w:eastAsia="es-CO"/>
        </w:rPr>
        <w:t>“</w:t>
      </w:r>
      <w:r w:rsidRPr="006307EA">
        <w:rPr>
          <w:rFonts w:eastAsia="Times New Roman" w:cs="Times New Roman"/>
          <w:b/>
          <w:bCs/>
          <w:i/>
          <w:iCs/>
          <w:color w:val="000000"/>
          <w:szCs w:val="24"/>
          <w:highlight w:val="yellow"/>
          <w:lang w:eastAsia="es-CO"/>
        </w:rPr>
        <w:t>Artículo 31. Facturas electrónicas de venta no registradas en el RADIAN</w:t>
      </w:r>
      <w:r w:rsidRPr="006307EA">
        <w:rPr>
          <w:rFonts w:eastAsia="Times New Roman" w:cs="Times New Roman"/>
          <w:i/>
          <w:iCs/>
          <w:color w:val="000000"/>
          <w:szCs w:val="24"/>
          <w:highlight w:val="yellow"/>
          <w:lang w:eastAsia="es-CO"/>
        </w:rPr>
        <w:t>. La factura electrónica de venta que no se registre en el RADIAN no podrá circular en el territorio nacional, sin embargo, el no registro no impide su constitución como título valor, siempre que se cumpla con los requisitos que la legislación comercial exige para tal efecto”.</w:t>
      </w:r>
    </w:p>
    <w:p w14:paraId="5992B0F4" w14:textId="77777777" w:rsidR="006307EA" w:rsidRPr="006307EA" w:rsidRDefault="006307EA" w:rsidP="006307EA">
      <w:pPr>
        <w:spacing w:after="0" w:line="360" w:lineRule="auto"/>
        <w:jc w:val="both"/>
        <w:rPr>
          <w:rFonts w:eastAsia="Times New Roman" w:cs="Times New Roman"/>
          <w:color w:val="000000"/>
          <w:szCs w:val="24"/>
          <w:lang w:eastAsia="es-CO"/>
        </w:rPr>
      </w:pPr>
      <w:r w:rsidRPr="006307EA">
        <w:rPr>
          <w:rFonts w:eastAsia="Times New Roman" w:cs="Times New Roman"/>
          <w:color w:val="000000"/>
          <w:szCs w:val="24"/>
          <w:lang w:eastAsia="es-CO"/>
        </w:rPr>
        <w:t> </w:t>
      </w:r>
    </w:p>
    <w:p w14:paraId="6B9B6C29" w14:textId="77777777" w:rsidR="006307EA" w:rsidRPr="006307EA" w:rsidRDefault="006307EA" w:rsidP="006307EA">
      <w:pPr>
        <w:spacing w:after="0" w:line="360" w:lineRule="auto"/>
        <w:jc w:val="both"/>
        <w:rPr>
          <w:rFonts w:eastAsia="Times New Roman" w:cs="Times New Roman"/>
          <w:color w:val="000000"/>
          <w:szCs w:val="24"/>
          <w:lang w:eastAsia="es-CO"/>
        </w:rPr>
      </w:pPr>
      <w:r w:rsidRPr="006307EA">
        <w:rPr>
          <w:rFonts w:eastAsia="Times New Roman" w:cs="Times New Roman"/>
          <w:color w:val="000000"/>
          <w:szCs w:val="24"/>
          <w:lang w:eastAsia="es-CO"/>
        </w:rPr>
        <w:t>Por su parte, la Resolución DIAN No. 000085 de 2022 establece que en el registro de la factura electrónica de venta considerada título valor -RADIAN se deberán inscribir las facturas de venta como título valor </w:t>
      </w:r>
      <w:r w:rsidRPr="006307EA">
        <w:rPr>
          <w:rFonts w:eastAsia="Times New Roman" w:cs="Times New Roman"/>
          <w:b/>
          <w:bCs/>
          <w:color w:val="000000"/>
          <w:szCs w:val="24"/>
          <w:lang w:eastAsia="es-CO"/>
        </w:rPr>
        <w:t>que tengan vocación de circulación en el territorio nacional</w:t>
      </w:r>
      <w:r w:rsidRPr="006307EA">
        <w:rPr>
          <w:rFonts w:eastAsia="Times New Roman" w:cs="Times New Roman"/>
          <w:color w:val="000000"/>
          <w:szCs w:val="24"/>
          <w:lang w:eastAsia="es-CO"/>
        </w:rPr>
        <w:t>; es decir, aquellas que serán endosadas electrónicamente.</w:t>
      </w:r>
    </w:p>
    <w:p w14:paraId="449153D6" w14:textId="77777777" w:rsidR="006307EA" w:rsidRPr="006307EA" w:rsidRDefault="006307EA" w:rsidP="006307EA">
      <w:pPr>
        <w:spacing w:after="0" w:line="360" w:lineRule="auto"/>
        <w:jc w:val="both"/>
        <w:rPr>
          <w:rFonts w:eastAsia="Times New Roman" w:cs="Times New Roman"/>
          <w:color w:val="000000"/>
          <w:szCs w:val="24"/>
          <w:lang w:eastAsia="es-CO"/>
        </w:rPr>
      </w:pPr>
      <w:r w:rsidRPr="006307EA">
        <w:rPr>
          <w:rFonts w:eastAsia="Times New Roman" w:cs="Times New Roman"/>
          <w:color w:val="000000"/>
          <w:szCs w:val="24"/>
          <w:lang w:eastAsia="es-CO"/>
        </w:rPr>
        <w:t> </w:t>
      </w:r>
    </w:p>
    <w:p w14:paraId="164A04CC" w14:textId="77777777" w:rsidR="006307EA" w:rsidRPr="006307EA" w:rsidRDefault="006307EA" w:rsidP="006307EA">
      <w:pPr>
        <w:spacing w:after="0" w:line="360" w:lineRule="auto"/>
        <w:jc w:val="both"/>
        <w:rPr>
          <w:rFonts w:eastAsia="Times New Roman" w:cs="Times New Roman"/>
          <w:color w:val="000000"/>
          <w:szCs w:val="24"/>
          <w:lang w:eastAsia="es-CO"/>
        </w:rPr>
      </w:pPr>
      <w:r w:rsidRPr="006307EA">
        <w:rPr>
          <w:rFonts w:eastAsia="Times New Roman" w:cs="Times New Roman"/>
          <w:color w:val="000000"/>
          <w:szCs w:val="24"/>
          <w:lang w:eastAsia="es-CO"/>
        </w:rPr>
        <w:t xml:space="preserve">Por lo que, el artículo 1° de la Resolución DIAN No. 000085 del 08 de abril de 2022 señala que el sistema RADIAN permitirá registrar los eventos de circulación de la factura electrónica de venta </w:t>
      </w:r>
      <w:r w:rsidRPr="006307EA">
        <w:rPr>
          <w:rFonts w:eastAsia="Times New Roman" w:cs="Times New Roman"/>
          <w:color w:val="000000"/>
          <w:szCs w:val="24"/>
          <w:lang w:eastAsia="es-CO"/>
        </w:rPr>
        <w:lastRenderedPageBreak/>
        <w:t>como título valor, su consulta y trazabilidad, así como los sujetos intervinientes, sus obligaciones, el procedimiento para realizar las anotaciones, entre otros. Este artículo en su inciso segundo establece que, en cualquier caso, en el registro de la factura electrónica de venta considerada título valor -RADIAN, se inscribirán las facturas electrónicas consideradas como título valor que circulen en el territorio nacional.</w:t>
      </w:r>
    </w:p>
    <w:p w14:paraId="30A6C799" w14:textId="77777777" w:rsidR="006307EA" w:rsidRPr="006307EA" w:rsidRDefault="006307EA" w:rsidP="006307EA">
      <w:pPr>
        <w:spacing w:after="0" w:line="360" w:lineRule="auto"/>
        <w:jc w:val="both"/>
        <w:rPr>
          <w:rFonts w:eastAsia="Times New Roman" w:cs="Times New Roman"/>
          <w:color w:val="000000"/>
          <w:szCs w:val="24"/>
          <w:lang w:eastAsia="es-CO"/>
        </w:rPr>
      </w:pPr>
      <w:r w:rsidRPr="006307EA">
        <w:rPr>
          <w:rFonts w:eastAsia="Times New Roman" w:cs="Times New Roman"/>
          <w:color w:val="000000"/>
          <w:szCs w:val="24"/>
          <w:lang w:eastAsia="es-CO"/>
        </w:rPr>
        <w:t> </w:t>
      </w:r>
    </w:p>
    <w:p w14:paraId="094408FC" w14:textId="77777777" w:rsidR="006307EA" w:rsidRPr="006307EA" w:rsidRDefault="006307EA" w:rsidP="006307EA">
      <w:pPr>
        <w:spacing w:after="0" w:line="360" w:lineRule="auto"/>
        <w:jc w:val="both"/>
        <w:rPr>
          <w:rFonts w:eastAsia="Times New Roman" w:cs="Times New Roman"/>
          <w:color w:val="000000"/>
          <w:szCs w:val="24"/>
          <w:lang w:eastAsia="es-CO"/>
        </w:rPr>
      </w:pPr>
      <w:r w:rsidRPr="006307EA">
        <w:rPr>
          <w:rFonts w:eastAsia="Times New Roman" w:cs="Times New Roman"/>
          <w:color w:val="000000"/>
          <w:szCs w:val="24"/>
          <w:lang w:eastAsia="es-CO"/>
        </w:rPr>
        <w:t>Así las cosas, para la constitución y posterior registro de la factura electrónica de venta como título valor en el RADIAN y su subsecuente circulación a través de endoso electrónico en todo el territorio nacional, es necesario cumplir con los requisitos exigidos tanto por el Decreto 1154 de 2020 como por la Resolución DIAN No. 000085 de 2022 y su Anexo Técnico - RADIAN - Versión 1.1 o la norma que la modifique, adicione o sustituya (cfr. Concepto Unificado No. 0106 del 19 de agosto de 2022 -Obligación de facturar y sistema de factura electrónica).</w:t>
      </w:r>
    </w:p>
    <w:p w14:paraId="12195B34" w14:textId="77777777" w:rsidR="006307EA" w:rsidRPr="006307EA" w:rsidRDefault="006307EA" w:rsidP="006307EA">
      <w:pPr>
        <w:spacing w:after="0" w:line="360" w:lineRule="auto"/>
        <w:jc w:val="both"/>
        <w:rPr>
          <w:rFonts w:eastAsia="Times New Roman" w:cs="Times New Roman"/>
          <w:color w:val="000000"/>
          <w:szCs w:val="24"/>
          <w:lang w:eastAsia="es-CO"/>
        </w:rPr>
      </w:pPr>
      <w:r w:rsidRPr="006307EA">
        <w:rPr>
          <w:rFonts w:eastAsia="Times New Roman" w:cs="Times New Roman"/>
          <w:color w:val="000000"/>
          <w:szCs w:val="24"/>
          <w:lang w:eastAsia="es-CO"/>
        </w:rPr>
        <w:t> </w:t>
      </w:r>
    </w:p>
    <w:p w14:paraId="71CCA172" w14:textId="77777777" w:rsidR="006307EA" w:rsidRPr="006307EA" w:rsidRDefault="006307EA" w:rsidP="006307EA">
      <w:pPr>
        <w:spacing w:after="0" w:line="360" w:lineRule="auto"/>
        <w:jc w:val="both"/>
        <w:rPr>
          <w:rFonts w:eastAsia="Times New Roman" w:cs="Times New Roman"/>
          <w:color w:val="000000"/>
          <w:szCs w:val="24"/>
          <w:lang w:eastAsia="es-CO"/>
        </w:rPr>
      </w:pPr>
      <w:r w:rsidRPr="006307EA">
        <w:rPr>
          <w:rFonts w:eastAsia="Times New Roman" w:cs="Times New Roman"/>
          <w:color w:val="000000"/>
          <w:szCs w:val="24"/>
          <w:lang w:eastAsia="es-CO"/>
        </w:rPr>
        <w:t>Así las cosas, se reitera que el RADIAN no modifica ni altera en modo alguno la legislación comercial aplicable a los títulos valores y, en este sentido, se precisa que escapa a la competencia de este Despacho la interpretación sobre aspectos netamente comerciales en materia de títulos valores y los requisitos de estos.</w:t>
      </w:r>
    </w:p>
    <w:p w14:paraId="525A7E29" w14:textId="77777777" w:rsidR="006307EA" w:rsidRPr="006307EA" w:rsidRDefault="006307EA" w:rsidP="006307EA">
      <w:pPr>
        <w:spacing w:after="0" w:line="360" w:lineRule="auto"/>
        <w:jc w:val="both"/>
        <w:rPr>
          <w:rFonts w:eastAsia="Times New Roman" w:cs="Times New Roman"/>
          <w:color w:val="000000"/>
          <w:szCs w:val="24"/>
          <w:lang w:eastAsia="es-CO"/>
        </w:rPr>
      </w:pPr>
      <w:r w:rsidRPr="006307EA">
        <w:rPr>
          <w:rFonts w:eastAsia="Times New Roman" w:cs="Times New Roman"/>
          <w:color w:val="000000"/>
          <w:szCs w:val="24"/>
          <w:lang w:eastAsia="es-CO"/>
        </w:rPr>
        <w:t> </w:t>
      </w:r>
    </w:p>
    <w:p w14:paraId="74A6CC86" w14:textId="77777777" w:rsidR="006307EA" w:rsidRPr="006307EA" w:rsidRDefault="006307EA" w:rsidP="006307EA">
      <w:pPr>
        <w:spacing w:after="0" w:line="360" w:lineRule="auto"/>
        <w:jc w:val="both"/>
        <w:rPr>
          <w:rFonts w:eastAsia="Times New Roman" w:cs="Times New Roman"/>
          <w:color w:val="000000"/>
          <w:szCs w:val="24"/>
          <w:lang w:eastAsia="es-CO"/>
        </w:rPr>
      </w:pPr>
      <w:r w:rsidRPr="006307EA">
        <w:rPr>
          <w:rFonts w:eastAsia="Times New Roman" w:cs="Times New Roman"/>
          <w:color w:val="000000"/>
          <w:szCs w:val="24"/>
          <w:lang w:eastAsia="es-CO"/>
        </w:rPr>
        <w:t>En consecuencia, en lo que respecta a las funciones de esta entidad como administradora del RADIAN, se informa que la normatividad aplicable sobre el asunto se dispone en el Decreto 1074 de 2015, Decreto Único Reglamentario del Sector Comercio, Industria y Turismo, y la Resolución DIAN No. 000085 de 2022.</w:t>
      </w:r>
    </w:p>
    <w:p w14:paraId="3E012485" w14:textId="77777777" w:rsidR="006307EA" w:rsidRPr="006307EA" w:rsidRDefault="006307EA" w:rsidP="006307EA">
      <w:pPr>
        <w:spacing w:after="0" w:line="360" w:lineRule="auto"/>
        <w:jc w:val="both"/>
        <w:rPr>
          <w:rFonts w:eastAsia="Times New Roman" w:cs="Times New Roman"/>
          <w:color w:val="000000"/>
          <w:szCs w:val="24"/>
          <w:lang w:eastAsia="es-CO"/>
        </w:rPr>
      </w:pPr>
      <w:r w:rsidRPr="006307EA">
        <w:rPr>
          <w:rFonts w:eastAsia="Times New Roman" w:cs="Times New Roman"/>
          <w:color w:val="000000"/>
          <w:szCs w:val="24"/>
          <w:lang w:eastAsia="es-CO"/>
        </w:rPr>
        <w:t> </w:t>
      </w:r>
    </w:p>
    <w:p w14:paraId="4CE2D543" w14:textId="77777777" w:rsidR="006307EA" w:rsidRPr="006307EA" w:rsidRDefault="006307EA" w:rsidP="006307EA">
      <w:pPr>
        <w:spacing w:after="0" w:line="360" w:lineRule="auto"/>
        <w:jc w:val="both"/>
        <w:rPr>
          <w:rFonts w:eastAsia="Times New Roman" w:cs="Times New Roman"/>
          <w:color w:val="000000"/>
          <w:szCs w:val="24"/>
          <w:highlight w:val="yellow"/>
          <w:lang w:eastAsia="es-CO"/>
        </w:rPr>
      </w:pPr>
      <w:r w:rsidRPr="006307EA">
        <w:rPr>
          <w:rFonts w:eastAsia="Times New Roman" w:cs="Times New Roman"/>
          <w:color w:val="000000"/>
          <w:szCs w:val="24"/>
          <w:highlight w:val="yellow"/>
          <w:lang w:eastAsia="es-CO"/>
        </w:rPr>
        <w:t>Así, el artículo 2.2.2.53.4. del mencionado Decreto expresa:</w:t>
      </w:r>
    </w:p>
    <w:p w14:paraId="351C481A" w14:textId="77777777" w:rsidR="006307EA" w:rsidRPr="006307EA" w:rsidRDefault="006307EA" w:rsidP="006307EA">
      <w:pPr>
        <w:spacing w:after="0" w:line="360" w:lineRule="auto"/>
        <w:jc w:val="both"/>
        <w:rPr>
          <w:rFonts w:eastAsia="Times New Roman" w:cs="Times New Roman"/>
          <w:color w:val="000000"/>
          <w:szCs w:val="24"/>
          <w:highlight w:val="yellow"/>
          <w:lang w:eastAsia="es-CO"/>
        </w:rPr>
      </w:pPr>
      <w:r w:rsidRPr="006307EA">
        <w:rPr>
          <w:rFonts w:eastAsia="Times New Roman" w:cs="Times New Roman"/>
          <w:color w:val="000000"/>
          <w:szCs w:val="24"/>
          <w:highlight w:val="yellow"/>
          <w:lang w:eastAsia="es-CO"/>
        </w:rPr>
        <w:t> </w:t>
      </w:r>
    </w:p>
    <w:p w14:paraId="1906E257" w14:textId="77777777" w:rsidR="006307EA" w:rsidRPr="006307EA" w:rsidRDefault="006307EA" w:rsidP="006307EA">
      <w:pPr>
        <w:spacing w:after="0" w:line="360" w:lineRule="auto"/>
        <w:ind w:left="284"/>
        <w:jc w:val="both"/>
        <w:rPr>
          <w:rFonts w:eastAsia="Times New Roman" w:cs="Times New Roman"/>
          <w:color w:val="000000"/>
          <w:szCs w:val="24"/>
          <w:lang w:eastAsia="es-CO"/>
        </w:rPr>
      </w:pPr>
      <w:r w:rsidRPr="006307EA">
        <w:rPr>
          <w:rFonts w:eastAsia="Times New Roman" w:cs="Times New Roman"/>
          <w:i/>
          <w:iCs/>
          <w:color w:val="000000"/>
          <w:szCs w:val="24"/>
          <w:highlight w:val="yellow"/>
          <w:lang w:eastAsia="es-CO"/>
        </w:rPr>
        <w:t>“</w:t>
      </w:r>
      <w:r w:rsidRPr="006307EA">
        <w:rPr>
          <w:rFonts w:eastAsia="Times New Roman" w:cs="Times New Roman"/>
          <w:b/>
          <w:bCs/>
          <w:i/>
          <w:iCs/>
          <w:color w:val="000000"/>
          <w:szCs w:val="24"/>
          <w:highlight w:val="yellow"/>
          <w:lang w:eastAsia="es-CO"/>
        </w:rPr>
        <w:t>Aceptación de la factura electrónica de venta cómo título valor</w:t>
      </w:r>
      <w:r w:rsidRPr="006307EA">
        <w:rPr>
          <w:rFonts w:eastAsia="Times New Roman" w:cs="Times New Roman"/>
          <w:b/>
          <w:bCs/>
          <w:i/>
          <w:iCs/>
          <w:color w:val="000000"/>
          <w:szCs w:val="24"/>
          <w:lang w:eastAsia="es-CO"/>
        </w:rPr>
        <w:t>. </w:t>
      </w:r>
      <w:r w:rsidRPr="006307EA">
        <w:rPr>
          <w:rFonts w:eastAsia="Times New Roman" w:cs="Times New Roman"/>
          <w:i/>
          <w:iCs/>
          <w:color w:val="000000"/>
          <w:szCs w:val="24"/>
          <w:lang w:eastAsia="es-CO"/>
        </w:rPr>
        <w:t>Atendiendo a lo indicado en los </w:t>
      </w:r>
      <w:r w:rsidRPr="006307EA">
        <w:rPr>
          <w:rFonts w:eastAsia="Times New Roman" w:cs="Times New Roman"/>
          <w:i/>
          <w:iCs/>
          <w:color w:val="000000"/>
          <w:szCs w:val="24"/>
          <w:u w:val="single"/>
          <w:lang w:eastAsia="es-CO"/>
        </w:rPr>
        <w:t>artículos 772, 773 y 774 del Código de Comercio,</w:t>
      </w:r>
      <w:r w:rsidRPr="006307EA">
        <w:rPr>
          <w:rFonts w:eastAsia="Times New Roman" w:cs="Times New Roman"/>
          <w:i/>
          <w:iCs/>
          <w:color w:val="000000"/>
          <w:szCs w:val="24"/>
          <w:lang w:eastAsia="es-CO"/>
        </w:rPr>
        <w:t> la factura electrónica de venta cómo título valor, una vez recibida, se entiende irrevocablemente aceptada por el adquirente/deudor/aceptante en los siguientes casos:</w:t>
      </w:r>
    </w:p>
    <w:p w14:paraId="3825F5BA" w14:textId="77777777" w:rsidR="006307EA" w:rsidRPr="006307EA" w:rsidRDefault="006307EA" w:rsidP="006307EA">
      <w:pPr>
        <w:spacing w:after="0" w:line="360" w:lineRule="auto"/>
        <w:ind w:left="284"/>
        <w:jc w:val="both"/>
        <w:rPr>
          <w:rFonts w:eastAsia="Times New Roman" w:cs="Times New Roman"/>
          <w:color w:val="000000"/>
          <w:szCs w:val="24"/>
          <w:lang w:eastAsia="es-CO"/>
        </w:rPr>
      </w:pPr>
      <w:r w:rsidRPr="006307EA">
        <w:rPr>
          <w:rFonts w:eastAsia="Times New Roman" w:cs="Times New Roman"/>
          <w:color w:val="000000"/>
          <w:szCs w:val="24"/>
          <w:lang w:eastAsia="es-CO"/>
        </w:rPr>
        <w:t> </w:t>
      </w:r>
    </w:p>
    <w:p w14:paraId="2350BD69" w14:textId="77777777" w:rsidR="006307EA" w:rsidRPr="006307EA" w:rsidRDefault="006307EA" w:rsidP="006307EA">
      <w:pPr>
        <w:spacing w:after="0" w:line="360" w:lineRule="auto"/>
        <w:ind w:left="284"/>
        <w:jc w:val="both"/>
        <w:rPr>
          <w:rFonts w:eastAsia="Times New Roman" w:cs="Times New Roman"/>
          <w:color w:val="000000"/>
          <w:szCs w:val="24"/>
          <w:lang w:eastAsia="es-CO"/>
        </w:rPr>
      </w:pPr>
      <w:r w:rsidRPr="006307EA">
        <w:rPr>
          <w:rFonts w:eastAsia="Times New Roman" w:cs="Times New Roman"/>
          <w:b/>
          <w:bCs/>
          <w:i/>
          <w:iCs/>
          <w:color w:val="000000"/>
          <w:szCs w:val="24"/>
          <w:highlight w:val="yellow"/>
          <w:lang w:eastAsia="es-CO"/>
        </w:rPr>
        <w:t>1. Aceptación expresa</w:t>
      </w:r>
      <w:r w:rsidRPr="006307EA">
        <w:rPr>
          <w:rFonts w:eastAsia="Times New Roman" w:cs="Times New Roman"/>
          <w:i/>
          <w:iCs/>
          <w:color w:val="000000"/>
          <w:szCs w:val="24"/>
          <w:lang w:eastAsia="es-CO"/>
        </w:rPr>
        <w:t>: Cuando, por medios electrónicos, acepte de manera expresa el contenido de esta, dentro de los tres (3) días hábiles siguientes al recibo de la mercancía o del servicio.</w:t>
      </w:r>
    </w:p>
    <w:p w14:paraId="6B7F1AA4" w14:textId="77777777" w:rsidR="006307EA" w:rsidRPr="006307EA" w:rsidRDefault="006307EA" w:rsidP="006307EA">
      <w:pPr>
        <w:spacing w:after="0" w:line="360" w:lineRule="auto"/>
        <w:ind w:left="284"/>
        <w:jc w:val="both"/>
        <w:rPr>
          <w:rFonts w:eastAsia="Times New Roman" w:cs="Times New Roman"/>
          <w:color w:val="000000"/>
          <w:szCs w:val="24"/>
          <w:lang w:eastAsia="es-CO"/>
        </w:rPr>
      </w:pPr>
      <w:r w:rsidRPr="006307EA">
        <w:rPr>
          <w:rFonts w:eastAsia="Times New Roman" w:cs="Times New Roman"/>
          <w:color w:val="000000"/>
          <w:szCs w:val="24"/>
          <w:lang w:eastAsia="es-CO"/>
        </w:rPr>
        <w:t> </w:t>
      </w:r>
    </w:p>
    <w:p w14:paraId="062DF9F2" w14:textId="77777777" w:rsidR="006307EA" w:rsidRPr="006307EA" w:rsidRDefault="006307EA" w:rsidP="006307EA">
      <w:pPr>
        <w:spacing w:after="0" w:line="360" w:lineRule="auto"/>
        <w:ind w:left="284"/>
        <w:jc w:val="both"/>
        <w:rPr>
          <w:rFonts w:eastAsia="Times New Roman" w:cs="Times New Roman"/>
          <w:color w:val="000000"/>
          <w:szCs w:val="24"/>
          <w:lang w:eastAsia="es-CO"/>
        </w:rPr>
      </w:pPr>
      <w:r w:rsidRPr="006307EA">
        <w:rPr>
          <w:rFonts w:eastAsia="Times New Roman" w:cs="Times New Roman"/>
          <w:b/>
          <w:bCs/>
          <w:i/>
          <w:iCs/>
          <w:color w:val="000000"/>
          <w:szCs w:val="24"/>
          <w:highlight w:val="yellow"/>
          <w:lang w:eastAsia="es-CO"/>
        </w:rPr>
        <w:t>2. Aceptación tácita</w:t>
      </w:r>
      <w:r w:rsidRPr="006307EA">
        <w:rPr>
          <w:rFonts w:eastAsia="Times New Roman" w:cs="Times New Roman"/>
          <w:i/>
          <w:iCs/>
          <w:color w:val="000000"/>
          <w:szCs w:val="24"/>
          <w:lang w:eastAsia="es-CO"/>
        </w:rPr>
        <w:t>: Cuando no reclamare al emisor en contra de su contenido, dentro de los tres (3) días hábiles siguientes a la fecha de recepción de la mercancía o del servicio. El reclamo se hará por escrito en documento electrónico.</w:t>
      </w:r>
    </w:p>
    <w:p w14:paraId="2CDA6FD7" w14:textId="77777777" w:rsidR="006307EA" w:rsidRPr="006307EA" w:rsidRDefault="006307EA" w:rsidP="006307EA">
      <w:pPr>
        <w:spacing w:after="0" w:line="360" w:lineRule="auto"/>
        <w:ind w:left="284"/>
        <w:jc w:val="both"/>
        <w:rPr>
          <w:rFonts w:eastAsia="Times New Roman" w:cs="Times New Roman"/>
          <w:color w:val="000000"/>
          <w:szCs w:val="24"/>
          <w:lang w:eastAsia="es-CO"/>
        </w:rPr>
      </w:pPr>
      <w:r w:rsidRPr="006307EA">
        <w:rPr>
          <w:rFonts w:eastAsia="Times New Roman" w:cs="Times New Roman"/>
          <w:i/>
          <w:iCs/>
          <w:color w:val="000000"/>
          <w:szCs w:val="24"/>
          <w:lang w:eastAsia="es-CO"/>
        </w:rPr>
        <w:t>(…)</w:t>
      </w:r>
    </w:p>
    <w:p w14:paraId="5301440D" w14:textId="77777777" w:rsidR="006307EA" w:rsidRPr="006307EA" w:rsidRDefault="006307EA" w:rsidP="006307EA">
      <w:pPr>
        <w:spacing w:after="0" w:line="360" w:lineRule="auto"/>
        <w:ind w:left="284"/>
        <w:jc w:val="both"/>
        <w:rPr>
          <w:rFonts w:eastAsia="Times New Roman" w:cs="Times New Roman"/>
          <w:color w:val="000000"/>
          <w:sz w:val="28"/>
          <w:szCs w:val="28"/>
          <w:lang w:eastAsia="es-CO"/>
        </w:rPr>
      </w:pPr>
      <w:r w:rsidRPr="006307EA">
        <w:rPr>
          <w:rFonts w:eastAsia="Times New Roman" w:cs="Times New Roman"/>
          <w:b/>
          <w:bCs/>
          <w:i/>
          <w:iCs/>
          <w:color w:val="000000"/>
          <w:sz w:val="28"/>
          <w:szCs w:val="28"/>
          <w:highlight w:val="cyan"/>
          <w:lang w:eastAsia="es-CO"/>
        </w:rPr>
        <w:lastRenderedPageBreak/>
        <w:t>Parágrafo 3. </w:t>
      </w:r>
      <w:r w:rsidRPr="006307EA">
        <w:rPr>
          <w:rFonts w:eastAsia="Times New Roman" w:cs="Times New Roman"/>
          <w:i/>
          <w:iCs/>
          <w:color w:val="000000"/>
          <w:sz w:val="28"/>
          <w:szCs w:val="28"/>
          <w:highlight w:val="cyan"/>
          <w:u w:val="single"/>
          <w:lang w:eastAsia="es-CO"/>
        </w:rPr>
        <w:t>Una vez la factura electrónica de venta cómo título valor sea aceptada, no se podrá efectuar inscripciones de notas débito o notas crédito, asociadas a dicha factura</w:t>
      </w:r>
      <w:r w:rsidRPr="006307EA">
        <w:rPr>
          <w:rFonts w:eastAsia="Times New Roman" w:cs="Times New Roman"/>
          <w:i/>
          <w:iCs/>
          <w:color w:val="000000"/>
          <w:sz w:val="28"/>
          <w:szCs w:val="28"/>
          <w:highlight w:val="cyan"/>
          <w:lang w:eastAsia="es-CO"/>
        </w:rPr>
        <w:t>”. </w:t>
      </w:r>
      <w:r w:rsidRPr="006307EA">
        <w:rPr>
          <w:rFonts w:eastAsia="Times New Roman" w:cs="Times New Roman"/>
          <w:color w:val="000000"/>
          <w:sz w:val="28"/>
          <w:szCs w:val="28"/>
          <w:highlight w:val="cyan"/>
          <w:lang w:eastAsia="es-CO"/>
        </w:rPr>
        <w:t>(Subrayado fuera de texto)</w:t>
      </w:r>
    </w:p>
    <w:p w14:paraId="729C825B" w14:textId="77777777" w:rsidR="006307EA" w:rsidRPr="006307EA" w:rsidRDefault="006307EA" w:rsidP="006307EA">
      <w:pPr>
        <w:spacing w:after="0" w:line="360" w:lineRule="auto"/>
        <w:jc w:val="both"/>
        <w:rPr>
          <w:rFonts w:eastAsia="Times New Roman" w:cs="Times New Roman"/>
          <w:color w:val="000000"/>
          <w:szCs w:val="24"/>
          <w:lang w:eastAsia="es-CO"/>
        </w:rPr>
      </w:pPr>
      <w:r w:rsidRPr="006307EA">
        <w:rPr>
          <w:rFonts w:eastAsia="Times New Roman" w:cs="Times New Roman"/>
          <w:color w:val="000000"/>
          <w:szCs w:val="24"/>
          <w:lang w:eastAsia="es-CO"/>
        </w:rPr>
        <w:t> </w:t>
      </w:r>
    </w:p>
    <w:p w14:paraId="7941E2E1" w14:textId="77777777" w:rsidR="006307EA" w:rsidRPr="006307EA" w:rsidRDefault="006307EA" w:rsidP="006307EA">
      <w:pPr>
        <w:spacing w:after="0" w:line="360" w:lineRule="auto"/>
        <w:jc w:val="both"/>
        <w:rPr>
          <w:rFonts w:eastAsia="Times New Roman" w:cs="Times New Roman"/>
          <w:color w:val="000000"/>
          <w:szCs w:val="24"/>
          <w:lang w:eastAsia="es-CO"/>
        </w:rPr>
      </w:pPr>
      <w:r w:rsidRPr="006307EA">
        <w:rPr>
          <w:rFonts w:eastAsia="Times New Roman" w:cs="Times New Roman"/>
          <w:color w:val="000000"/>
          <w:szCs w:val="24"/>
          <w:lang w:eastAsia="es-CO"/>
        </w:rPr>
        <w:t>Por su parte, la Resolución DIAN No. 000085 de 2022 en su artículo 7 expresa los requisitos para la inscripción en el RADIAN de la factura electrónica de venta como título valor que circula en el territorio nacional, así:</w:t>
      </w:r>
    </w:p>
    <w:p w14:paraId="6FA9BB76" w14:textId="77777777" w:rsidR="006307EA" w:rsidRPr="006307EA" w:rsidRDefault="006307EA" w:rsidP="006307EA">
      <w:pPr>
        <w:spacing w:after="0" w:line="360" w:lineRule="auto"/>
        <w:jc w:val="both"/>
        <w:rPr>
          <w:rFonts w:eastAsia="Times New Roman" w:cs="Times New Roman"/>
          <w:color w:val="000000"/>
          <w:szCs w:val="24"/>
          <w:lang w:eastAsia="es-CO"/>
        </w:rPr>
      </w:pPr>
      <w:r w:rsidRPr="006307EA">
        <w:rPr>
          <w:rFonts w:eastAsia="Times New Roman" w:cs="Times New Roman"/>
          <w:color w:val="000000"/>
          <w:szCs w:val="24"/>
          <w:lang w:eastAsia="es-CO"/>
        </w:rPr>
        <w:t> </w:t>
      </w:r>
    </w:p>
    <w:p w14:paraId="5D898318" w14:textId="77777777" w:rsidR="006307EA" w:rsidRPr="006307EA" w:rsidRDefault="006307EA" w:rsidP="006307EA">
      <w:pPr>
        <w:spacing w:after="0" w:line="360" w:lineRule="auto"/>
        <w:ind w:left="284"/>
        <w:jc w:val="both"/>
        <w:rPr>
          <w:rFonts w:eastAsia="Times New Roman" w:cs="Times New Roman"/>
          <w:color w:val="000000"/>
          <w:szCs w:val="24"/>
          <w:lang w:eastAsia="es-CO"/>
        </w:rPr>
      </w:pPr>
      <w:r w:rsidRPr="006307EA">
        <w:rPr>
          <w:rFonts w:eastAsia="Times New Roman" w:cs="Times New Roman"/>
          <w:i/>
          <w:iCs/>
          <w:color w:val="000000"/>
          <w:szCs w:val="24"/>
          <w:lang w:eastAsia="es-CO"/>
        </w:rPr>
        <w:t>“De conformidad con lo dispuesto en el numeral 9 del artículo 2.2.2.53.2 del Decreto 1074 de 2015, Decreto Único Reglamentario del Sector Comercio, Industria y Turismo y la normativa especial que regula la materia, para efectos de la inscripción en el RADIAN de las facturas electrónicas de venta como título valor que circulan en el territorio nacional se validarán los siguientes requisitos:</w:t>
      </w:r>
    </w:p>
    <w:p w14:paraId="7F7718D7" w14:textId="77777777" w:rsidR="006307EA" w:rsidRPr="006307EA" w:rsidRDefault="006307EA" w:rsidP="006307EA">
      <w:pPr>
        <w:spacing w:after="0" w:line="360" w:lineRule="auto"/>
        <w:ind w:left="284"/>
        <w:jc w:val="both"/>
        <w:rPr>
          <w:rFonts w:eastAsia="Times New Roman" w:cs="Times New Roman"/>
          <w:color w:val="000000"/>
          <w:szCs w:val="24"/>
          <w:lang w:eastAsia="es-CO"/>
        </w:rPr>
      </w:pPr>
      <w:r w:rsidRPr="006307EA">
        <w:rPr>
          <w:rFonts w:eastAsia="Times New Roman" w:cs="Times New Roman"/>
          <w:color w:val="000000"/>
          <w:szCs w:val="24"/>
          <w:lang w:eastAsia="es-CO"/>
        </w:rPr>
        <w:t> </w:t>
      </w:r>
    </w:p>
    <w:p w14:paraId="1700EA3E" w14:textId="77777777" w:rsidR="006307EA" w:rsidRPr="006307EA" w:rsidRDefault="006307EA" w:rsidP="006307EA">
      <w:pPr>
        <w:spacing w:after="0" w:line="360" w:lineRule="auto"/>
        <w:ind w:left="284"/>
        <w:jc w:val="both"/>
        <w:rPr>
          <w:rFonts w:eastAsia="Times New Roman" w:cs="Times New Roman"/>
          <w:color w:val="000000"/>
          <w:szCs w:val="24"/>
          <w:lang w:eastAsia="es-CO"/>
        </w:rPr>
      </w:pPr>
      <w:r w:rsidRPr="006307EA">
        <w:rPr>
          <w:rFonts w:eastAsia="Times New Roman" w:cs="Times New Roman"/>
          <w:i/>
          <w:iCs/>
          <w:color w:val="000000"/>
          <w:szCs w:val="24"/>
          <w:lang w:eastAsia="es-CO"/>
        </w:rPr>
        <w:t>1. </w:t>
      </w:r>
      <w:r w:rsidRPr="006307EA">
        <w:rPr>
          <w:rFonts w:eastAsia="Times New Roman" w:cs="Times New Roman"/>
          <w:i/>
          <w:iCs/>
          <w:color w:val="000000"/>
          <w:szCs w:val="24"/>
          <w:u w:val="single"/>
          <w:lang w:eastAsia="es-CO"/>
        </w:rPr>
        <w:t>Reunir los requisitos señalados en el artículo 621 del Código de Comercio, el </w:t>
      </w:r>
      <w:hyperlink r:id="rId7" w:tooltip="Estatuto Tributario CETA" w:history="1">
        <w:r w:rsidRPr="006307EA">
          <w:rPr>
            <w:rFonts w:eastAsia="Times New Roman" w:cs="Times New Roman"/>
            <w:i/>
            <w:iCs/>
            <w:color w:val="0645AD"/>
            <w:szCs w:val="24"/>
            <w:u w:val="single"/>
            <w:lang w:eastAsia="es-CO"/>
          </w:rPr>
          <w:t>artículo 617</w:t>
        </w:r>
      </w:hyperlink>
      <w:r w:rsidRPr="006307EA">
        <w:rPr>
          <w:rFonts w:eastAsia="Times New Roman" w:cs="Times New Roman"/>
          <w:i/>
          <w:iCs/>
          <w:color w:val="000000"/>
          <w:szCs w:val="24"/>
          <w:u w:val="single"/>
          <w:lang w:eastAsia="es-CO"/>
        </w:rPr>
        <w:t> del Estatuto Tributario y el artículo 11 de la Resolución 000042 de 05 de mayo de 2020 </w:t>
      </w:r>
      <w:r w:rsidRPr="006307EA">
        <w:rPr>
          <w:rFonts w:eastAsia="Times New Roman" w:cs="Times New Roman"/>
          <w:i/>
          <w:iCs/>
          <w:color w:val="000000"/>
          <w:szCs w:val="24"/>
          <w:lang w:eastAsia="es-CO"/>
        </w:rPr>
        <w:t>(…).</w:t>
      </w:r>
    </w:p>
    <w:p w14:paraId="19270300" w14:textId="77777777" w:rsidR="006307EA" w:rsidRPr="006307EA" w:rsidRDefault="006307EA" w:rsidP="006307EA">
      <w:pPr>
        <w:spacing w:after="0" w:line="360" w:lineRule="auto"/>
        <w:ind w:left="284"/>
        <w:jc w:val="both"/>
        <w:rPr>
          <w:rFonts w:eastAsia="Times New Roman" w:cs="Times New Roman"/>
          <w:color w:val="000000"/>
          <w:szCs w:val="24"/>
          <w:lang w:eastAsia="es-CO"/>
        </w:rPr>
      </w:pPr>
      <w:r w:rsidRPr="006307EA">
        <w:rPr>
          <w:rFonts w:eastAsia="Times New Roman" w:cs="Times New Roman"/>
          <w:i/>
          <w:iCs/>
          <w:color w:val="000000"/>
          <w:szCs w:val="24"/>
          <w:lang w:eastAsia="es-CO"/>
        </w:rPr>
        <w:t>2. Fecha de vencimiento de la factura electrónica de venta.</w:t>
      </w:r>
    </w:p>
    <w:p w14:paraId="08AACC81" w14:textId="77777777" w:rsidR="006307EA" w:rsidRPr="006307EA" w:rsidRDefault="006307EA" w:rsidP="006307EA">
      <w:pPr>
        <w:spacing w:after="0" w:line="360" w:lineRule="auto"/>
        <w:ind w:left="284"/>
        <w:jc w:val="both"/>
        <w:rPr>
          <w:rFonts w:eastAsia="Times New Roman" w:cs="Times New Roman"/>
          <w:color w:val="000000"/>
          <w:szCs w:val="24"/>
          <w:lang w:eastAsia="es-CO"/>
        </w:rPr>
      </w:pPr>
      <w:r w:rsidRPr="006307EA">
        <w:rPr>
          <w:rFonts w:eastAsia="Times New Roman" w:cs="Times New Roman"/>
          <w:i/>
          <w:iCs/>
          <w:color w:val="000000"/>
          <w:szCs w:val="24"/>
          <w:lang w:eastAsia="es-CO"/>
        </w:rPr>
        <w:t>3. Acuse de recibo de la factura electrónica de venta.</w:t>
      </w:r>
    </w:p>
    <w:p w14:paraId="1B741881" w14:textId="77777777" w:rsidR="006307EA" w:rsidRPr="006307EA" w:rsidRDefault="006307EA" w:rsidP="006307EA">
      <w:pPr>
        <w:spacing w:after="0" w:line="360" w:lineRule="auto"/>
        <w:ind w:left="284"/>
        <w:jc w:val="both"/>
        <w:rPr>
          <w:rFonts w:eastAsia="Times New Roman" w:cs="Times New Roman"/>
          <w:color w:val="000000"/>
          <w:szCs w:val="24"/>
          <w:lang w:eastAsia="es-CO"/>
        </w:rPr>
      </w:pPr>
      <w:r w:rsidRPr="006307EA">
        <w:rPr>
          <w:rFonts w:eastAsia="Times New Roman" w:cs="Times New Roman"/>
          <w:i/>
          <w:iCs/>
          <w:color w:val="000000"/>
          <w:szCs w:val="24"/>
          <w:lang w:eastAsia="es-CO"/>
        </w:rPr>
        <w:t>4. Recibo del bien o prestación del servicio.</w:t>
      </w:r>
    </w:p>
    <w:p w14:paraId="4FDCC3B6" w14:textId="77777777" w:rsidR="006307EA" w:rsidRPr="006307EA" w:rsidRDefault="006307EA" w:rsidP="006307EA">
      <w:pPr>
        <w:spacing w:after="0" w:line="360" w:lineRule="auto"/>
        <w:ind w:left="284"/>
        <w:jc w:val="both"/>
        <w:rPr>
          <w:rFonts w:eastAsia="Times New Roman" w:cs="Times New Roman"/>
          <w:color w:val="000000"/>
          <w:szCs w:val="24"/>
          <w:lang w:eastAsia="es-CO"/>
        </w:rPr>
      </w:pPr>
      <w:r w:rsidRPr="006307EA">
        <w:rPr>
          <w:rFonts w:eastAsia="Times New Roman" w:cs="Times New Roman"/>
          <w:i/>
          <w:iCs/>
          <w:color w:val="000000"/>
          <w:szCs w:val="24"/>
          <w:lang w:eastAsia="es-CO"/>
        </w:rPr>
        <w:t>5. </w:t>
      </w:r>
      <w:r w:rsidRPr="006307EA">
        <w:rPr>
          <w:rFonts w:eastAsia="Times New Roman" w:cs="Times New Roman"/>
          <w:i/>
          <w:iCs/>
          <w:color w:val="000000"/>
          <w:szCs w:val="24"/>
          <w:u w:val="single"/>
          <w:lang w:eastAsia="es-CO"/>
        </w:rPr>
        <w:t>Aceptación expresa o aceptación tácita de la factura electrónica de venta</w:t>
      </w:r>
      <w:r w:rsidRPr="006307EA">
        <w:rPr>
          <w:rFonts w:eastAsia="Times New Roman" w:cs="Times New Roman"/>
          <w:i/>
          <w:iCs/>
          <w:color w:val="000000"/>
          <w:szCs w:val="24"/>
          <w:lang w:eastAsia="es-CO"/>
        </w:rPr>
        <w:t>.</w:t>
      </w:r>
    </w:p>
    <w:p w14:paraId="634CF575" w14:textId="77777777" w:rsidR="006307EA" w:rsidRPr="006307EA" w:rsidRDefault="006307EA" w:rsidP="006307EA">
      <w:pPr>
        <w:spacing w:after="0" w:line="360" w:lineRule="auto"/>
        <w:ind w:left="284"/>
        <w:jc w:val="both"/>
        <w:rPr>
          <w:rFonts w:eastAsia="Times New Roman" w:cs="Times New Roman"/>
          <w:color w:val="000000"/>
          <w:szCs w:val="24"/>
          <w:lang w:eastAsia="es-CO"/>
        </w:rPr>
      </w:pPr>
      <w:r w:rsidRPr="006307EA">
        <w:rPr>
          <w:rFonts w:eastAsia="Times New Roman" w:cs="Times New Roman"/>
          <w:color w:val="000000"/>
          <w:szCs w:val="24"/>
          <w:lang w:eastAsia="es-CO"/>
        </w:rPr>
        <w:t> </w:t>
      </w:r>
    </w:p>
    <w:p w14:paraId="1A716944" w14:textId="77777777" w:rsidR="006307EA" w:rsidRPr="006307EA" w:rsidRDefault="006307EA" w:rsidP="006307EA">
      <w:pPr>
        <w:spacing w:after="0" w:line="360" w:lineRule="auto"/>
        <w:ind w:left="284"/>
        <w:jc w:val="both"/>
        <w:rPr>
          <w:rFonts w:eastAsia="Times New Roman" w:cs="Times New Roman"/>
          <w:color w:val="000000"/>
          <w:szCs w:val="24"/>
          <w:lang w:eastAsia="es-CO"/>
        </w:rPr>
      </w:pPr>
      <w:r w:rsidRPr="006307EA">
        <w:rPr>
          <w:rFonts w:eastAsia="Times New Roman" w:cs="Times New Roman"/>
          <w:i/>
          <w:iCs/>
          <w:color w:val="000000"/>
          <w:szCs w:val="24"/>
          <w:lang w:eastAsia="es-CO"/>
        </w:rPr>
        <w:t>La generación, transmisión, validación, entrega y recibo de los requisitos de que trata este artículo, deberá cumplir con los requisitos, condiciones, términos, mecanismos técnicos y tecnológicos de conformidad con lo indicado en el artículo 68 de la Resolución 000042 del 05 mayo de 2020 «Anexo Técnico de factura electrónica de venta», o la norma que la modifique o sustituya”.</w:t>
      </w:r>
      <w:r w:rsidRPr="006307EA">
        <w:rPr>
          <w:rFonts w:eastAsia="Times New Roman" w:cs="Times New Roman"/>
          <w:color w:val="000000"/>
          <w:szCs w:val="24"/>
          <w:lang w:eastAsia="es-CO"/>
        </w:rPr>
        <w:t> (Subrayado fuera de texto)</w:t>
      </w:r>
    </w:p>
    <w:p w14:paraId="0BE00E6D" w14:textId="77777777" w:rsidR="006307EA" w:rsidRPr="006307EA" w:rsidRDefault="006307EA" w:rsidP="006307EA">
      <w:pPr>
        <w:spacing w:after="0" w:line="360" w:lineRule="auto"/>
        <w:jc w:val="both"/>
        <w:rPr>
          <w:rFonts w:eastAsia="Times New Roman" w:cs="Times New Roman"/>
          <w:color w:val="000000"/>
          <w:sz w:val="32"/>
          <w:szCs w:val="32"/>
          <w:lang w:eastAsia="es-CO"/>
        </w:rPr>
      </w:pPr>
      <w:r w:rsidRPr="006307EA">
        <w:rPr>
          <w:rFonts w:eastAsia="Times New Roman" w:cs="Times New Roman"/>
          <w:color w:val="000000"/>
          <w:szCs w:val="24"/>
          <w:lang w:eastAsia="es-CO"/>
        </w:rPr>
        <w:t> </w:t>
      </w:r>
    </w:p>
    <w:p w14:paraId="2D963255" w14:textId="77777777" w:rsidR="006307EA" w:rsidRPr="006307EA" w:rsidRDefault="006307EA" w:rsidP="006307EA">
      <w:pPr>
        <w:spacing w:after="0" w:line="360" w:lineRule="auto"/>
        <w:jc w:val="both"/>
        <w:rPr>
          <w:rFonts w:eastAsia="Times New Roman" w:cs="Times New Roman"/>
          <w:color w:val="000000"/>
          <w:sz w:val="32"/>
          <w:szCs w:val="32"/>
          <w:lang w:eastAsia="es-CO"/>
        </w:rPr>
      </w:pPr>
      <w:r w:rsidRPr="006307EA">
        <w:rPr>
          <w:rFonts w:eastAsia="Times New Roman" w:cs="Times New Roman"/>
          <w:color w:val="000000"/>
          <w:sz w:val="32"/>
          <w:szCs w:val="32"/>
          <w:highlight w:val="cyan"/>
          <w:lang w:eastAsia="es-CO"/>
        </w:rPr>
        <w:t>De modo que, la aceptación de la factura en materia comercial está prevista en el artículo 773 del Código de Comercio, siendo este un requisito que no deviene de la legislación tributaria sino de la legislación comercial, y que se dispone en los siguientes términos:</w:t>
      </w:r>
    </w:p>
    <w:p w14:paraId="7615AC56" w14:textId="77777777" w:rsidR="006307EA" w:rsidRPr="006307EA" w:rsidRDefault="006307EA" w:rsidP="006307EA">
      <w:pPr>
        <w:spacing w:after="0" w:line="360" w:lineRule="auto"/>
        <w:jc w:val="both"/>
        <w:rPr>
          <w:rFonts w:eastAsia="Times New Roman" w:cs="Times New Roman"/>
          <w:color w:val="000000"/>
          <w:szCs w:val="24"/>
          <w:lang w:eastAsia="es-CO"/>
        </w:rPr>
      </w:pPr>
      <w:r w:rsidRPr="006307EA">
        <w:rPr>
          <w:rFonts w:eastAsia="Times New Roman" w:cs="Times New Roman"/>
          <w:color w:val="000000"/>
          <w:szCs w:val="24"/>
          <w:lang w:eastAsia="es-CO"/>
        </w:rPr>
        <w:t> </w:t>
      </w:r>
    </w:p>
    <w:p w14:paraId="388147B1" w14:textId="77777777" w:rsidR="006307EA" w:rsidRPr="006307EA" w:rsidRDefault="006307EA" w:rsidP="006307EA">
      <w:pPr>
        <w:spacing w:after="0" w:line="360" w:lineRule="auto"/>
        <w:ind w:left="284"/>
        <w:jc w:val="both"/>
        <w:rPr>
          <w:rFonts w:eastAsia="Times New Roman" w:cs="Times New Roman"/>
          <w:color w:val="000000"/>
          <w:szCs w:val="24"/>
          <w:lang w:eastAsia="es-CO"/>
        </w:rPr>
      </w:pPr>
      <w:r w:rsidRPr="006307EA">
        <w:rPr>
          <w:rFonts w:eastAsia="Times New Roman" w:cs="Times New Roman"/>
          <w:i/>
          <w:iCs/>
          <w:color w:val="000000"/>
          <w:szCs w:val="24"/>
          <w:highlight w:val="cyan"/>
          <w:lang w:eastAsia="es-CO"/>
        </w:rPr>
        <w:t>Artículo 773. Aceptación de la Factura</w:t>
      </w:r>
      <w:r w:rsidRPr="006307EA">
        <w:rPr>
          <w:rFonts w:eastAsia="Times New Roman" w:cs="Times New Roman"/>
          <w:b/>
          <w:bCs/>
          <w:i/>
          <w:iCs/>
          <w:color w:val="000000"/>
          <w:szCs w:val="24"/>
          <w:lang w:eastAsia="es-CO"/>
        </w:rPr>
        <w:t>. </w:t>
      </w:r>
      <w:r w:rsidRPr="006307EA">
        <w:rPr>
          <w:rFonts w:eastAsia="Times New Roman" w:cs="Times New Roman"/>
          <w:i/>
          <w:iCs/>
          <w:color w:val="000000"/>
          <w:szCs w:val="24"/>
          <w:lang w:eastAsia="es-CO"/>
        </w:rPr>
        <w:t>Una vez que la factura sea aceptada por el comprador o beneficiario del servicio, se considerará, frente a terceros de buena fe exenta de culpa que el contrato que le dio origen ha sido debidamente ejecutado en la forma estipulada en el título.</w:t>
      </w:r>
    </w:p>
    <w:p w14:paraId="52A8333B" w14:textId="77777777" w:rsidR="006307EA" w:rsidRPr="006307EA" w:rsidRDefault="006307EA" w:rsidP="006307EA">
      <w:pPr>
        <w:spacing w:after="0" w:line="360" w:lineRule="auto"/>
        <w:ind w:left="284"/>
        <w:jc w:val="both"/>
        <w:rPr>
          <w:rFonts w:eastAsia="Times New Roman" w:cs="Times New Roman"/>
          <w:color w:val="000000"/>
          <w:szCs w:val="24"/>
          <w:lang w:eastAsia="es-CO"/>
        </w:rPr>
      </w:pPr>
      <w:r w:rsidRPr="006307EA">
        <w:rPr>
          <w:rFonts w:eastAsia="Times New Roman" w:cs="Times New Roman"/>
          <w:color w:val="000000"/>
          <w:szCs w:val="24"/>
          <w:lang w:eastAsia="es-CO"/>
        </w:rPr>
        <w:t> </w:t>
      </w:r>
    </w:p>
    <w:p w14:paraId="19C247C9" w14:textId="77777777" w:rsidR="006307EA" w:rsidRPr="006307EA" w:rsidRDefault="006307EA" w:rsidP="006307EA">
      <w:pPr>
        <w:spacing w:after="0" w:line="360" w:lineRule="auto"/>
        <w:ind w:left="284"/>
        <w:jc w:val="both"/>
        <w:rPr>
          <w:rFonts w:eastAsia="Times New Roman" w:cs="Times New Roman"/>
          <w:color w:val="000000"/>
          <w:szCs w:val="24"/>
          <w:lang w:eastAsia="es-CO"/>
        </w:rPr>
      </w:pPr>
      <w:r w:rsidRPr="006307EA">
        <w:rPr>
          <w:rFonts w:eastAsia="Times New Roman" w:cs="Times New Roman"/>
          <w:i/>
          <w:iCs/>
          <w:color w:val="000000"/>
          <w:szCs w:val="24"/>
          <w:u w:val="single"/>
          <w:lang w:eastAsia="es-CO"/>
        </w:rPr>
        <w:lastRenderedPageBreak/>
        <w:t xml:space="preserve">El comprador o beneficiario del servicio deberá aceptar de manera expresa el contenido de la factura, por escrito colocado en el cuerpo de </w:t>
      </w:r>
      <w:proofErr w:type="gramStart"/>
      <w:r w:rsidRPr="006307EA">
        <w:rPr>
          <w:rFonts w:eastAsia="Times New Roman" w:cs="Times New Roman"/>
          <w:i/>
          <w:iCs/>
          <w:color w:val="000000"/>
          <w:szCs w:val="24"/>
          <w:u w:val="single"/>
          <w:lang w:eastAsia="es-CO"/>
        </w:rPr>
        <w:t>la misma</w:t>
      </w:r>
      <w:proofErr w:type="gramEnd"/>
      <w:r w:rsidRPr="006307EA">
        <w:rPr>
          <w:rFonts w:eastAsia="Times New Roman" w:cs="Times New Roman"/>
          <w:i/>
          <w:iCs/>
          <w:color w:val="000000"/>
          <w:szCs w:val="24"/>
          <w:u w:val="single"/>
          <w:lang w:eastAsia="es-CO"/>
        </w:rPr>
        <w:t xml:space="preserve"> o en documento separado, físico o electrónico</w:t>
      </w:r>
      <w:r w:rsidRPr="006307EA">
        <w:rPr>
          <w:rFonts w:eastAsia="Times New Roman" w:cs="Times New Roman"/>
          <w:i/>
          <w:iCs/>
          <w:color w:val="000000"/>
          <w:szCs w:val="24"/>
          <w:lang w:eastAsia="es-CO"/>
        </w:rPr>
        <w:t>. Igualmente, deberá constar el recibo de la mercancía o del servicio por parte del comprador del bien o beneficiario del servicio, en la factura y/o en la guía de transporte, según el caso, indicando el nombre, identificación o la firma de quien recibe, y la fecha de recibo. El comprador del bien o beneficiario del servicio no podrá alegar falta de representación o indebida representación por razón de la persona que reciba la mercancía o el servicio en sus dependencias, para efectos de la aceptación del título valor.</w:t>
      </w:r>
    </w:p>
    <w:p w14:paraId="4D48AC55" w14:textId="77777777" w:rsidR="006307EA" w:rsidRPr="006307EA" w:rsidRDefault="006307EA" w:rsidP="006307EA">
      <w:pPr>
        <w:spacing w:after="0" w:line="360" w:lineRule="auto"/>
        <w:ind w:left="284"/>
        <w:jc w:val="both"/>
        <w:rPr>
          <w:rFonts w:eastAsia="Times New Roman" w:cs="Times New Roman"/>
          <w:color w:val="000000"/>
          <w:szCs w:val="24"/>
          <w:lang w:eastAsia="es-CO"/>
        </w:rPr>
      </w:pPr>
      <w:r w:rsidRPr="006307EA">
        <w:rPr>
          <w:rFonts w:eastAsia="Times New Roman" w:cs="Times New Roman"/>
          <w:color w:val="000000"/>
          <w:szCs w:val="24"/>
          <w:lang w:eastAsia="es-CO"/>
        </w:rPr>
        <w:t> </w:t>
      </w:r>
    </w:p>
    <w:p w14:paraId="78080933" w14:textId="77777777" w:rsidR="006307EA" w:rsidRPr="006307EA" w:rsidRDefault="006307EA" w:rsidP="006307EA">
      <w:pPr>
        <w:spacing w:after="0" w:line="360" w:lineRule="auto"/>
        <w:ind w:left="284"/>
        <w:jc w:val="both"/>
        <w:rPr>
          <w:rFonts w:eastAsia="Times New Roman" w:cs="Times New Roman"/>
          <w:color w:val="000000"/>
          <w:szCs w:val="24"/>
          <w:lang w:eastAsia="es-CO"/>
        </w:rPr>
      </w:pPr>
      <w:r w:rsidRPr="006307EA">
        <w:rPr>
          <w:rFonts w:eastAsia="Times New Roman" w:cs="Times New Roman"/>
          <w:i/>
          <w:iCs/>
          <w:color w:val="000000"/>
          <w:szCs w:val="24"/>
          <w:u w:val="single"/>
          <w:lang w:eastAsia="es-CO"/>
        </w:rPr>
        <w:t xml:space="preserve">La factura se considera irrevocablemente aceptada por el comprador o beneficiario del servicio, si no reclamare en contra de su contenido, bien sea mediante devolución de </w:t>
      </w:r>
      <w:proofErr w:type="gramStart"/>
      <w:r w:rsidRPr="006307EA">
        <w:rPr>
          <w:rFonts w:eastAsia="Times New Roman" w:cs="Times New Roman"/>
          <w:i/>
          <w:iCs/>
          <w:color w:val="000000"/>
          <w:szCs w:val="24"/>
          <w:u w:val="single"/>
          <w:lang w:eastAsia="es-CO"/>
        </w:rPr>
        <w:t>la misma</w:t>
      </w:r>
      <w:proofErr w:type="gramEnd"/>
      <w:r w:rsidRPr="006307EA">
        <w:rPr>
          <w:rFonts w:eastAsia="Times New Roman" w:cs="Times New Roman"/>
          <w:i/>
          <w:iCs/>
          <w:color w:val="000000"/>
          <w:szCs w:val="24"/>
          <w:u w:val="single"/>
          <w:lang w:eastAsia="es-CO"/>
        </w:rPr>
        <w:t xml:space="preserve"> y de los documentos de despacho, según el caso, o bien mediante reclamo escrito dirigido al emisor o tenedor del título, dentro de los tres (3) días hábiles siguientes a su recepción</w:t>
      </w:r>
      <w:r w:rsidRPr="006307EA">
        <w:rPr>
          <w:rFonts w:eastAsia="Times New Roman" w:cs="Times New Roman"/>
          <w:i/>
          <w:iCs/>
          <w:color w:val="000000"/>
          <w:szCs w:val="24"/>
          <w:lang w:eastAsia="es-CO"/>
        </w:rPr>
        <w:t>. En el evento en que el comprador o beneficiario del servicio no manifieste expresamente la aceptación o rechazo de la factura, y el vendedor o emisor pretenda endosarla, deberá dejar constancia de ese hecho en el título, la cual se entenderá efectuada bajo la gravedad de juramento”.</w:t>
      </w:r>
      <w:r w:rsidRPr="006307EA">
        <w:rPr>
          <w:rFonts w:eastAsia="Times New Roman" w:cs="Times New Roman"/>
          <w:color w:val="000000"/>
          <w:szCs w:val="24"/>
          <w:lang w:eastAsia="es-CO"/>
        </w:rPr>
        <w:t> (Subrayado fuera de texto)</w:t>
      </w:r>
    </w:p>
    <w:p w14:paraId="6755DEF0" w14:textId="77777777" w:rsidR="006307EA" w:rsidRPr="006307EA" w:rsidRDefault="006307EA" w:rsidP="006307EA">
      <w:pPr>
        <w:spacing w:after="0" w:line="360" w:lineRule="auto"/>
        <w:jc w:val="both"/>
        <w:rPr>
          <w:rFonts w:eastAsia="Times New Roman" w:cs="Times New Roman"/>
          <w:color w:val="000000"/>
          <w:szCs w:val="24"/>
          <w:lang w:eastAsia="es-CO"/>
        </w:rPr>
      </w:pPr>
      <w:r w:rsidRPr="006307EA">
        <w:rPr>
          <w:rFonts w:eastAsia="Times New Roman" w:cs="Times New Roman"/>
          <w:color w:val="000000"/>
          <w:szCs w:val="24"/>
          <w:lang w:eastAsia="es-CO"/>
        </w:rPr>
        <w:t> </w:t>
      </w:r>
    </w:p>
    <w:p w14:paraId="64568F4D" w14:textId="77777777" w:rsidR="006307EA" w:rsidRPr="006307EA" w:rsidRDefault="006307EA" w:rsidP="006307EA">
      <w:pPr>
        <w:spacing w:after="0" w:line="360" w:lineRule="auto"/>
        <w:jc w:val="both"/>
        <w:rPr>
          <w:rFonts w:eastAsia="Times New Roman" w:cs="Times New Roman"/>
          <w:color w:val="000000"/>
          <w:szCs w:val="24"/>
          <w:lang w:eastAsia="es-CO"/>
        </w:rPr>
      </w:pPr>
      <w:r w:rsidRPr="006307EA">
        <w:rPr>
          <w:rFonts w:eastAsia="Times New Roman" w:cs="Times New Roman"/>
          <w:color w:val="000000"/>
          <w:szCs w:val="24"/>
          <w:lang w:eastAsia="es-CO"/>
        </w:rPr>
        <w:t>En concordancia con lo anterior, la definición de factura electrónica de venta como título valor dispuesta en el numeral 9 del artículo 2.2.2.53.2. del Decreto 1074 de 2015 establece:</w:t>
      </w:r>
    </w:p>
    <w:p w14:paraId="67C46F50" w14:textId="77777777" w:rsidR="006307EA" w:rsidRPr="006307EA" w:rsidRDefault="006307EA" w:rsidP="006307EA">
      <w:pPr>
        <w:spacing w:after="0" w:line="360" w:lineRule="auto"/>
        <w:jc w:val="both"/>
        <w:rPr>
          <w:rFonts w:eastAsia="Times New Roman" w:cs="Times New Roman"/>
          <w:color w:val="000000"/>
          <w:szCs w:val="24"/>
          <w:lang w:eastAsia="es-CO"/>
        </w:rPr>
      </w:pPr>
      <w:r w:rsidRPr="006307EA">
        <w:rPr>
          <w:rFonts w:eastAsia="Times New Roman" w:cs="Times New Roman"/>
          <w:color w:val="000000"/>
          <w:szCs w:val="24"/>
          <w:lang w:eastAsia="es-CO"/>
        </w:rPr>
        <w:t> </w:t>
      </w:r>
    </w:p>
    <w:p w14:paraId="75EF30F1" w14:textId="77777777" w:rsidR="006307EA" w:rsidRPr="006307EA" w:rsidRDefault="006307EA" w:rsidP="006307EA">
      <w:pPr>
        <w:spacing w:after="0" w:line="360" w:lineRule="auto"/>
        <w:ind w:left="284"/>
        <w:jc w:val="both"/>
        <w:rPr>
          <w:rFonts w:eastAsia="Times New Roman" w:cs="Times New Roman"/>
          <w:color w:val="000000"/>
          <w:szCs w:val="24"/>
          <w:lang w:eastAsia="es-CO"/>
        </w:rPr>
      </w:pPr>
      <w:r w:rsidRPr="006307EA">
        <w:rPr>
          <w:rFonts w:eastAsia="Times New Roman" w:cs="Times New Roman"/>
          <w:b/>
          <w:bCs/>
          <w:i/>
          <w:iCs/>
          <w:color w:val="000000"/>
          <w:szCs w:val="24"/>
          <w:lang w:eastAsia="es-CO"/>
        </w:rPr>
        <w:t>7. Factura electrónica de venta cómo título valor: </w:t>
      </w:r>
      <w:r w:rsidRPr="006307EA">
        <w:rPr>
          <w:rFonts w:eastAsia="Times New Roman" w:cs="Times New Roman"/>
          <w:i/>
          <w:iCs/>
          <w:color w:val="000000"/>
          <w:szCs w:val="24"/>
          <w:lang w:eastAsia="es-CO"/>
        </w:rPr>
        <w:t>Es un título valor en mensaje de datos, expedido por el emisor o facturador electrónico, que evidencia una transacción de compraventa de un bien o prestación de un servicio, entregada </w:t>
      </w:r>
      <w:r w:rsidRPr="006307EA">
        <w:rPr>
          <w:rFonts w:eastAsia="Times New Roman" w:cs="Times New Roman"/>
          <w:i/>
          <w:iCs/>
          <w:color w:val="000000"/>
          <w:szCs w:val="24"/>
          <w:u w:val="single"/>
          <w:lang w:eastAsia="es-CO"/>
        </w:rPr>
        <w:t>y aceptada, tacita o expresamente,</w:t>
      </w:r>
      <w:r w:rsidRPr="006307EA">
        <w:rPr>
          <w:rFonts w:eastAsia="Times New Roman" w:cs="Times New Roman"/>
          <w:i/>
          <w:iCs/>
          <w:color w:val="000000"/>
          <w:szCs w:val="24"/>
          <w:lang w:eastAsia="es-CO"/>
        </w:rPr>
        <w:t> por el adquirente/deudor/aceptante, y que cumple con los requisitos establecidos en el Código de Comercio y en el Estatuto Tributario, y las normas que los reglamenten, modifiquen, adicionen o sustituyan”</w:t>
      </w:r>
      <w:r w:rsidRPr="006307EA">
        <w:rPr>
          <w:rFonts w:eastAsia="Times New Roman" w:cs="Times New Roman"/>
          <w:color w:val="000000"/>
          <w:szCs w:val="24"/>
          <w:lang w:eastAsia="es-CO"/>
        </w:rPr>
        <w:t>. (Subrayado fuera de texto)</w:t>
      </w:r>
    </w:p>
    <w:p w14:paraId="7435886E" w14:textId="77777777" w:rsidR="006307EA" w:rsidRPr="006307EA" w:rsidRDefault="006307EA" w:rsidP="006307EA">
      <w:pPr>
        <w:spacing w:after="0" w:line="360" w:lineRule="auto"/>
        <w:jc w:val="both"/>
        <w:rPr>
          <w:rFonts w:eastAsia="Times New Roman" w:cs="Times New Roman"/>
          <w:color w:val="000000"/>
          <w:szCs w:val="24"/>
          <w:lang w:eastAsia="es-CO"/>
        </w:rPr>
      </w:pPr>
      <w:r w:rsidRPr="006307EA">
        <w:rPr>
          <w:rFonts w:eastAsia="Times New Roman" w:cs="Times New Roman"/>
          <w:color w:val="000000"/>
          <w:szCs w:val="24"/>
          <w:lang w:eastAsia="es-CO"/>
        </w:rPr>
        <w:t> </w:t>
      </w:r>
    </w:p>
    <w:p w14:paraId="44BFDFF8" w14:textId="77777777" w:rsidR="006307EA" w:rsidRPr="006307EA" w:rsidRDefault="006307EA" w:rsidP="006307EA">
      <w:pPr>
        <w:spacing w:after="0" w:line="360" w:lineRule="auto"/>
        <w:jc w:val="both"/>
        <w:rPr>
          <w:rFonts w:eastAsia="Times New Roman" w:cs="Times New Roman"/>
          <w:b/>
          <w:bCs/>
          <w:color w:val="000000"/>
          <w:sz w:val="32"/>
          <w:szCs w:val="32"/>
          <w:u w:val="single"/>
          <w:lang w:eastAsia="es-CO"/>
        </w:rPr>
      </w:pPr>
      <w:r w:rsidRPr="006307EA">
        <w:rPr>
          <w:rFonts w:eastAsia="Times New Roman" w:cs="Times New Roman"/>
          <w:color w:val="000000"/>
          <w:sz w:val="32"/>
          <w:szCs w:val="32"/>
          <w:highlight w:val="cyan"/>
          <w:lang w:eastAsia="es-CO"/>
        </w:rPr>
        <w:t xml:space="preserve">Por consiguiente, se evidencia que, para que las facturas electrónicas puedan ser consideradas títulos valores con vocación de circulación en el territorio nacional y, por ende, objeto de inscripción en el RADIAN deberán estar aceptadas previamente </w:t>
      </w:r>
      <w:r w:rsidRPr="006307EA">
        <w:rPr>
          <w:rFonts w:eastAsia="Times New Roman" w:cs="Times New Roman"/>
          <w:b/>
          <w:bCs/>
          <w:color w:val="000000"/>
          <w:sz w:val="32"/>
          <w:szCs w:val="32"/>
          <w:highlight w:val="cyan"/>
          <w:u w:val="single"/>
          <w:lang w:eastAsia="es-CO"/>
        </w:rPr>
        <w:t>y una vez aceptadas no podrán tener notas asociadas.</w:t>
      </w:r>
    </w:p>
    <w:p w14:paraId="0FFFF840" w14:textId="77777777" w:rsidR="006307EA" w:rsidRPr="006307EA" w:rsidRDefault="006307EA" w:rsidP="006307EA">
      <w:pPr>
        <w:spacing w:after="0" w:line="360" w:lineRule="auto"/>
        <w:jc w:val="both"/>
        <w:rPr>
          <w:rFonts w:eastAsia="Times New Roman" w:cs="Times New Roman"/>
          <w:color w:val="000000"/>
          <w:szCs w:val="24"/>
          <w:lang w:eastAsia="es-CO"/>
        </w:rPr>
      </w:pPr>
      <w:r w:rsidRPr="006307EA">
        <w:rPr>
          <w:rFonts w:eastAsia="Times New Roman" w:cs="Times New Roman"/>
          <w:color w:val="000000"/>
          <w:szCs w:val="24"/>
          <w:lang w:eastAsia="es-CO"/>
        </w:rPr>
        <w:t> </w:t>
      </w:r>
    </w:p>
    <w:p w14:paraId="2683280C" w14:textId="77777777" w:rsidR="006307EA" w:rsidRDefault="006307EA" w:rsidP="006307EA">
      <w:pPr>
        <w:spacing w:after="0" w:line="360" w:lineRule="auto"/>
        <w:jc w:val="both"/>
        <w:rPr>
          <w:rFonts w:eastAsia="Times New Roman" w:cs="Times New Roman"/>
          <w:color w:val="000000"/>
          <w:szCs w:val="24"/>
          <w:lang w:eastAsia="es-CO"/>
        </w:rPr>
      </w:pPr>
      <w:r w:rsidRPr="006307EA">
        <w:rPr>
          <w:rFonts w:eastAsia="Times New Roman" w:cs="Times New Roman"/>
          <w:color w:val="000000"/>
          <w:szCs w:val="24"/>
          <w:lang w:eastAsia="es-CO"/>
        </w:rPr>
        <w:t>Por tal razón, el Anexo Técnico de RADIAN versión 1.1. dispone en el numeral 7.2.: </w:t>
      </w:r>
    </w:p>
    <w:p w14:paraId="013D5DDD" w14:textId="77777777" w:rsidR="006307EA" w:rsidRDefault="006307EA" w:rsidP="006307EA">
      <w:pPr>
        <w:spacing w:after="0" w:line="360" w:lineRule="auto"/>
        <w:jc w:val="both"/>
        <w:rPr>
          <w:rFonts w:eastAsia="Times New Roman" w:cs="Times New Roman"/>
          <w:color w:val="000000"/>
          <w:szCs w:val="24"/>
          <w:lang w:eastAsia="es-CO"/>
        </w:rPr>
      </w:pPr>
    </w:p>
    <w:p w14:paraId="69E369D7" w14:textId="10A4116E" w:rsidR="006307EA" w:rsidRPr="006307EA" w:rsidRDefault="006307EA" w:rsidP="006307EA">
      <w:pPr>
        <w:spacing w:after="0" w:line="360" w:lineRule="auto"/>
        <w:jc w:val="both"/>
        <w:rPr>
          <w:rFonts w:eastAsia="Times New Roman" w:cs="Times New Roman"/>
          <w:color w:val="000000"/>
          <w:sz w:val="32"/>
          <w:szCs w:val="32"/>
          <w:lang w:eastAsia="es-CO"/>
        </w:rPr>
      </w:pPr>
      <w:r w:rsidRPr="006307EA">
        <w:rPr>
          <w:rFonts w:eastAsia="Times New Roman" w:cs="Times New Roman"/>
          <w:i/>
          <w:iCs/>
          <w:color w:val="000000"/>
          <w:szCs w:val="24"/>
          <w:lang w:eastAsia="es-CO"/>
        </w:rPr>
        <w:lastRenderedPageBreak/>
        <w:t>“</w:t>
      </w:r>
      <w:r w:rsidRPr="006307EA">
        <w:rPr>
          <w:rFonts w:eastAsia="Times New Roman" w:cs="Times New Roman"/>
          <w:i/>
          <w:iCs/>
          <w:color w:val="000000"/>
          <w:sz w:val="32"/>
          <w:szCs w:val="32"/>
          <w:highlight w:val="cyan"/>
          <w:lang w:eastAsia="es-CO"/>
        </w:rPr>
        <w:t>Una vez generado un evento de aceptación (Expresa o Tácita) NO se pueden generar notas crédito o notas débito a las facturas electrónicas”.</w:t>
      </w:r>
    </w:p>
    <w:p w14:paraId="54605EF5" w14:textId="77777777" w:rsidR="006307EA" w:rsidRPr="006307EA" w:rsidRDefault="006307EA" w:rsidP="006307EA">
      <w:pPr>
        <w:spacing w:after="0" w:line="360" w:lineRule="auto"/>
        <w:jc w:val="both"/>
        <w:rPr>
          <w:rFonts w:eastAsia="Times New Roman" w:cs="Times New Roman"/>
          <w:color w:val="000000"/>
          <w:szCs w:val="24"/>
          <w:lang w:eastAsia="es-CO"/>
        </w:rPr>
      </w:pPr>
      <w:r w:rsidRPr="006307EA">
        <w:rPr>
          <w:rFonts w:eastAsia="Times New Roman" w:cs="Times New Roman"/>
          <w:color w:val="000000"/>
          <w:szCs w:val="24"/>
          <w:lang w:eastAsia="es-CO"/>
        </w:rPr>
        <w:t> </w:t>
      </w:r>
    </w:p>
    <w:p w14:paraId="1027AE87" w14:textId="77777777" w:rsidR="006307EA" w:rsidRPr="006307EA" w:rsidRDefault="006307EA" w:rsidP="006307EA">
      <w:pPr>
        <w:spacing w:after="0" w:line="360" w:lineRule="auto"/>
        <w:ind w:left="284"/>
        <w:jc w:val="both"/>
        <w:rPr>
          <w:rFonts w:eastAsia="Times New Roman" w:cs="Times New Roman"/>
          <w:color w:val="000000"/>
          <w:sz w:val="32"/>
          <w:szCs w:val="32"/>
          <w:lang w:eastAsia="es-CO"/>
        </w:rPr>
      </w:pPr>
      <w:r w:rsidRPr="006307EA">
        <w:rPr>
          <w:rFonts w:eastAsia="Times New Roman" w:cs="Times New Roman"/>
          <w:b/>
          <w:bCs/>
          <w:color w:val="000000"/>
          <w:sz w:val="32"/>
          <w:szCs w:val="32"/>
          <w:highlight w:val="cyan"/>
          <w:lang w:eastAsia="es-CO"/>
        </w:rPr>
        <w:t>III. Conclusiones</w:t>
      </w:r>
    </w:p>
    <w:p w14:paraId="5D5F3C7F" w14:textId="77777777" w:rsidR="006307EA" w:rsidRPr="006307EA" w:rsidRDefault="006307EA" w:rsidP="006307EA">
      <w:pPr>
        <w:spacing w:after="0" w:line="360" w:lineRule="auto"/>
        <w:jc w:val="both"/>
        <w:rPr>
          <w:rFonts w:eastAsia="Times New Roman" w:cs="Times New Roman"/>
          <w:color w:val="000000"/>
          <w:szCs w:val="24"/>
          <w:lang w:eastAsia="es-CO"/>
        </w:rPr>
      </w:pPr>
      <w:r w:rsidRPr="006307EA">
        <w:rPr>
          <w:rFonts w:eastAsia="Times New Roman" w:cs="Times New Roman"/>
          <w:color w:val="000000"/>
          <w:szCs w:val="24"/>
          <w:lang w:eastAsia="es-CO"/>
        </w:rPr>
        <w:t> </w:t>
      </w:r>
    </w:p>
    <w:p w14:paraId="29A0AA9B" w14:textId="77777777" w:rsidR="006307EA" w:rsidRPr="006307EA" w:rsidRDefault="006307EA" w:rsidP="006307EA">
      <w:pPr>
        <w:spacing w:after="0" w:line="360" w:lineRule="auto"/>
        <w:jc w:val="both"/>
        <w:rPr>
          <w:rFonts w:eastAsia="Times New Roman" w:cs="Times New Roman"/>
          <w:color w:val="000000"/>
          <w:szCs w:val="24"/>
          <w:lang w:eastAsia="es-CO"/>
        </w:rPr>
      </w:pPr>
      <w:r w:rsidRPr="006307EA">
        <w:rPr>
          <w:rFonts w:eastAsia="Times New Roman" w:cs="Times New Roman"/>
          <w:color w:val="000000"/>
          <w:szCs w:val="24"/>
          <w:lang w:eastAsia="es-CO"/>
        </w:rPr>
        <w:t>1. De conformidad con lo dispuesto en las normas precitadas, las notas débito y notas crédito para la factura electrónica de venta se generan por razones de tipo contable y/o fiscal y, pueden o no estar asociadas a una factura electrónica de venta, mediante el Código Único de Factura Electrónica -CUFE.</w:t>
      </w:r>
    </w:p>
    <w:p w14:paraId="13BDC751" w14:textId="77777777" w:rsidR="006307EA" w:rsidRPr="006307EA" w:rsidRDefault="006307EA" w:rsidP="006307EA">
      <w:pPr>
        <w:spacing w:after="0" w:line="360" w:lineRule="auto"/>
        <w:jc w:val="both"/>
        <w:rPr>
          <w:rFonts w:eastAsia="Times New Roman" w:cs="Times New Roman"/>
          <w:color w:val="000000"/>
          <w:szCs w:val="24"/>
          <w:lang w:eastAsia="es-CO"/>
        </w:rPr>
      </w:pPr>
      <w:r w:rsidRPr="006307EA">
        <w:rPr>
          <w:rFonts w:eastAsia="Times New Roman" w:cs="Times New Roman"/>
          <w:color w:val="000000"/>
          <w:szCs w:val="24"/>
          <w:lang w:eastAsia="es-CO"/>
        </w:rPr>
        <w:t> </w:t>
      </w:r>
    </w:p>
    <w:p w14:paraId="72941B15" w14:textId="77777777" w:rsidR="006307EA" w:rsidRPr="006307EA" w:rsidRDefault="006307EA" w:rsidP="006307EA">
      <w:pPr>
        <w:spacing w:after="0" w:line="360" w:lineRule="auto"/>
        <w:jc w:val="both"/>
        <w:rPr>
          <w:rFonts w:eastAsia="Times New Roman" w:cs="Times New Roman"/>
          <w:color w:val="000000"/>
          <w:sz w:val="32"/>
          <w:szCs w:val="32"/>
          <w:lang w:eastAsia="es-CO"/>
        </w:rPr>
      </w:pPr>
      <w:r w:rsidRPr="006307EA">
        <w:rPr>
          <w:rFonts w:eastAsia="Times New Roman" w:cs="Times New Roman"/>
          <w:color w:val="000000"/>
          <w:sz w:val="32"/>
          <w:szCs w:val="32"/>
          <w:highlight w:val="cyan"/>
          <w:lang w:eastAsia="es-CO"/>
        </w:rPr>
        <w:t>2. Cuando las notas sean débito, es decir, aquellas que aumentan el valor de la venta, se deberá expedir una nueva factura electrónica de venta por este mayor valor de la operación con el fin de que este pueda ser soporte del costo, gasto, deducción o descontable. Por el contrario, tratándose de notas crédito, esto es, aquellas que disminuyen el valor de la operación, basta con su generación y trasmisión para validación en el sistema.</w:t>
      </w:r>
    </w:p>
    <w:p w14:paraId="36DFD85C" w14:textId="77777777" w:rsidR="006307EA" w:rsidRPr="006307EA" w:rsidRDefault="006307EA" w:rsidP="006307EA">
      <w:pPr>
        <w:spacing w:after="0" w:line="360" w:lineRule="auto"/>
        <w:jc w:val="both"/>
        <w:rPr>
          <w:rFonts w:eastAsia="Times New Roman" w:cs="Times New Roman"/>
          <w:color w:val="000000"/>
          <w:szCs w:val="24"/>
          <w:lang w:eastAsia="es-CO"/>
        </w:rPr>
      </w:pPr>
      <w:r w:rsidRPr="006307EA">
        <w:rPr>
          <w:rFonts w:eastAsia="Times New Roman" w:cs="Times New Roman"/>
          <w:color w:val="000000"/>
          <w:szCs w:val="24"/>
          <w:lang w:eastAsia="es-CO"/>
        </w:rPr>
        <w:t> </w:t>
      </w:r>
    </w:p>
    <w:p w14:paraId="447C1245" w14:textId="77777777" w:rsidR="006307EA" w:rsidRPr="006307EA" w:rsidRDefault="006307EA" w:rsidP="006307EA">
      <w:pPr>
        <w:spacing w:after="0" w:line="360" w:lineRule="auto"/>
        <w:jc w:val="both"/>
        <w:rPr>
          <w:rFonts w:eastAsia="Times New Roman" w:cs="Times New Roman"/>
          <w:color w:val="000000"/>
          <w:szCs w:val="24"/>
          <w:lang w:eastAsia="es-CO"/>
        </w:rPr>
      </w:pPr>
      <w:r w:rsidRPr="006307EA">
        <w:rPr>
          <w:rFonts w:eastAsia="Times New Roman" w:cs="Times New Roman"/>
          <w:color w:val="000000"/>
          <w:szCs w:val="24"/>
          <w:lang w:eastAsia="es-CO"/>
        </w:rPr>
        <w:t>3. El Registro de las facturas electrónicas de venta como título valor -RADIAN no limita ni modifica la legislación comercial vigente respecto de la configuración de los títulos valores. En él solo se deberán inscribir las facturas de venta como título valor, que tengan vocación de circulación en el territorio nacional.</w:t>
      </w:r>
    </w:p>
    <w:p w14:paraId="66D5BA87" w14:textId="77777777" w:rsidR="006307EA" w:rsidRPr="006307EA" w:rsidRDefault="006307EA" w:rsidP="006307EA">
      <w:pPr>
        <w:spacing w:after="0" w:line="360" w:lineRule="auto"/>
        <w:jc w:val="both"/>
        <w:rPr>
          <w:rFonts w:eastAsia="Times New Roman" w:cs="Times New Roman"/>
          <w:color w:val="000000"/>
          <w:szCs w:val="24"/>
          <w:lang w:eastAsia="es-CO"/>
        </w:rPr>
      </w:pPr>
      <w:r w:rsidRPr="006307EA">
        <w:rPr>
          <w:rFonts w:eastAsia="Times New Roman" w:cs="Times New Roman"/>
          <w:color w:val="000000"/>
          <w:szCs w:val="24"/>
          <w:lang w:eastAsia="es-CO"/>
        </w:rPr>
        <w:t> </w:t>
      </w:r>
    </w:p>
    <w:p w14:paraId="3061C89A" w14:textId="77777777" w:rsidR="006307EA" w:rsidRPr="006307EA" w:rsidRDefault="006307EA" w:rsidP="006307EA">
      <w:pPr>
        <w:spacing w:after="0" w:line="360" w:lineRule="auto"/>
        <w:jc w:val="both"/>
        <w:rPr>
          <w:rFonts w:eastAsia="Times New Roman" w:cs="Times New Roman"/>
          <w:color w:val="000000"/>
          <w:szCs w:val="24"/>
          <w:lang w:eastAsia="es-CO"/>
        </w:rPr>
      </w:pPr>
      <w:r w:rsidRPr="006307EA">
        <w:rPr>
          <w:rFonts w:eastAsia="Times New Roman" w:cs="Times New Roman"/>
          <w:color w:val="000000"/>
          <w:szCs w:val="24"/>
          <w:lang w:eastAsia="es-CO"/>
        </w:rPr>
        <w:t>4. El artículo 773 del Código de Comercio dispone que una vez la factura sea aceptada por el comprador o beneficiario del servicio, se considerará, frente a terceros de buena fe exenta de culpa, que el contrato que le dio origen ha sido debidamente ejecutado en la forma estipulada en el título. En concordancia con ello, la definición de factura electrónica de venta cómo título valor dispuesta en el numeral 9 del artículo 2.2.2.53.2. del Decreto 1074 de 2015 establece que esta debe estar </w:t>
      </w:r>
      <w:r w:rsidRPr="006307EA">
        <w:rPr>
          <w:rFonts w:eastAsia="Times New Roman" w:cs="Times New Roman"/>
          <w:i/>
          <w:iCs/>
          <w:color w:val="000000"/>
          <w:szCs w:val="24"/>
          <w:lang w:eastAsia="es-CO"/>
        </w:rPr>
        <w:t>“aceptada, tacita o expresamente, por el adquirente/deudor/aceptante”</w:t>
      </w:r>
      <w:r w:rsidRPr="006307EA">
        <w:rPr>
          <w:rFonts w:eastAsia="Times New Roman" w:cs="Times New Roman"/>
          <w:color w:val="000000"/>
          <w:szCs w:val="24"/>
          <w:lang w:eastAsia="es-CO"/>
        </w:rPr>
        <w:t> y cumplir los requisitos establecidos en el Código de Comercio y en el Estatuto Tributario.</w:t>
      </w:r>
    </w:p>
    <w:p w14:paraId="32598394" w14:textId="77777777" w:rsidR="006307EA" w:rsidRPr="006307EA" w:rsidRDefault="006307EA" w:rsidP="006307EA">
      <w:pPr>
        <w:spacing w:after="0" w:line="360" w:lineRule="auto"/>
        <w:jc w:val="both"/>
        <w:rPr>
          <w:rFonts w:eastAsia="Times New Roman" w:cs="Times New Roman"/>
          <w:color w:val="000000"/>
          <w:szCs w:val="24"/>
          <w:lang w:eastAsia="es-CO"/>
        </w:rPr>
      </w:pPr>
      <w:r w:rsidRPr="006307EA">
        <w:rPr>
          <w:rFonts w:eastAsia="Times New Roman" w:cs="Times New Roman"/>
          <w:color w:val="000000"/>
          <w:szCs w:val="24"/>
          <w:lang w:eastAsia="es-CO"/>
        </w:rPr>
        <w:t> </w:t>
      </w:r>
    </w:p>
    <w:p w14:paraId="2F19911E" w14:textId="77777777" w:rsidR="006307EA" w:rsidRPr="006307EA" w:rsidRDefault="006307EA" w:rsidP="006307EA">
      <w:pPr>
        <w:spacing w:after="0" w:line="360" w:lineRule="auto"/>
        <w:jc w:val="both"/>
        <w:rPr>
          <w:rFonts w:eastAsia="Times New Roman" w:cs="Times New Roman"/>
          <w:color w:val="000000"/>
          <w:szCs w:val="24"/>
          <w:lang w:eastAsia="es-CO"/>
        </w:rPr>
      </w:pPr>
      <w:r w:rsidRPr="006307EA">
        <w:rPr>
          <w:rFonts w:eastAsia="Times New Roman" w:cs="Times New Roman"/>
          <w:color w:val="000000"/>
          <w:szCs w:val="24"/>
          <w:lang w:eastAsia="es-CO"/>
        </w:rPr>
        <w:t>A su vez, la Resolución DIAN No. 000085 de 2022 en su artículo 7 expresa dentro de los requisitos para la inscripción en el RADIAN de la factura electrónica de venta como título valor que circula en el territorio nacional, la aceptación expresa o aceptación tácita de la factura electrónica de venta.</w:t>
      </w:r>
    </w:p>
    <w:p w14:paraId="02E10943" w14:textId="77777777" w:rsidR="006307EA" w:rsidRPr="006307EA" w:rsidRDefault="006307EA" w:rsidP="006307EA">
      <w:pPr>
        <w:spacing w:after="0" w:line="360" w:lineRule="auto"/>
        <w:jc w:val="both"/>
        <w:rPr>
          <w:rFonts w:eastAsia="Times New Roman" w:cs="Times New Roman"/>
          <w:color w:val="000000"/>
          <w:szCs w:val="24"/>
          <w:lang w:eastAsia="es-CO"/>
        </w:rPr>
      </w:pPr>
      <w:r w:rsidRPr="006307EA">
        <w:rPr>
          <w:rFonts w:eastAsia="Times New Roman" w:cs="Times New Roman"/>
          <w:color w:val="000000"/>
          <w:szCs w:val="24"/>
          <w:lang w:eastAsia="es-CO"/>
        </w:rPr>
        <w:t> </w:t>
      </w:r>
    </w:p>
    <w:p w14:paraId="0E2D0F42" w14:textId="77777777" w:rsidR="006307EA" w:rsidRPr="006307EA" w:rsidRDefault="006307EA" w:rsidP="006307EA">
      <w:pPr>
        <w:spacing w:after="0" w:line="360" w:lineRule="auto"/>
        <w:jc w:val="both"/>
        <w:rPr>
          <w:rFonts w:eastAsia="Times New Roman" w:cs="Times New Roman"/>
          <w:b/>
          <w:bCs/>
          <w:color w:val="000000"/>
          <w:sz w:val="32"/>
          <w:szCs w:val="32"/>
          <w:lang w:eastAsia="es-CO"/>
        </w:rPr>
      </w:pPr>
      <w:r w:rsidRPr="006307EA">
        <w:rPr>
          <w:rFonts w:eastAsia="Times New Roman" w:cs="Times New Roman"/>
          <w:b/>
          <w:bCs/>
          <w:color w:val="000000"/>
          <w:sz w:val="32"/>
          <w:szCs w:val="32"/>
          <w:highlight w:val="cyan"/>
          <w:lang w:eastAsia="es-CO"/>
        </w:rPr>
        <w:t xml:space="preserve">5. Para finalizar, se precisa que por expresa disposición legal, una vez la factura electrónica de venta cómo título valor sea aceptada, no se </w:t>
      </w:r>
      <w:r w:rsidRPr="006307EA">
        <w:rPr>
          <w:rFonts w:eastAsia="Times New Roman" w:cs="Times New Roman"/>
          <w:b/>
          <w:bCs/>
          <w:color w:val="000000"/>
          <w:sz w:val="32"/>
          <w:szCs w:val="32"/>
          <w:highlight w:val="cyan"/>
          <w:lang w:eastAsia="es-CO"/>
        </w:rPr>
        <w:lastRenderedPageBreak/>
        <w:t>podrán efectuar inscripciones de notas débito o notas crédito, asociadas a dicha factura (cfr. artículo 2.2.2.53.4. del Decreto 1074 de 2015). A su vez, todas las facturas electrónicas de venta como título valor para ser objeto de inscripción en el RADIAN deben estar aceptadas. En consecuencia, no habrá lugar a las notas débito y notas crédito asociadas a una factura de venta mediante el Código Único de Factura Electrónica -CUFE, cuando esta haya sido previamente aceptada.</w:t>
      </w:r>
    </w:p>
    <w:p w14:paraId="71AF0821" w14:textId="77777777" w:rsidR="006307EA" w:rsidRPr="006307EA" w:rsidRDefault="006307EA" w:rsidP="006307EA">
      <w:pPr>
        <w:spacing w:after="0" w:line="360" w:lineRule="auto"/>
        <w:jc w:val="both"/>
        <w:rPr>
          <w:rFonts w:eastAsia="Times New Roman" w:cs="Times New Roman"/>
          <w:b/>
          <w:bCs/>
          <w:color w:val="000000"/>
          <w:sz w:val="32"/>
          <w:szCs w:val="32"/>
          <w:lang w:eastAsia="es-CO"/>
        </w:rPr>
      </w:pPr>
      <w:r w:rsidRPr="006307EA">
        <w:rPr>
          <w:rFonts w:eastAsia="Times New Roman" w:cs="Times New Roman"/>
          <w:b/>
          <w:bCs/>
          <w:color w:val="000000"/>
          <w:sz w:val="32"/>
          <w:szCs w:val="32"/>
          <w:lang w:eastAsia="es-CO"/>
        </w:rPr>
        <w:t> </w:t>
      </w:r>
    </w:p>
    <w:p w14:paraId="349815C2" w14:textId="7DCD02F8" w:rsidR="006307EA" w:rsidRPr="006307EA" w:rsidRDefault="006307EA" w:rsidP="006307EA">
      <w:pPr>
        <w:spacing w:after="0" w:line="360" w:lineRule="auto"/>
        <w:jc w:val="both"/>
        <w:rPr>
          <w:rFonts w:eastAsia="Times New Roman" w:cs="Times New Roman"/>
          <w:color w:val="000000"/>
          <w:szCs w:val="24"/>
          <w:lang w:eastAsia="es-CO"/>
        </w:rPr>
      </w:pPr>
      <w:r w:rsidRPr="006307EA">
        <w:rPr>
          <w:rFonts w:eastAsia="Times New Roman" w:cs="Times New Roman"/>
          <w:color w:val="000000"/>
          <w:szCs w:val="24"/>
          <w:lang w:eastAsia="es-CO"/>
        </w:rPr>
        <w:t>Atentamente,</w:t>
      </w:r>
    </w:p>
    <w:p w14:paraId="498770FE" w14:textId="77777777" w:rsidR="006307EA" w:rsidRPr="006307EA" w:rsidRDefault="006307EA" w:rsidP="006307EA">
      <w:pPr>
        <w:spacing w:after="0" w:line="360" w:lineRule="auto"/>
        <w:jc w:val="both"/>
        <w:rPr>
          <w:rFonts w:eastAsia="Times New Roman" w:cs="Times New Roman"/>
          <w:color w:val="000000"/>
          <w:szCs w:val="24"/>
          <w:lang w:eastAsia="es-CO"/>
        </w:rPr>
      </w:pPr>
      <w:r w:rsidRPr="006307EA">
        <w:rPr>
          <w:rFonts w:eastAsia="Times New Roman" w:cs="Times New Roman"/>
          <w:color w:val="000000"/>
          <w:szCs w:val="24"/>
          <w:lang w:eastAsia="es-CO"/>
        </w:rPr>
        <w:t> </w:t>
      </w:r>
    </w:p>
    <w:p w14:paraId="550DF3CD" w14:textId="0CDE6AB5" w:rsidR="006307EA" w:rsidRPr="006307EA" w:rsidRDefault="006307EA" w:rsidP="006307EA">
      <w:pPr>
        <w:spacing w:after="0" w:line="360" w:lineRule="auto"/>
        <w:jc w:val="both"/>
        <w:rPr>
          <w:rFonts w:eastAsia="Times New Roman" w:cs="Times New Roman"/>
          <w:color w:val="000000"/>
          <w:szCs w:val="24"/>
          <w:lang w:eastAsia="es-CO"/>
        </w:rPr>
      </w:pPr>
      <w:r w:rsidRPr="006307EA">
        <w:rPr>
          <w:rFonts w:eastAsia="Times New Roman" w:cs="Times New Roman"/>
          <w:b/>
          <w:bCs/>
          <w:color w:val="000000"/>
          <w:szCs w:val="24"/>
          <w:lang w:eastAsia="es-CO"/>
        </w:rPr>
        <w:t>NICOLÁS BERNAL ABELLA</w:t>
      </w:r>
    </w:p>
    <w:p w14:paraId="134ED99D" w14:textId="77777777" w:rsidR="006307EA" w:rsidRPr="006307EA" w:rsidRDefault="006307EA" w:rsidP="006307EA">
      <w:pPr>
        <w:spacing w:after="0" w:line="360" w:lineRule="auto"/>
        <w:jc w:val="both"/>
        <w:rPr>
          <w:rFonts w:eastAsia="Times New Roman" w:cs="Times New Roman"/>
          <w:color w:val="000000"/>
          <w:szCs w:val="24"/>
          <w:lang w:eastAsia="es-CO"/>
        </w:rPr>
      </w:pPr>
      <w:r w:rsidRPr="006307EA">
        <w:rPr>
          <w:rFonts w:eastAsia="Times New Roman" w:cs="Times New Roman"/>
          <w:color w:val="000000"/>
          <w:szCs w:val="24"/>
          <w:lang w:eastAsia="es-CO"/>
        </w:rPr>
        <w:t>Subdirector de Normativa y Doctrina (E)</w:t>
      </w:r>
    </w:p>
    <w:p w14:paraId="52FF2337" w14:textId="77777777" w:rsidR="006307EA" w:rsidRPr="006307EA" w:rsidRDefault="006307EA" w:rsidP="006307EA">
      <w:pPr>
        <w:spacing w:after="0" w:line="360" w:lineRule="auto"/>
        <w:jc w:val="both"/>
        <w:rPr>
          <w:rFonts w:eastAsia="Times New Roman" w:cs="Times New Roman"/>
          <w:color w:val="000000"/>
          <w:szCs w:val="24"/>
          <w:lang w:eastAsia="es-CO"/>
        </w:rPr>
      </w:pPr>
      <w:r w:rsidRPr="006307EA">
        <w:rPr>
          <w:rFonts w:eastAsia="Times New Roman" w:cs="Times New Roman"/>
          <w:color w:val="000000"/>
          <w:szCs w:val="24"/>
          <w:lang w:eastAsia="es-CO"/>
        </w:rPr>
        <w:t>Dirección de Gestión Jurídica</w:t>
      </w:r>
    </w:p>
    <w:p w14:paraId="20F6E440" w14:textId="065E2CDA" w:rsidR="006307EA" w:rsidRDefault="006307EA" w:rsidP="006307EA">
      <w:pPr>
        <w:spacing w:after="0" w:line="360" w:lineRule="auto"/>
        <w:jc w:val="both"/>
        <w:rPr>
          <w:rFonts w:eastAsia="Times New Roman" w:cs="Times New Roman"/>
          <w:color w:val="000000"/>
          <w:szCs w:val="24"/>
          <w:lang w:eastAsia="es-CO"/>
        </w:rPr>
      </w:pPr>
      <w:r w:rsidRPr="006307EA">
        <w:rPr>
          <w:rFonts w:eastAsia="Times New Roman" w:cs="Times New Roman"/>
          <w:color w:val="000000"/>
          <w:szCs w:val="24"/>
          <w:lang w:eastAsia="es-CO"/>
        </w:rPr>
        <w:t>UAE-Dirección de Impuestos y Aduanas Nacionales</w:t>
      </w:r>
    </w:p>
    <w:p w14:paraId="65EB5A85" w14:textId="30B32025" w:rsidR="006307EA" w:rsidRPr="006307EA" w:rsidRDefault="006307EA" w:rsidP="006307EA">
      <w:pPr>
        <w:spacing w:after="0" w:line="360" w:lineRule="auto"/>
        <w:jc w:val="both"/>
        <w:rPr>
          <w:rFonts w:eastAsia="Times New Roman" w:cs="Times New Roman"/>
          <w:color w:val="000000"/>
          <w:szCs w:val="24"/>
          <w:lang w:eastAsia="es-CO"/>
        </w:rPr>
      </w:pPr>
      <w:r>
        <w:rPr>
          <w:rFonts w:eastAsia="Times New Roman" w:cs="Times New Roman"/>
          <w:color w:val="000000"/>
          <w:szCs w:val="24"/>
          <w:lang w:eastAsia="es-CO"/>
        </w:rPr>
        <w:t>_____________________________________________________________________________</w:t>
      </w:r>
    </w:p>
    <w:p w14:paraId="240AEDD1" w14:textId="77777777" w:rsidR="007F5CC8" w:rsidRPr="006307EA" w:rsidRDefault="007F5CC8" w:rsidP="006307EA">
      <w:pPr>
        <w:spacing w:line="360" w:lineRule="auto"/>
        <w:rPr>
          <w:rFonts w:cs="Times New Roman"/>
          <w:szCs w:val="24"/>
        </w:rPr>
      </w:pPr>
    </w:p>
    <w:sectPr w:rsidR="007F5CC8" w:rsidRPr="006307EA" w:rsidSect="00EB5ADB">
      <w:type w:val="continuous"/>
      <w:pgSz w:w="12191" w:h="18711"/>
      <w:pgMar w:top="1134" w:right="1134" w:bottom="1134" w:left="1701" w:header="720" w:footer="720" w:gutter="0"/>
      <w:cols w:space="708"/>
      <w:noEndnote/>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307EA"/>
    <w:rsid w:val="000F3837"/>
    <w:rsid w:val="001E311E"/>
    <w:rsid w:val="00434AE6"/>
    <w:rsid w:val="006307EA"/>
    <w:rsid w:val="007F5CC8"/>
    <w:rsid w:val="008779BE"/>
    <w:rsid w:val="00B3570E"/>
    <w:rsid w:val="00EB5ADB"/>
  </w:rsids>
  <m:mathPr>
    <m:mathFont m:val="Cambria Math"/>
    <m:brkBin m:val="before"/>
    <m:brkBinSub m:val="--"/>
    <m:smallFrac m:val="0"/>
    <m:dispDef/>
    <m:lMargin m:val="0"/>
    <m:rMargin m:val="0"/>
    <m:defJc m:val="centerGroup"/>
    <m:wrapIndent m:val="1440"/>
    <m:intLim m:val="subSup"/>
    <m:naryLim m:val="undOvr"/>
  </m:mathPr>
  <w:themeFontLang w:val="es-CO"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6E8DE9D"/>
  <w15:chartTrackingRefBased/>
  <w15:docId w15:val="{86F4D415-9C23-45E7-A976-B8AEACDDC1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heme="minorBidi"/>
        <w:sz w:val="24"/>
        <w:szCs w:val="22"/>
        <w:lang w:val="es-C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88304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https://www.ceta.org.co/html/vista_de_un_articulo.asp?Norma=761"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ceta.org.co/html/vista_de_un_articulo.asp?Norma=570" TargetMode="External"/><Relationship Id="rId5" Type="http://schemas.openxmlformats.org/officeDocument/2006/relationships/hyperlink" Target="https://www.ceta.org.co/html/vista_de_un_articulo.asp?Norma=957" TargetMode="External"/><Relationship Id="rId4" Type="http://schemas.openxmlformats.org/officeDocument/2006/relationships/hyperlink" Target="https://www.ceta.org.co/html/vista_de_un_articulo.asp?Norma=758" TargetMode="Externa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18</TotalTime>
  <Pages>9</Pages>
  <Words>2974</Words>
  <Characters>16359</Characters>
  <Application>Microsoft Office Word</Application>
  <DocSecurity>0</DocSecurity>
  <Lines>136</Lines>
  <Paragraphs>38</Paragraphs>
  <ScaleCrop>false</ScaleCrop>
  <Company/>
  <LinksUpToDate>false</LinksUpToDate>
  <CharactersWithSpaces>19295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Guillermo Alzate Duque</dc:creator>
  <cp:keywords/>
  <dc:description/>
  <cp:lastModifiedBy>Guillermo Alzate Duque</cp:lastModifiedBy>
  <cp:revision>2</cp:revision>
  <dcterms:created xsi:type="dcterms:W3CDTF">2022-10-27T00:51:00Z</dcterms:created>
  <dcterms:modified xsi:type="dcterms:W3CDTF">2022-12-15T21:05:00Z</dcterms:modified>
</cp:coreProperties>
</file>