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A484" w14:textId="77777777" w:rsidR="00470872" w:rsidRPr="00470872" w:rsidRDefault="00470872" w:rsidP="00470872">
      <w:pPr>
        <w:pStyle w:val="rtecenter"/>
        <w:shd w:val="clear" w:color="auto" w:fill="FFFFFF"/>
        <w:spacing w:before="0" w:beforeAutospacing="0" w:after="150" w:afterAutospacing="0" w:line="360" w:lineRule="auto"/>
        <w:jc w:val="center"/>
        <w:rPr>
          <w:rFonts w:ascii="Helvetica" w:hAnsi="Helvetica" w:cs="Helvetica"/>
        </w:rPr>
      </w:pPr>
      <w:r w:rsidRPr="00470872">
        <w:rPr>
          <w:rStyle w:val="Textoennegrita"/>
          <w:rFonts w:ascii="Helvetica" w:hAnsi="Helvetica" w:cs="Helvetica"/>
        </w:rPr>
        <w:t xml:space="preserve">OFICIO </w:t>
      </w:r>
      <w:proofErr w:type="spellStart"/>
      <w:r w:rsidRPr="00470872">
        <w:rPr>
          <w:rStyle w:val="Textoennegrita"/>
          <w:rFonts w:ascii="Helvetica" w:hAnsi="Helvetica" w:cs="Helvetica"/>
        </w:rPr>
        <w:t>Nº</w:t>
      </w:r>
      <w:proofErr w:type="spellEnd"/>
      <w:r w:rsidRPr="00470872">
        <w:rPr>
          <w:rStyle w:val="Textoennegrita"/>
          <w:rFonts w:ascii="Helvetica" w:hAnsi="Helvetica" w:cs="Helvetica"/>
        </w:rPr>
        <w:t xml:space="preserve"> 005622</w:t>
      </w:r>
    </w:p>
    <w:p w14:paraId="33862828" w14:textId="77777777" w:rsidR="00470872" w:rsidRPr="00470872" w:rsidRDefault="00470872" w:rsidP="00470872">
      <w:pPr>
        <w:pStyle w:val="rtecenter"/>
        <w:shd w:val="clear" w:color="auto" w:fill="FFFFFF"/>
        <w:spacing w:before="0" w:beforeAutospacing="0" w:after="150" w:afterAutospacing="0" w:line="360" w:lineRule="auto"/>
        <w:jc w:val="center"/>
        <w:rPr>
          <w:rFonts w:ascii="Helvetica" w:hAnsi="Helvetica" w:cs="Helvetica"/>
        </w:rPr>
      </w:pPr>
      <w:r w:rsidRPr="00470872">
        <w:rPr>
          <w:rStyle w:val="Textoennegrita"/>
          <w:rFonts w:ascii="Helvetica" w:hAnsi="Helvetica" w:cs="Helvetica"/>
        </w:rPr>
        <w:t>15-03-2017</w:t>
      </w:r>
    </w:p>
    <w:p w14:paraId="3CBF55F5" w14:textId="77777777" w:rsidR="00470872" w:rsidRPr="00470872" w:rsidRDefault="00470872" w:rsidP="00470872">
      <w:pPr>
        <w:pStyle w:val="rtecenter"/>
        <w:shd w:val="clear" w:color="auto" w:fill="FFFFFF"/>
        <w:spacing w:before="0" w:beforeAutospacing="0" w:after="150" w:afterAutospacing="0" w:line="360" w:lineRule="auto"/>
        <w:jc w:val="center"/>
        <w:rPr>
          <w:rFonts w:ascii="Helvetica" w:hAnsi="Helvetica" w:cs="Helvetica"/>
        </w:rPr>
      </w:pPr>
      <w:r w:rsidRPr="00470872">
        <w:rPr>
          <w:rStyle w:val="Textoennegrita"/>
          <w:rFonts w:ascii="Helvetica" w:hAnsi="Helvetica" w:cs="Helvetica"/>
        </w:rPr>
        <w:t>DIAN</w:t>
      </w:r>
    </w:p>
    <w:p w14:paraId="1351602A"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33E2DBAA"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2111C946"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Subdirección de Gestión Normativa y Doctrina</w:t>
      </w:r>
    </w:p>
    <w:p w14:paraId="426344F7"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Bogotá, D.C.</w:t>
      </w:r>
    </w:p>
    <w:p w14:paraId="75599CF5"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100208221- 000440</w:t>
      </w:r>
    </w:p>
    <w:p w14:paraId="09E74C0F"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095D820A"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Señora</w:t>
      </w:r>
    </w:p>
    <w:p w14:paraId="63528203"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Textoennegrita"/>
          <w:rFonts w:ascii="Helvetica" w:hAnsi="Helvetica" w:cs="Helvetica"/>
        </w:rPr>
        <w:t>HORTENCIA LUCIA ORTIZ BELTRÁN</w:t>
      </w:r>
    </w:p>
    <w:p w14:paraId="6F5298C2"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hluciaob@hotmail.com</w:t>
      </w:r>
    </w:p>
    <w:p w14:paraId="4EBB4B5A"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0246A5B9"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proofErr w:type="spellStart"/>
      <w:r w:rsidRPr="00470872">
        <w:rPr>
          <w:rStyle w:val="Textoennegrita"/>
          <w:rFonts w:ascii="Helvetica" w:hAnsi="Helvetica" w:cs="Helvetica"/>
        </w:rPr>
        <w:t>Ref</w:t>
      </w:r>
      <w:proofErr w:type="spellEnd"/>
      <w:r w:rsidRPr="00470872">
        <w:rPr>
          <w:rStyle w:val="Textoennegrita"/>
          <w:rFonts w:ascii="Helvetica" w:hAnsi="Helvetica" w:cs="Helvetica"/>
        </w:rPr>
        <w:t>:</w:t>
      </w:r>
      <w:r w:rsidRPr="00470872">
        <w:rPr>
          <w:rFonts w:ascii="Helvetica" w:hAnsi="Helvetica" w:cs="Helvetica"/>
        </w:rPr>
        <w:t> Radicado 100007495 del 20/02/2017</w:t>
      </w:r>
    </w:p>
    <w:p w14:paraId="6B505E81"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054672D4"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Textoennegrita"/>
          <w:rFonts w:ascii="Helvetica" w:hAnsi="Helvetica" w:cs="Helvetica"/>
        </w:rPr>
        <w:t>Tema </w:t>
      </w:r>
      <w:r w:rsidRPr="00470872">
        <w:rPr>
          <w:rFonts w:ascii="Helvetica" w:hAnsi="Helvetica" w:cs="Helvetica"/>
        </w:rPr>
        <w:t>Retención en la fuente</w:t>
      </w:r>
    </w:p>
    <w:p w14:paraId="7AAFF213"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Textoennegrita"/>
          <w:rFonts w:ascii="Helvetica" w:hAnsi="Helvetica" w:cs="Helvetica"/>
        </w:rPr>
        <w:t>Descriptores </w:t>
      </w:r>
      <w:r w:rsidRPr="00470872">
        <w:rPr>
          <w:rFonts w:ascii="Helvetica" w:hAnsi="Helvetica" w:cs="Helvetica"/>
        </w:rPr>
        <w:t>Autorretenedores</w:t>
      </w:r>
    </w:p>
    <w:p w14:paraId="4AE6B28C"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Textoennegrita"/>
          <w:rFonts w:ascii="Helvetica" w:hAnsi="Helvetica" w:cs="Helvetica"/>
        </w:rPr>
        <w:t>Fuentes formales </w:t>
      </w:r>
      <w:r w:rsidRPr="00470872">
        <w:rPr>
          <w:rFonts w:ascii="Helvetica" w:hAnsi="Helvetica" w:cs="Helvetica"/>
        </w:rPr>
        <w:t>Artículo 365 del Estatuto Tributario; Artículos 26, 125, de la Ley 1819 de 2016; Artículos 1.2.6.7 y 1.2.6.8 del Decreto 1625 de 2016; Decreto 2201 de 2016</w:t>
      </w:r>
    </w:p>
    <w:p w14:paraId="2C08BA19" w14:textId="20BC446B"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309A556B" w14:textId="1C5FDB24"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Mediante el radicado de la referencia consulta si una empresa sólo debe aplicar la autorretención de que trata el Decreto 2201 de 2016, cuando se superen las cuantías mínimas para pagos por conceptos de venta de bienes y prestación de servicios.</w:t>
      </w:r>
    </w:p>
    <w:p w14:paraId="3F34BBED" w14:textId="13E5D0DA"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xml:space="preserve">Mediante el Decreto 2201 de 2016 se adiciona el Título 6, Parte 11, del Libro 1 al Decreto 1625 de 2016, Decreto Único Reglamentario en Materia Tributaria, mediante el cual se establece una autorretención a título del impuesto sobre la renta y complementario a que se refiere el parágrafo segundo del artículo 365 del Estatuto Tributario adicionado por el artículo 125 de la Ley 1819 de 2016, a cargo de sociedades, personas jurídicas y asimiladas contribuyentes declarantes del impuesto sobre la renta y complementarios y </w:t>
      </w:r>
      <w:r w:rsidRPr="00470872">
        <w:rPr>
          <w:rFonts w:ascii="Helvetica" w:hAnsi="Helvetica" w:cs="Helvetica"/>
        </w:rPr>
        <w:lastRenderedPageBreak/>
        <w:t>las sociedades y entidades extranjeras contribuyentes declarantes del impuesto sobre la renta, por sus ingresos de fuente nacional obtenidos mediante sucursales y establecimientos permanentes.</w:t>
      </w:r>
    </w:p>
    <w:p w14:paraId="651A38EE"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3A06E764"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En ese sentido el artículo 1.2.6.7 adicionado indica la forma para calcular las bases de esta autorretención, artículo respecto del cual se destaca que estas tomarán en cuenta las existentes en renta, permitiendo su depuración, en los siguientes términos:</w:t>
      </w:r>
    </w:p>
    <w:p w14:paraId="35E7B481"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15049627"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nfasis"/>
          <w:rFonts w:ascii="Helvetica" w:hAnsi="Helvetica" w:cs="Helvetica"/>
          <w:b/>
          <w:bCs/>
        </w:rPr>
        <w:t>Artículo 1.2.6.7. Bases para calcular la autorretención a título de impuesto sobre la renta y complementario de que trata el artículo 1.2.6.6. </w:t>
      </w:r>
      <w:r w:rsidRPr="00470872">
        <w:rPr>
          <w:rStyle w:val="nfasis"/>
          <w:rFonts w:ascii="Helvetica" w:hAnsi="Helvetica" w:cs="Helvetica"/>
        </w:rPr>
        <w:t>Las bases establecidas en las normas vigentes para calcular la retención del impuesto sobre la renta y complementario serán aplicables igualmente para practicar la autorretención a título de este impuesto de que trata el artículo anterior.</w:t>
      </w:r>
    </w:p>
    <w:p w14:paraId="6C010F1C"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7FADA72B"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nfasis"/>
          <w:rFonts w:ascii="Helvetica" w:hAnsi="Helvetica" w:cs="Helvetica"/>
        </w:rPr>
        <w:t xml:space="preserve">No </w:t>
      </w:r>
      <w:proofErr w:type="gramStart"/>
      <w:r w:rsidRPr="00470872">
        <w:rPr>
          <w:rStyle w:val="nfasis"/>
          <w:rFonts w:ascii="Helvetica" w:hAnsi="Helvetica" w:cs="Helvetica"/>
        </w:rPr>
        <w:t>obstante</w:t>
      </w:r>
      <w:proofErr w:type="gramEnd"/>
      <w:r w:rsidRPr="00470872">
        <w:rPr>
          <w:rStyle w:val="nfasis"/>
          <w:rFonts w:ascii="Helvetica" w:hAnsi="Helvetica" w:cs="Helvetica"/>
        </w:rPr>
        <w:t xml:space="preserve"> lo anterior, en los siguientes casos, la base de esta autorretención se efectuará de conformidad con las siguientes reglas:</w:t>
      </w:r>
    </w:p>
    <w:p w14:paraId="43F32285"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nfasis"/>
          <w:rFonts w:ascii="Helvetica" w:hAnsi="Helvetica" w:cs="Helvetica"/>
        </w:rPr>
        <w:t>(…)</w:t>
      </w:r>
    </w:p>
    <w:p w14:paraId="0955451B" w14:textId="766378C4"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Por su parte la tarifa aplicable se da en función de la actividad económica principal del responsable de esta autorretención, respecto de cada pago o abono en cuenta que se le ha realizado, veamos:</w:t>
      </w:r>
    </w:p>
    <w:p w14:paraId="3153FC35" w14:textId="5D8C8681"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nfasis"/>
          <w:rFonts w:ascii="Helvetica" w:hAnsi="Helvetica" w:cs="Helvetica"/>
          <w:b/>
          <w:bCs/>
        </w:rPr>
        <w:t>Artículo 1.2.6.8. Autorretenedores y Tarifas. </w:t>
      </w:r>
      <w:r w:rsidRPr="00470872">
        <w:rPr>
          <w:rStyle w:val="nfasis"/>
          <w:rFonts w:ascii="Helvetica" w:hAnsi="Helvetica" w:cs="Helvetica"/>
        </w:rPr>
        <w:t>A partir del 1º de enero de 2017, para efectos del recaudo y administración de la autorretención a título de impuesto sobre la renta y complementario de que trata el artículo 1.2.6.6., todos los sujetos pasivos allí mencionados tendrán la calidad de autorretenedores.</w:t>
      </w:r>
    </w:p>
    <w:p w14:paraId="7DFF4C99"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462A977F"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nfasis"/>
          <w:rFonts w:ascii="Helvetica" w:hAnsi="Helvetica" w:cs="Helvetica"/>
        </w:rPr>
        <w:t>Para tal efecto, esta autorretención a título de impuesto sobre la renta y complementario </w:t>
      </w:r>
      <w:r w:rsidRPr="00470872">
        <w:rPr>
          <w:rStyle w:val="nfasis"/>
          <w:rFonts w:ascii="Helvetica" w:hAnsi="Helvetica" w:cs="Helvetica"/>
          <w:u w:val="single"/>
        </w:rPr>
        <w:t>se liquidará sobre cada pago o abono en cuenta realizado al contribuyente sujeto pasivo de este tributo, de acuerdo con las siguientes actividades económicas y a las siguientes tarifas</w:t>
      </w:r>
      <w:r w:rsidRPr="00470872">
        <w:rPr>
          <w:rStyle w:val="nfasis"/>
          <w:rFonts w:ascii="Helvetica" w:hAnsi="Helvetica" w:cs="Helvetica"/>
        </w:rPr>
        <w:t>:</w:t>
      </w:r>
    </w:p>
    <w:p w14:paraId="6B02BE2C"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nfasis"/>
          <w:rFonts w:ascii="Helvetica" w:hAnsi="Helvetica" w:cs="Helvetica"/>
        </w:rPr>
        <w:t>(...)</w:t>
      </w:r>
    </w:p>
    <w:p w14:paraId="256C1D91" w14:textId="3496D00D"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highlight w:val="yellow"/>
        </w:rPr>
        <w:t>De las normas anteriormente citadas este Despacho interpreta que, tratándose de la base, cuando se indica que las bases para calcular la autorretención tomarán en cuenta las existentes en renta, lo que se reconoce es la posibilidad que esta se efectúe sobre el ingreso gravable para el sujeto pasivo, permitiendo la depuración de la base.</w:t>
      </w:r>
    </w:p>
    <w:p w14:paraId="6A73767B" w14:textId="74E3450D"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lastRenderedPageBreak/>
        <w:t>Igualmente, respecto de la tarifa se entiende que el artículo 1.2.6.8 proporciona un elemento adicional a la hora de aplicar la autorretención además de la base y es la tarifa, la cual se liquidará sobre cada pago o abono en cuenta realizado al contribuyente sujeto pasivo de este tributo, de acuerdo con las actividades económicas y a los porcentajes allí establecidos.</w:t>
      </w:r>
    </w:p>
    <w:p w14:paraId="6A954F5B"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7D124DDE"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sz w:val="32"/>
          <w:szCs w:val="32"/>
        </w:rPr>
      </w:pPr>
      <w:r w:rsidRPr="00470872">
        <w:rPr>
          <w:rFonts w:ascii="Helvetica" w:hAnsi="Helvetica" w:cs="Helvetica"/>
          <w:sz w:val="32"/>
          <w:szCs w:val="32"/>
          <w:highlight w:val="yellow"/>
        </w:rPr>
        <w:t xml:space="preserve">Sin embargo, frente a las cuantías mínimas a partir de las cuales deba hacerse la retención, que están previstas para el impuesto sobre la renta y complementarios, el decreto en </w:t>
      </w:r>
      <w:proofErr w:type="gramStart"/>
      <w:r w:rsidRPr="00470872">
        <w:rPr>
          <w:rFonts w:ascii="Helvetica" w:hAnsi="Helvetica" w:cs="Helvetica"/>
          <w:sz w:val="32"/>
          <w:szCs w:val="32"/>
          <w:highlight w:val="yellow"/>
        </w:rPr>
        <w:t>mención,</w:t>
      </w:r>
      <w:proofErr w:type="gramEnd"/>
      <w:r w:rsidRPr="00470872">
        <w:rPr>
          <w:rFonts w:ascii="Helvetica" w:hAnsi="Helvetica" w:cs="Helvetica"/>
          <w:sz w:val="32"/>
          <w:szCs w:val="32"/>
          <w:highlight w:val="yellow"/>
        </w:rPr>
        <w:t xml:space="preserve"> no hizo expresa consagración.</w:t>
      </w:r>
    </w:p>
    <w:p w14:paraId="4242287F"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7F186ADF"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sz w:val="28"/>
          <w:szCs w:val="28"/>
        </w:rPr>
      </w:pPr>
      <w:r w:rsidRPr="00470872">
        <w:rPr>
          <w:rFonts w:ascii="Helvetica" w:hAnsi="Helvetica" w:cs="Helvetica"/>
          <w:sz w:val="28"/>
          <w:szCs w:val="28"/>
          <w:highlight w:val="yellow"/>
        </w:rPr>
        <w:t>En este punto es preciso indicar que no se puede perder de vista la diferencia entre la base de retención y la cuantía o valor mínimo a partir del cual deba hacerse la autorretención.</w:t>
      </w:r>
    </w:p>
    <w:p w14:paraId="66C8EBF0"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45104B00"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xml:space="preserve">En efecto, en diversa doctrina este Despacho ha señalado que es la magnitud o la medición del hecho gravado, a la cual se le aplica la tarifa para determinar la cuantía de la obligación tributaria; </w:t>
      </w:r>
      <w:r w:rsidRPr="00470872">
        <w:rPr>
          <w:rFonts w:ascii="Helvetica" w:hAnsi="Helvetica" w:cs="Helvetica"/>
          <w:highlight w:val="yellow"/>
        </w:rPr>
        <w:t>respecto a la cuantía mínima se ha indicado que esta noción corresponde a aquellos valores sobre los cuales no se aplica retención la cual debe estar señalada.</w:t>
      </w:r>
    </w:p>
    <w:p w14:paraId="1D1A1FA9"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0E3D5603"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b/>
          <w:bCs/>
          <w:sz w:val="28"/>
          <w:szCs w:val="28"/>
          <w:u w:val="single"/>
        </w:rPr>
      </w:pPr>
      <w:r w:rsidRPr="00470872">
        <w:rPr>
          <w:rFonts w:ascii="Helvetica" w:hAnsi="Helvetica" w:cs="Helvetica"/>
          <w:sz w:val="28"/>
          <w:szCs w:val="28"/>
          <w:highlight w:val="cyan"/>
        </w:rPr>
        <w:t xml:space="preserve">Así las cosas, para el caso materia de análisis si bien la norma remite a las bases establecidas en las normas vigentes para calcular la retención del impuesto sobre la renta y complementario, </w:t>
      </w:r>
      <w:r w:rsidRPr="00470872">
        <w:rPr>
          <w:rFonts w:ascii="Helvetica" w:hAnsi="Helvetica" w:cs="Helvetica"/>
          <w:b/>
          <w:bCs/>
          <w:sz w:val="28"/>
          <w:szCs w:val="28"/>
          <w:highlight w:val="cyan"/>
          <w:u w:val="single"/>
        </w:rPr>
        <w:t>no se consagra en dicha disposición lo relacionado con cuantías mínimas lo que permite concluir que para efectos de esta autorretención no existen y en consecuencia esta procede sobre el cien por ciento (100%) del pago o abono en cuenta efectuado al sujeto pasivo.</w:t>
      </w:r>
    </w:p>
    <w:p w14:paraId="62196CBB"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046D3241"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En los anteriores términos se resuelve su consulta.</w:t>
      </w:r>
    </w:p>
    <w:p w14:paraId="6C2DA5CD"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2E3EA089"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Atentamente,</w:t>
      </w:r>
    </w:p>
    <w:p w14:paraId="33A17360"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lastRenderedPageBreak/>
        <w:t> </w:t>
      </w:r>
    </w:p>
    <w:p w14:paraId="53D3E7EA"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Fonts w:ascii="Helvetica" w:hAnsi="Helvetica" w:cs="Helvetica"/>
        </w:rPr>
        <w:t> </w:t>
      </w:r>
    </w:p>
    <w:p w14:paraId="0374E523" w14:textId="77777777" w:rsidR="00470872" w:rsidRPr="00470872" w:rsidRDefault="00470872" w:rsidP="00470872">
      <w:pPr>
        <w:pStyle w:val="NormalWeb"/>
        <w:shd w:val="clear" w:color="auto" w:fill="FFFFFF"/>
        <w:spacing w:before="0" w:beforeAutospacing="0" w:after="150" w:afterAutospacing="0" w:line="360" w:lineRule="auto"/>
        <w:jc w:val="both"/>
        <w:rPr>
          <w:rFonts w:ascii="Helvetica" w:hAnsi="Helvetica" w:cs="Helvetica"/>
        </w:rPr>
      </w:pPr>
      <w:r w:rsidRPr="00470872">
        <w:rPr>
          <w:rStyle w:val="Textoennegrita"/>
          <w:rFonts w:ascii="Helvetica" w:hAnsi="Helvetica" w:cs="Helvetica"/>
        </w:rPr>
        <w:t>PEDRO PABLO CONTRERAS CAMARGO</w:t>
      </w:r>
    </w:p>
    <w:p w14:paraId="36871D1F" w14:textId="1B3F5CC6" w:rsidR="00470872" w:rsidRDefault="00470872" w:rsidP="00470872">
      <w:pPr>
        <w:pStyle w:val="NormalWeb"/>
        <w:shd w:val="clear" w:color="auto" w:fill="FFFFFF"/>
        <w:spacing w:before="0" w:beforeAutospacing="0" w:after="0" w:afterAutospacing="0" w:line="360" w:lineRule="auto"/>
        <w:jc w:val="both"/>
        <w:rPr>
          <w:rFonts w:ascii="Helvetica" w:hAnsi="Helvetica" w:cs="Helvetica"/>
        </w:rPr>
      </w:pPr>
      <w:r w:rsidRPr="00470872">
        <w:rPr>
          <w:rFonts w:ascii="Helvetica" w:hAnsi="Helvetica" w:cs="Helvetica"/>
        </w:rPr>
        <w:t>Subdirector de Gestión Normativa y Doctrina</w:t>
      </w:r>
    </w:p>
    <w:p w14:paraId="68D6D3A5" w14:textId="11ED3201" w:rsidR="00470872" w:rsidRPr="00470872" w:rsidRDefault="00470872" w:rsidP="00470872">
      <w:pPr>
        <w:pStyle w:val="NormalWeb"/>
        <w:shd w:val="clear" w:color="auto" w:fill="FFFFFF"/>
        <w:spacing w:before="0" w:beforeAutospacing="0" w:after="0" w:afterAutospacing="0" w:line="360" w:lineRule="auto"/>
        <w:jc w:val="both"/>
        <w:rPr>
          <w:rFonts w:ascii="Helvetica" w:hAnsi="Helvetica" w:cs="Helvetica"/>
        </w:rPr>
      </w:pPr>
      <w:r>
        <w:rPr>
          <w:rFonts w:ascii="Helvetica" w:hAnsi="Helvetica" w:cs="Helvetica"/>
        </w:rPr>
        <w:t>__________________________________________________________________</w:t>
      </w:r>
    </w:p>
    <w:p w14:paraId="298B18E7" w14:textId="77777777" w:rsidR="007F5CC8" w:rsidRPr="00470872" w:rsidRDefault="007F5CC8" w:rsidP="00470872">
      <w:pPr>
        <w:spacing w:line="360" w:lineRule="auto"/>
        <w:jc w:val="both"/>
        <w:rPr>
          <w:szCs w:val="24"/>
        </w:rPr>
      </w:pPr>
    </w:p>
    <w:sectPr w:rsidR="007F5CC8" w:rsidRPr="0047087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72"/>
    <w:rsid w:val="000F3837"/>
    <w:rsid w:val="001E311E"/>
    <w:rsid w:val="00434AE6"/>
    <w:rsid w:val="00470872"/>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0390"/>
  <w15:chartTrackingRefBased/>
  <w15:docId w15:val="{5E759CA8-8F8F-4063-81A2-4291C8F9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470872"/>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470872"/>
    <w:rPr>
      <w:b/>
      <w:bCs/>
    </w:rPr>
  </w:style>
  <w:style w:type="paragraph" w:styleId="NormalWeb">
    <w:name w:val="Normal (Web)"/>
    <w:basedOn w:val="Normal"/>
    <w:uiPriority w:val="99"/>
    <w:semiHidden/>
    <w:unhideWhenUsed/>
    <w:rsid w:val="00470872"/>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4708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834</Words>
  <Characters>4589</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2022-08-18T03:06:00Z</dcterms:created>
  <dcterms:modified xsi:type="dcterms:W3CDTF">2022-08-18T03:11:00Z</dcterms:modified>
</cp:coreProperties>
</file>