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39022" w14:textId="77777777" w:rsidR="001E0B04" w:rsidRDefault="001E0B04" w:rsidP="001E0B04">
      <w:pPr>
        <w:shd w:val="clear" w:color="auto" w:fill="999999"/>
        <w:spacing w:after="0" w:line="240" w:lineRule="auto"/>
        <w:jc w:val="center"/>
        <w:outlineLvl w:val="3"/>
        <w:rPr>
          <w:rFonts w:ascii="inherit" w:eastAsia="Times New Roman" w:hAnsi="inherit" w:cs="Times New Roman"/>
          <w:color w:val="FFFFFF"/>
          <w:sz w:val="31"/>
          <w:szCs w:val="31"/>
          <w:lang w:eastAsia="es-CO"/>
        </w:rPr>
      </w:pPr>
    </w:p>
    <w:p w14:paraId="3E0AC825" w14:textId="77777777" w:rsidR="001E0B04" w:rsidRDefault="001E0B04" w:rsidP="001E0B04">
      <w:pPr>
        <w:shd w:val="clear" w:color="auto" w:fill="999999"/>
        <w:spacing w:after="0" w:line="240" w:lineRule="auto"/>
        <w:jc w:val="center"/>
        <w:outlineLvl w:val="3"/>
        <w:rPr>
          <w:rFonts w:ascii="inherit" w:eastAsia="Times New Roman" w:hAnsi="inherit" w:cs="Times New Roman"/>
          <w:color w:val="FFFFFF"/>
          <w:sz w:val="31"/>
          <w:szCs w:val="31"/>
          <w:lang w:eastAsia="es-CO"/>
        </w:rPr>
      </w:pPr>
    </w:p>
    <w:p w14:paraId="09C810BA" w14:textId="789D1A67" w:rsidR="001E0B04" w:rsidRPr="001E0B04" w:rsidRDefault="001E0B04" w:rsidP="001E0B04">
      <w:pPr>
        <w:shd w:val="clear" w:color="auto" w:fill="999999"/>
        <w:spacing w:after="0" w:line="240" w:lineRule="auto"/>
        <w:jc w:val="center"/>
        <w:outlineLvl w:val="3"/>
        <w:rPr>
          <w:rFonts w:ascii="inherit" w:eastAsia="Times New Roman" w:hAnsi="inherit" w:cs="Times New Roman"/>
          <w:color w:val="FFFFFF"/>
          <w:sz w:val="31"/>
          <w:szCs w:val="31"/>
          <w:lang w:eastAsia="es-CO"/>
        </w:rPr>
      </w:pPr>
      <w:hyperlink r:id="rId4" w:anchor="collapse1" w:history="1">
        <w:r w:rsidRPr="001E0B04">
          <w:rPr>
            <w:rFonts w:ascii="Roboto Condensed" w:eastAsia="Times New Roman" w:hAnsi="Roboto Condensed" w:cs="Times New Roman"/>
            <w:color w:val="0000FF"/>
            <w:sz w:val="31"/>
            <w:szCs w:val="31"/>
            <w:u w:val="single"/>
            <w:lang w:eastAsia="es-CO"/>
          </w:rPr>
          <w:t>Aviso de Convocatoria Pública – 9 de mayo de 2022</w:t>
        </w:r>
      </w:hyperlink>
    </w:p>
    <w:p w14:paraId="490BC140" w14:textId="77777777" w:rsidR="001E0B04" w:rsidRDefault="001E0B04" w:rsidP="001E0B04">
      <w:pPr>
        <w:spacing w:after="150" w:line="240" w:lineRule="auto"/>
        <w:jc w:val="center"/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</w:pPr>
    </w:p>
    <w:p w14:paraId="5B3653E9" w14:textId="03A0C0A9" w:rsidR="001E0B04" w:rsidRPr="001E0B04" w:rsidRDefault="001E0B04" w:rsidP="001E0B04">
      <w:pPr>
        <w:spacing w:after="150" w:line="240" w:lineRule="auto"/>
        <w:jc w:val="center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AVISO DE CONVOCATORIA PÚBLICA</w:t>
      </w:r>
    </w:p>
    <w:p w14:paraId="4E3DEF28" w14:textId="77777777" w:rsidR="001E0B04" w:rsidRPr="001E0B04" w:rsidRDefault="001E0B04" w:rsidP="001E0B04">
      <w:pPr>
        <w:spacing w:after="150" w:line="240" w:lineRule="auto"/>
        <w:jc w:val="center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PRESENTACIÓN MANIFESTACIÓN DE INTERÉS</w:t>
      </w:r>
    </w:p>
    <w:p w14:paraId="390C9F62" w14:textId="404F467E" w:rsidR="001E0B04" w:rsidRPr="001E0B04" w:rsidRDefault="001E0B04" w:rsidP="001E0B04">
      <w:pPr>
        <w:spacing w:after="150" w:line="240" w:lineRule="auto"/>
        <w:jc w:val="center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PARA OBTENER LA AUTORIZACIÓN COMO EMPRESA OPERADORA DE PAGOS DE LA DEVOLUCIÓN DE IVA A TURISTAS EXTRANJEROS</w:t>
      </w:r>
    </w:p>
    <w:p w14:paraId="344B41E0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La Unidad Administrativa Especial Dirección de Impuestos y Aduanas Nacionales – DIAN se permite convocar a los interesados en manifestar su interés para obtener la autorización como empresa operadora de pagos para las devoluciones de IVA a turistas extranjeros, en cumplimiento de lo dispuesto en la Resolución 000489 del 29 de abril del 2022, la cual puede ser consultada en el siguiente enlace:  </w:t>
      </w:r>
    </w:p>
    <w:p w14:paraId="462B0EF5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hyperlink r:id="rId5" w:tgtFrame="_blank" w:history="1">
        <w:r w:rsidRPr="001E0B04">
          <w:rPr>
            <w:rFonts w:ascii="Roboto Condensed" w:eastAsia="Times New Roman" w:hAnsi="Roboto Condensed" w:cs="Times New Roman"/>
            <w:color w:val="008C3E"/>
            <w:sz w:val="30"/>
            <w:szCs w:val="30"/>
            <w:u w:val="single"/>
            <w:lang w:val="es-ES" w:eastAsia="es-CO"/>
          </w:rPr>
          <w:t>https://www.dian.gov.co/normatividad/Normatividad/Resoluci%C3%B3n%20000489%20de%2029-04-2022.pdf</w:t>
        </w:r>
      </w:hyperlink>
    </w:p>
    <w:p w14:paraId="7CE9AC02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1.      ATENCIÓN A LOS INTERESADOS </w:t>
      </w:r>
    </w:p>
    <w:p w14:paraId="2B78D538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La atención de consultas relacionadas con la presentación de la manifestación de interés para obtener la autorización como empresa operadora de pagos para las devoluciones de IVA a turistas extranjeros, se realizará por parte de la Subdirección de Devoluciones de la Dirección de Gestión de Impuestos de la Unidad Administrativa Especial Dirección de Impuestos y Aduanas Nacionales – DIAN. Puede formular su consulta a través del correo institucional </w:t>
      </w:r>
      <w:hyperlink r:id="rId6" w:tgtFrame="_blank" w:history="1">
        <w:r w:rsidRPr="001E0B04">
          <w:rPr>
            <w:rFonts w:ascii="Roboto Condensed" w:eastAsia="Times New Roman" w:hAnsi="Roboto Condensed" w:cs="Times New Roman"/>
            <w:color w:val="008C3E"/>
            <w:sz w:val="30"/>
            <w:szCs w:val="30"/>
            <w:u w:val="single"/>
            <w:lang w:eastAsia="es-CO"/>
          </w:rPr>
          <w:t>subdir_devoluciones@dian.gov.co</w:t>
        </w:r>
      </w:hyperlink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  </w:t>
      </w:r>
    </w:p>
    <w:p w14:paraId="55988EFF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Se informa que la Subdirección de Devoluciones está ubicada en la carrera 7 No. 6 C – 54 piso 7º Edificio Sendas, en la ciudad de Bogotá D.C.  </w:t>
      </w:r>
    </w:p>
    <w:p w14:paraId="58B2BBAE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2.      OBJETO DEL CONVENIO  </w:t>
      </w:r>
    </w:p>
    <w:p w14:paraId="5BD6E364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El objeto del convenio a celebrar es la prestación del servicio integral de la devolución del impuesto sobre las ventas -IVA a los turistas extranjeros, por la compra de bienes gravados con el impuesto sobre las ventas - IVA en el territorio nacional, siempre que tales bienes estén destinados a ser utilizados o consumidos en el exterior, en cumplimiento de lo dispuesto en el artículo 39 de la Ley 300 de 1996, modificado por el artículo 14 de la Ley 1101 de 2006. </w:t>
      </w:r>
    </w:p>
    <w:p w14:paraId="5DDE63B8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Acorde con lo dispuesto en el artículo 3 de la Resolución 000489 del 29 de abril del 2022, el servicio integral comprende: </w:t>
      </w:r>
    </w:p>
    <w:p w14:paraId="37A4755E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I. El recibo y trámite de la solicitud de devolución del Impuesto sobre las Ventas a turistas Extranjeros, de conformidad con los requisitos establecidos en la normatividad vigente. </w:t>
      </w:r>
    </w:p>
    <w:p w14:paraId="3B3763BA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 xml:space="preserve">II. El abono en cuenta de la devolución al turista extranjero, previa expedición de la resolución por parte de la Dirección de Impuestos y Aduanas Nacionales – </w:t>
      </w: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lastRenderedPageBreak/>
        <w:t>DIAN. Esta devolución puede realizarse, bajo su cuenta y riesgo, por la empresa operadora de pagos antes de que se expida la resolución de autorización de la devolución. </w:t>
      </w:r>
    </w:p>
    <w:p w14:paraId="56F9A279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III. La inscripción de los establecimientos de comercio en el sistema de devolución de IVA a turistas extranjeros.  </w:t>
      </w:r>
    </w:p>
    <w:p w14:paraId="41DAD5DF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IV. La difusión a nivel local e internacional del sistema de devolución de IVA a turistas extranjeros en Colombia junto con los beneficios que representa tanto para el comercio como para el viajero.</w:t>
      </w:r>
    </w:p>
    <w:p w14:paraId="034BA4A8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Este servicio integral debe estar estructurado por parte de la empresa operadora de pagos en: el sistema informático (software), la infraestructura (hardware), los servicios de datos y todos los elementos y adecuaciones requeridos para la atención al turista extranjero en el trámite de la devolución. Adicionalmente incluye el mantenimiento preventivo y correctivo de todos los componentes que forman parte del servicio brindado.</w:t>
      </w:r>
    </w:p>
    <w:p w14:paraId="07F86FF1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3.      PLAZO ESTIMADO DEL CONVENIO </w:t>
      </w:r>
    </w:p>
    <w:p w14:paraId="60EB18CA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El término de vigencia del convenio suscrito con la empresa operadora de pagos será de tres (3) años, prorrogables hasta máximo por otro periodo igual por decisión de la DIAN, siempre y cuando se cumpla con los requisitos y obligaciones.</w:t>
      </w:r>
    </w:p>
    <w:p w14:paraId="3622DC9C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 xml:space="preserve">4.      FECHA LÍMITE PARA PRESENTAR LA MANIFESTACIÓN DE INTERÉS, LUGAR Y FORMA DE PRESENTACIÓN DE </w:t>
      </w:r>
      <w:proofErr w:type="gramStart"/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LA MISMA</w:t>
      </w:r>
      <w:proofErr w:type="gramEnd"/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 </w:t>
      </w:r>
    </w:p>
    <w:p w14:paraId="7276120D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El plazo para presentar la manifestación de interés junto con todos los soportes debe ser radicada a más tardar a las 3:00 p.m. del día 31 de mayo de 2022, a través del sistema electrónico habilitado para radicar correspondencia así:  </w:t>
      </w:r>
    </w:p>
    <w:p w14:paraId="369F8492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4.1 Radicar en el buzón </w:t>
      </w:r>
      <w:hyperlink r:id="rId7" w:tgtFrame="_blank" w:history="1">
        <w:r w:rsidRPr="001E0B04">
          <w:rPr>
            <w:rFonts w:ascii="Roboto Condensed" w:eastAsia="Times New Roman" w:hAnsi="Roboto Condensed" w:cs="Times New Roman"/>
            <w:color w:val="008C3E"/>
            <w:sz w:val="30"/>
            <w:szCs w:val="30"/>
            <w:u w:val="single"/>
            <w:lang w:eastAsia="es-CO"/>
          </w:rPr>
          <w:t>corresp_entrada_NC@dian.gov.co</w:t>
        </w:r>
      </w:hyperlink>
    </w:p>
    <w:p w14:paraId="20AD94A8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4.2 Asunto: “Manifestación de Interés para presentar propuesta devolución de IVA a turistas extranjeros."</w:t>
      </w:r>
    </w:p>
    <w:p w14:paraId="3E2CACAD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4.3 Dirigido a: Subdirección de Devoluciones de la Dirección de Gestión de Impuestos. </w:t>
      </w:r>
    </w:p>
    <w:p w14:paraId="52E932CD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4.4 Los documentos y soportes deben adjuntarse escaneados y foliados en un archivo que no supere los 20 megas; en el evento que supere esta capacidad debe enviarse en archivos separados así: “Manifestación de Interés para presentar propuesta devolución de IVA a turistas extranjeros, parte 1."  “Manifestación de Interés para presentar propuesta devolución de IVA a turistas extranjeros, parte 2", etcétera, hasta cargar la integridad de la documentación. Debe tenerse en cuenta que por cada correo electrónico que envíe recibirá un número de radicado.</w:t>
      </w:r>
    </w:p>
    <w:p w14:paraId="574EC706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 xml:space="preserve">4.5 El interesado deberá acreditar el cumplimiento de los requisitos técnicos, jurídicos, financieros, organizacionales y de experiencia. Debe incluirse el porcentaje del costo de intermediación al que se refiere el artículo 16 de la </w:t>
      </w: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lastRenderedPageBreak/>
        <w:t xml:space="preserve">Resolución 000489 del 29 de abril de 2022, valor que debe estar expresado en porcentaje y debe ser un único valor sin interesar el monto de la devolución, forma de pago de </w:t>
      </w:r>
      <w:proofErr w:type="gramStart"/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la misma</w:t>
      </w:r>
      <w:proofErr w:type="gramEnd"/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 xml:space="preserve"> o cualquier otra consideración. </w:t>
      </w:r>
    </w:p>
    <w:p w14:paraId="0436283F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5.      DESCRIPCIÓN DE LAS CONDICIONES PARA SER AUTORIZADO COMO EMPRESA OPERADORA DE PAGOS PARA LA DEVOLUCIÓN DEL IMPUESTO SOBRE LAS VENTAS -IVA A TURISTAS EXTRANJEROS.  </w:t>
      </w:r>
    </w:p>
    <w:p w14:paraId="2CB29E0D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Las manifestaciones de interés deben cumplir con los requisitos y condiciones establecidos en la Resolución 000489 de 2022 “Por la cual se dictan disposiciones para la operación de la devolución del impuesto sobre las ventas -IVA a los turistas extranjeros a través de una empresa operadora de pagos, se fijan los requisitos, condiciones y requerimientos técnicos para la autorización de esta empresa y se establecen las obligaciones que debe cumplir una vez autorizada". </w:t>
      </w:r>
    </w:p>
    <w:p w14:paraId="5B663628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Participantes: </w:t>
      </w: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Podrán participar en este proceso todas las personas jurídicas nacionales o extranjeras, consideradas legalmente capaces de conformidad con las disposiciones legales colombianas o del país de origen, cuyo objeto social o actividad comercial comprenda el objeto del presente proceso y cumplan con todos los requisitos exigidos en la Resolución 000489 del 29 de abril del 2022. </w:t>
      </w:r>
    </w:p>
    <w:p w14:paraId="7B3889C6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Requisitos habilitantes y criterios de evaluación:</w:t>
      </w: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 Los requisitos de capacidad jurídica, financiera, organizacional, de experiencia y los criterios de evaluación, así como la forma de acreditarlos, se encuentran señalados en la Resolución 000489 del 29 de abril del 2022. </w:t>
      </w:r>
    </w:p>
    <w:p w14:paraId="430A6AB0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6.      CRONOGRAMA</w:t>
      </w:r>
    </w:p>
    <w:p w14:paraId="01ABC239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b/>
          <w:bCs/>
          <w:noProof/>
          <w:color w:val="454545"/>
          <w:sz w:val="30"/>
          <w:szCs w:val="30"/>
          <w:lang w:eastAsia="es-CO"/>
        </w:rPr>
        <w:drawing>
          <wp:inline distT="0" distB="0" distL="0" distR="0" wp14:anchorId="776D79B7" wp14:editId="3DE366EE">
            <wp:extent cx="7903845" cy="2051685"/>
            <wp:effectExtent l="0" t="0" r="1905" b="5715"/>
            <wp:docPr id="2" name="Imagen 2" descr="Gráfic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Gráfico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3845" cy="205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E0B04">
        <w:rPr>
          <w:rFonts w:ascii="Roboto Condensed" w:eastAsia="Times New Roman" w:hAnsi="Roboto Condensed" w:cs="Times New Roman"/>
          <w:b/>
          <w:bCs/>
          <w:color w:val="454545"/>
          <w:sz w:val="30"/>
          <w:szCs w:val="30"/>
          <w:lang w:eastAsia="es-CO"/>
        </w:rPr>
        <w:t> </w:t>
      </w:r>
    </w:p>
    <w:p w14:paraId="3546C7D8" w14:textId="77777777" w:rsidR="001E0B04" w:rsidRPr="001E0B04" w:rsidRDefault="001E0B04" w:rsidP="001E0B04">
      <w:pPr>
        <w:spacing w:after="150" w:line="240" w:lineRule="auto"/>
        <w:jc w:val="both"/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</w:pPr>
      <w:r w:rsidRPr="001E0B04">
        <w:rPr>
          <w:rFonts w:ascii="Roboto Condensed" w:eastAsia="Times New Roman" w:hAnsi="Roboto Condensed" w:cs="Times New Roman"/>
          <w:color w:val="454545"/>
          <w:sz w:val="30"/>
          <w:szCs w:val="30"/>
          <w:lang w:eastAsia="es-CO"/>
        </w:rPr>
        <w:t> El presente aviso de convocatoria se publica el día 9 de mayo de 2022.</w:t>
      </w:r>
    </w:p>
    <w:p w14:paraId="2695233C" w14:textId="77777777" w:rsidR="007F5CC8" w:rsidRDefault="007F5CC8" w:rsidP="001E0B04">
      <w:pPr>
        <w:jc w:val="both"/>
      </w:pPr>
    </w:p>
    <w:sectPr w:rsidR="007F5CC8" w:rsidSect="00EB5ADB">
      <w:type w:val="continuous"/>
      <w:pgSz w:w="12191" w:h="18711"/>
      <w:pgMar w:top="1134" w:right="1134" w:bottom="1134" w:left="1701" w:header="720" w:footer="72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Roboto Condensed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B04"/>
    <w:rsid w:val="000F3837"/>
    <w:rsid w:val="001E0B04"/>
    <w:rsid w:val="001E311E"/>
    <w:rsid w:val="00434AE6"/>
    <w:rsid w:val="007F5CC8"/>
    <w:rsid w:val="008779BE"/>
    <w:rsid w:val="00EB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4069B"/>
  <w15:chartTrackingRefBased/>
  <w15:docId w15:val="{E49C1DE1-7E3C-4B4C-BEA6-F1E049416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424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232666">
          <w:marLeft w:val="0"/>
          <w:marRight w:val="0"/>
          <w:marTop w:val="0"/>
          <w:marBottom w:val="0"/>
          <w:divBdr>
            <w:top w:val="single" w:sz="2" w:space="11" w:color="DDDDDD"/>
            <w:left w:val="single" w:sz="2" w:space="11" w:color="DDDDDD"/>
            <w:bottom w:val="single" w:sz="2" w:space="11" w:color="DDDDDD"/>
            <w:right w:val="single" w:sz="2" w:space="11" w:color="DDDDDD"/>
          </w:divBdr>
        </w:div>
        <w:div w:id="153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535946">
              <w:marLeft w:val="0"/>
              <w:marRight w:val="0"/>
              <w:marTop w:val="0"/>
              <w:marBottom w:val="0"/>
              <w:divBdr>
                <w:top w:val="single" w:sz="6" w:space="11" w:color="DDDDDD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66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webSettings" Target="webSettings.xml"/><Relationship Id="rId7" Type="http://schemas.openxmlformats.org/officeDocument/2006/relationships/hyperlink" Target="mailto:corresp_entrada_NC@dian.gov.c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ubdir_devoluciones@dian.gov.co" TargetMode="External"/><Relationship Id="rId5" Type="http://schemas.openxmlformats.org/officeDocument/2006/relationships/hyperlink" Target="https://www.dian.gov.co/normatividad/Normatividad/Resoluci%C3%B3n%20000489%20de%2029-04-2022.pdf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dian.gov.co/impuestos/Convocatoria-operadora-de-pagos-devolucion-de-IVA-a-turistas-extranjeros/Paginas/Convocatoria.aspx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1071</Words>
  <Characters>5896</Characters>
  <Application>Microsoft Office Word</Application>
  <DocSecurity>0</DocSecurity>
  <Lines>49</Lines>
  <Paragraphs>13</Paragraphs>
  <ScaleCrop>false</ScaleCrop>
  <Company/>
  <LinksUpToDate>false</LinksUpToDate>
  <CharactersWithSpaces>6954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Guillermo Alzate Duque</dc:creator>
  <cp:keywords/>
  <dc:description/>
  <cp:lastModifiedBy>Guillermo Alzate Duque</cp:lastModifiedBy>
  <cp:revision>1</cp:revision>
  <dcterms:created xsi:type="dcterms:W3CDTF">2022-05-10T01:34:00Z</dcterms:created>
  <dcterms:modified xsi:type="dcterms:W3CDTF">2022-05-10T01:36:00Z</dcterms:modified>
</cp:coreProperties>
</file>