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D3EF" w14:textId="77777777" w:rsid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bookmarkStart w:id="0" w:name="_ftn1"/>
    </w:p>
    <w:p w14:paraId="6665C6F8" w14:textId="77777777" w:rsid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p>
    <w:p w14:paraId="67CA3DDC"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CONSEJO DE ESTADO</w:t>
      </w:r>
    </w:p>
    <w:p w14:paraId="54B41968"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SALA DE LO CONTENCIOSO ADMINISTRATIVO</w:t>
      </w:r>
    </w:p>
    <w:p w14:paraId="1C3F879F"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SECCIÓN CUARTA</w:t>
      </w:r>
    </w:p>
    <w:p w14:paraId="4C429443"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 </w:t>
      </w:r>
    </w:p>
    <w:p w14:paraId="313E9C57"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Consejero Ponente: MILTON CHAVES GARCÍA</w:t>
      </w:r>
    </w:p>
    <w:p w14:paraId="4A0092D1"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Bogotá, D.C., catorce (14) de julio de dos mil veintidós (2022)</w:t>
      </w:r>
    </w:p>
    <w:p w14:paraId="130D3445"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Radicación: 11001-03-27-000-2019-00050-00 (25031)</w:t>
      </w:r>
    </w:p>
    <w:p w14:paraId="7C9AF475"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Asunto: Medio de control de nulidad</w:t>
      </w:r>
    </w:p>
    <w:p w14:paraId="5FA131F3"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Demandante: Asociación Bancaria y de Entidades Financieras – Asobancaria</w:t>
      </w:r>
    </w:p>
    <w:p w14:paraId="46062473"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Demandado: DIAN</w:t>
      </w:r>
    </w:p>
    <w:p w14:paraId="74B11C34"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Temas: Nulidad de los numerales 2.7 del Oficio 001171 del 16 de enero de 2019 y 10 a 12 del Oficio No. 014495 del 06 de junio de 2019, proferidos por la DIAN. Reparto de utilidades en acciones o traslado a la cuenta de capital. Aplicación tarifa especial para los dividendos.</w:t>
      </w:r>
    </w:p>
    <w:p w14:paraId="4993DB38"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 </w:t>
      </w:r>
    </w:p>
    <w:p w14:paraId="484DD593"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SENTENCIA</w:t>
      </w:r>
    </w:p>
    <w:p w14:paraId="6D074742"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4B45AD88"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4B1F0C4D"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hyperlink r:id="rId4" w:history="1">
        <w:r w:rsidRPr="002A0041">
          <w:rPr>
            <w:rFonts w:ascii="Segoe UI" w:eastAsia="Times New Roman" w:hAnsi="Segoe UI" w:cs="Segoe UI"/>
            <w:b/>
            <w:bCs/>
            <w:color w:val="0563C1"/>
            <w:sz w:val="18"/>
            <w:szCs w:val="18"/>
            <w:u w:val="single"/>
            <w:lang w:eastAsia="es-CO"/>
          </w:rPr>
          <w:t>Ver sentencia en PDF</w:t>
        </w:r>
      </w:hyperlink>
    </w:p>
    <w:p w14:paraId="0127D445"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70071CED"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hyperlink r:id="rId5" w:history="1">
        <w:r w:rsidRPr="002A0041">
          <w:rPr>
            <w:rFonts w:ascii="Segoe UI" w:eastAsia="Times New Roman" w:hAnsi="Segoe UI" w:cs="Segoe UI"/>
            <w:b/>
            <w:bCs/>
            <w:color w:val="0563C1"/>
            <w:sz w:val="18"/>
            <w:szCs w:val="18"/>
            <w:u w:val="single"/>
            <w:lang w:eastAsia="es-CO"/>
          </w:rPr>
          <w:t>Ver salvamento de voto en PDF</w:t>
        </w:r>
      </w:hyperlink>
    </w:p>
    <w:p w14:paraId="5BEDA356"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46A00D8F"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534EF5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Sala decide el medio de control de nulidad instaurado a través de apoderado judicial, por la Asociación Bancaria y de Entidades Financieras, en adelante Asobancaria, contra el numeral 2.7 del Oficio 001171 del 16 de enero de 2019, así como de los numerales 10 a 12 del Oficio No. 014495 del 06 de junio de 2019, proferidos por la DIAN.</w:t>
      </w:r>
    </w:p>
    <w:p w14:paraId="5ACE5530"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38A6ECF4"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DEMANDA</w:t>
      </w:r>
    </w:p>
    <w:p w14:paraId="76DD104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19C734A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En ejercicio del medio de control previsto en el artículo 137 del CPACA, la actora pidió que se declarara la nulidad del numeral 2.7. del Oficio No. 001171 del 16 de enero de 2019, proferido por la DIAN:</w:t>
      </w:r>
    </w:p>
    <w:p w14:paraId="0A3B22F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 </w:t>
      </w:r>
    </w:p>
    <w:p w14:paraId="19B917BA"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«2.7.- Como consecuencia de lo anterior, este despacho entiende que la distribución de utilidades en acciones o cuotas de interés social son un ingreso no constitutivo de renta ni ganancia ocasional, aunque a dichas utilidades le es aplicable la tarifa de dividendos y participaciones establecidas en los artículos </w:t>
      </w:r>
      <w:hyperlink r:id="rId6" w:tooltip="Estatuto Tributario CETA" w:history="1">
        <w:r w:rsidRPr="002A0041">
          <w:rPr>
            <w:rFonts w:ascii="Segoe UI" w:eastAsia="Times New Roman" w:hAnsi="Segoe UI" w:cs="Segoe UI"/>
            <w:i/>
            <w:iCs/>
            <w:color w:val="0089E1"/>
            <w:sz w:val="18"/>
            <w:szCs w:val="18"/>
            <w:u w:val="single"/>
            <w:lang w:eastAsia="es-CO"/>
          </w:rPr>
          <w:t>242</w:t>
        </w:r>
      </w:hyperlink>
      <w:r w:rsidRPr="002A0041">
        <w:rPr>
          <w:rFonts w:ascii="Segoe UI" w:eastAsia="Times New Roman" w:hAnsi="Segoe UI" w:cs="Segoe UI"/>
          <w:i/>
          <w:iCs/>
          <w:color w:val="000000"/>
          <w:sz w:val="18"/>
          <w:szCs w:val="18"/>
          <w:lang w:eastAsia="es-CO"/>
        </w:rPr>
        <w:t>, </w:t>
      </w:r>
      <w:hyperlink r:id="rId7" w:tooltip="Estatuto Tributario CETA" w:history="1">
        <w:r w:rsidRPr="002A0041">
          <w:rPr>
            <w:rFonts w:ascii="Segoe UI" w:eastAsia="Times New Roman" w:hAnsi="Segoe UI" w:cs="Segoe UI"/>
            <w:i/>
            <w:iCs/>
            <w:color w:val="0089E1"/>
            <w:sz w:val="18"/>
            <w:szCs w:val="18"/>
            <w:u w:val="single"/>
            <w:lang w:eastAsia="es-CO"/>
          </w:rPr>
          <w:t>242-1</w:t>
        </w:r>
      </w:hyperlink>
      <w:r w:rsidRPr="002A0041">
        <w:rPr>
          <w:rFonts w:ascii="Segoe UI" w:eastAsia="Times New Roman" w:hAnsi="Segoe UI" w:cs="Segoe UI"/>
          <w:i/>
          <w:iCs/>
          <w:color w:val="000000"/>
          <w:sz w:val="18"/>
          <w:szCs w:val="18"/>
          <w:lang w:eastAsia="es-CO"/>
        </w:rPr>
        <w:t> y </w:t>
      </w:r>
      <w:hyperlink r:id="rId8" w:tooltip="Estatuto Tributario CETA" w:history="1">
        <w:r w:rsidRPr="002A0041">
          <w:rPr>
            <w:rFonts w:ascii="Segoe UI" w:eastAsia="Times New Roman" w:hAnsi="Segoe UI" w:cs="Segoe UI"/>
            <w:i/>
            <w:iCs/>
            <w:color w:val="0089E1"/>
            <w:sz w:val="18"/>
            <w:szCs w:val="18"/>
            <w:u w:val="single"/>
            <w:lang w:eastAsia="es-CO"/>
          </w:rPr>
          <w:t>245</w:t>
        </w:r>
      </w:hyperlink>
      <w:r w:rsidRPr="002A0041">
        <w:rPr>
          <w:rFonts w:ascii="Segoe UI" w:eastAsia="Times New Roman" w:hAnsi="Segoe UI" w:cs="Segoe UI"/>
          <w:i/>
          <w:iCs/>
          <w:color w:val="000000"/>
          <w:sz w:val="18"/>
          <w:szCs w:val="18"/>
          <w:lang w:eastAsia="es-CO"/>
        </w:rPr>
        <w:t> del ET».</w:t>
      </w:r>
    </w:p>
    <w:p w14:paraId="6CD004A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3502CF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demandante también solicitó la suspensión provisional de los numerales 10, 11 y 121 del Oficio No. 014495 del 6 de junio de 2019 de la DIAN:</w:t>
      </w:r>
    </w:p>
    <w:p w14:paraId="35DA3B4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 </w:t>
      </w:r>
    </w:p>
    <w:p w14:paraId="1020DF13"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«10.- En este sentido, las tarifas especiales establecidas en los artículos </w:t>
      </w:r>
      <w:hyperlink r:id="rId9" w:tooltip="Estatuto Tributario CETA" w:history="1">
        <w:r w:rsidRPr="002A0041">
          <w:rPr>
            <w:rFonts w:ascii="Segoe UI" w:eastAsia="Times New Roman" w:hAnsi="Segoe UI" w:cs="Segoe UI"/>
            <w:i/>
            <w:iCs/>
            <w:color w:val="0089E1"/>
            <w:sz w:val="18"/>
            <w:szCs w:val="18"/>
            <w:u w:val="single"/>
            <w:lang w:eastAsia="es-CO"/>
          </w:rPr>
          <w:t>242</w:t>
        </w:r>
      </w:hyperlink>
      <w:r w:rsidRPr="002A0041">
        <w:rPr>
          <w:rFonts w:ascii="Segoe UI" w:eastAsia="Times New Roman" w:hAnsi="Segoe UI" w:cs="Segoe UI"/>
          <w:i/>
          <w:iCs/>
          <w:color w:val="000000"/>
          <w:sz w:val="18"/>
          <w:szCs w:val="18"/>
          <w:lang w:eastAsia="es-CO"/>
        </w:rPr>
        <w:t>, </w:t>
      </w:r>
      <w:hyperlink r:id="rId10" w:tooltip="Estatuto Tributario CETA" w:history="1">
        <w:r w:rsidRPr="002A0041">
          <w:rPr>
            <w:rFonts w:ascii="Segoe UI" w:eastAsia="Times New Roman" w:hAnsi="Segoe UI" w:cs="Segoe UI"/>
            <w:i/>
            <w:iCs/>
            <w:color w:val="0089E1"/>
            <w:sz w:val="18"/>
            <w:szCs w:val="18"/>
            <w:u w:val="single"/>
            <w:lang w:eastAsia="es-CO"/>
          </w:rPr>
          <w:t>242-1</w:t>
        </w:r>
      </w:hyperlink>
      <w:r w:rsidRPr="002A0041">
        <w:rPr>
          <w:rFonts w:ascii="Segoe UI" w:eastAsia="Times New Roman" w:hAnsi="Segoe UI" w:cs="Segoe UI"/>
          <w:i/>
          <w:iCs/>
          <w:color w:val="000000"/>
          <w:sz w:val="18"/>
          <w:szCs w:val="18"/>
          <w:lang w:eastAsia="es-CO"/>
        </w:rPr>
        <w:t> y </w:t>
      </w:r>
      <w:hyperlink r:id="rId11" w:tooltip="Estatuto Tributario CETA" w:history="1">
        <w:r w:rsidRPr="002A0041">
          <w:rPr>
            <w:rFonts w:ascii="Segoe UI" w:eastAsia="Times New Roman" w:hAnsi="Segoe UI" w:cs="Segoe UI"/>
            <w:i/>
            <w:iCs/>
            <w:color w:val="0089E1"/>
            <w:sz w:val="18"/>
            <w:szCs w:val="18"/>
            <w:u w:val="single"/>
            <w:lang w:eastAsia="es-CO"/>
          </w:rPr>
          <w:t>245</w:t>
        </w:r>
      </w:hyperlink>
      <w:r w:rsidRPr="002A0041">
        <w:rPr>
          <w:rFonts w:ascii="Segoe UI" w:eastAsia="Times New Roman" w:hAnsi="Segoe UI" w:cs="Segoe UI"/>
          <w:i/>
          <w:iCs/>
          <w:color w:val="000000"/>
          <w:sz w:val="18"/>
          <w:szCs w:val="18"/>
          <w:lang w:eastAsia="es-CO"/>
        </w:rPr>
        <w:t> del E.T., son aplicables a los dividendos y participaciones dentro de los cuales se encuentran la distribución de utilidades en acciones o cuotas de interés social así estos sean reconocidos como ingresos no constitutivos de renta ni ganancia ocasional.</w:t>
      </w:r>
    </w:p>
    <w:p w14:paraId="581AA2EF"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 </w:t>
      </w:r>
    </w:p>
    <w:p w14:paraId="10E98C29"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11.- Como consecuencia de lo anterior, este despacho aclara que la distribución de utilidades en acciones o cuotas de interés social, reconocidas como ingreso no constitutivo de renta ni ganancia ocasional, les es aplicable la tarifa especial de dividendos y participaciones establecida en los artículos </w:t>
      </w:r>
      <w:hyperlink r:id="rId12" w:tooltip="Estatuto Tributario CETA" w:history="1">
        <w:r w:rsidRPr="002A0041">
          <w:rPr>
            <w:rFonts w:ascii="Segoe UI" w:eastAsia="Times New Roman" w:hAnsi="Segoe UI" w:cs="Segoe UI"/>
            <w:i/>
            <w:iCs/>
            <w:color w:val="0089E1"/>
            <w:sz w:val="18"/>
            <w:szCs w:val="18"/>
            <w:u w:val="single"/>
            <w:lang w:eastAsia="es-CO"/>
          </w:rPr>
          <w:t>242</w:t>
        </w:r>
      </w:hyperlink>
      <w:r w:rsidRPr="002A0041">
        <w:rPr>
          <w:rFonts w:ascii="Segoe UI" w:eastAsia="Times New Roman" w:hAnsi="Segoe UI" w:cs="Segoe UI"/>
          <w:i/>
          <w:iCs/>
          <w:color w:val="000000"/>
          <w:sz w:val="18"/>
          <w:szCs w:val="18"/>
          <w:lang w:eastAsia="es-CO"/>
        </w:rPr>
        <w:t>, </w:t>
      </w:r>
      <w:hyperlink r:id="rId13" w:tooltip="Estatuto Tributario CETA" w:history="1">
        <w:r w:rsidRPr="002A0041">
          <w:rPr>
            <w:rFonts w:ascii="Segoe UI" w:eastAsia="Times New Roman" w:hAnsi="Segoe UI" w:cs="Segoe UI"/>
            <w:i/>
            <w:iCs/>
            <w:color w:val="0089E1"/>
            <w:sz w:val="18"/>
            <w:szCs w:val="18"/>
            <w:u w:val="single"/>
            <w:lang w:eastAsia="es-CO"/>
          </w:rPr>
          <w:t>242-1</w:t>
        </w:r>
      </w:hyperlink>
      <w:r w:rsidRPr="002A0041">
        <w:rPr>
          <w:rFonts w:ascii="Segoe UI" w:eastAsia="Times New Roman" w:hAnsi="Segoe UI" w:cs="Segoe UI"/>
          <w:i/>
          <w:iCs/>
          <w:color w:val="000000"/>
          <w:sz w:val="18"/>
          <w:szCs w:val="18"/>
          <w:lang w:eastAsia="es-CO"/>
        </w:rPr>
        <w:t> y </w:t>
      </w:r>
      <w:hyperlink r:id="rId14" w:tooltip="Estatuto Tributario CETA" w:history="1">
        <w:r w:rsidRPr="002A0041">
          <w:rPr>
            <w:rFonts w:ascii="Segoe UI" w:eastAsia="Times New Roman" w:hAnsi="Segoe UI" w:cs="Segoe UI"/>
            <w:i/>
            <w:iCs/>
            <w:color w:val="0089E1"/>
            <w:sz w:val="18"/>
            <w:szCs w:val="18"/>
            <w:u w:val="single"/>
            <w:lang w:eastAsia="es-CO"/>
          </w:rPr>
          <w:t>245</w:t>
        </w:r>
      </w:hyperlink>
      <w:r w:rsidRPr="002A0041">
        <w:rPr>
          <w:rFonts w:ascii="Segoe UI" w:eastAsia="Times New Roman" w:hAnsi="Segoe UI" w:cs="Segoe UI"/>
          <w:i/>
          <w:iCs/>
          <w:color w:val="000000"/>
          <w:sz w:val="18"/>
          <w:szCs w:val="18"/>
          <w:lang w:eastAsia="es-CO"/>
        </w:rPr>
        <w:t> del E.T.</w:t>
      </w:r>
    </w:p>
    <w:p w14:paraId="6AB2B27F"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 </w:t>
      </w:r>
    </w:p>
    <w:p w14:paraId="6476956A"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12.- En la medida que la tarifa especial de dividendos o participaciones es recaudada a través del mecanismo de retención en la fuente, consideramos que la distribución de utilidades en acciones o cuotas de interés social, reconocidas como ingreso no constitutivo de renta ni ganancia ocasional estarán sujetas a dicha retención en la fuente en los términos de los artículos </w:t>
      </w:r>
      <w:hyperlink r:id="rId15" w:tooltip="Estatuto Tributario CETA" w:history="1">
        <w:r w:rsidRPr="002A0041">
          <w:rPr>
            <w:rFonts w:ascii="Segoe UI" w:eastAsia="Times New Roman" w:hAnsi="Segoe UI" w:cs="Segoe UI"/>
            <w:i/>
            <w:iCs/>
            <w:color w:val="0089E1"/>
            <w:sz w:val="18"/>
            <w:szCs w:val="18"/>
            <w:u w:val="single"/>
            <w:lang w:eastAsia="es-CO"/>
          </w:rPr>
          <w:t>242</w:t>
        </w:r>
      </w:hyperlink>
      <w:r w:rsidRPr="002A0041">
        <w:rPr>
          <w:rFonts w:ascii="Segoe UI" w:eastAsia="Times New Roman" w:hAnsi="Segoe UI" w:cs="Segoe UI"/>
          <w:i/>
          <w:iCs/>
          <w:color w:val="000000"/>
          <w:sz w:val="18"/>
          <w:szCs w:val="18"/>
          <w:lang w:eastAsia="es-CO"/>
        </w:rPr>
        <w:t>, </w:t>
      </w:r>
      <w:hyperlink r:id="rId16" w:tooltip="Estatuto Tributario CETA" w:history="1">
        <w:r w:rsidRPr="002A0041">
          <w:rPr>
            <w:rFonts w:ascii="Segoe UI" w:eastAsia="Times New Roman" w:hAnsi="Segoe UI" w:cs="Segoe UI"/>
            <w:i/>
            <w:iCs/>
            <w:color w:val="0089E1"/>
            <w:sz w:val="18"/>
            <w:szCs w:val="18"/>
            <w:u w:val="single"/>
            <w:lang w:eastAsia="es-CO"/>
          </w:rPr>
          <w:t>242-1</w:t>
        </w:r>
      </w:hyperlink>
      <w:r w:rsidRPr="002A0041">
        <w:rPr>
          <w:rFonts w:ascii="Segoe UI" w:eastAsia="Times New Roman" w:hAnsi="Segoe UI" w:cs="Segoe UI"/>
          <w:i/>
          <w:iCs/>
          <w:color w:val="000000"/>
          <w:sz w:val="18"/>
          <w:szCs w:val="18"/>
          <w:lang w:eastAsia="es-CO"/>
        </w:rPr>
        <w:t> y </w:t>
      </w:r>
      <w:hyperlink r:id="rId17" w:tooltip="Estatuto Tributario CETA" w:history="1">
        <w:r w:rsidRPr="002A0041">
          <w:rPr>
            <w:rFonts w:ascii="Segoe UI" w:eastAsia="Times New Roman" w:hAnsi="Segoe UI" w:cs="Segoe UI"/>
            <w:i/>
            <w:iCs/>
            <w:color w:val="0089E1"/>
            <w:sz w:val="18"/>
            <w:szCs w:val="18"/>
            <w:u w:val="single"/>
            <w:lang w:eastAsia="es-CO"/>
          </w:rPr>
          <w:t>245</w:t>
        </w:r>
      </w:hyperlink>
      <w:r w:rsidRPr="002A0041">
        <w:rPr>
          <w:rFonts w:ascii="Segoe UI" w:eastAsia="Times New Roman" w:hAnsi="Segoe UI" w:cs="Segoe UI"/>
          <w:i/>
          <w:iCs/>
          <w:color w:val="000000"/>
          <w:sz w:val="18"/>
          <w:szCs w:val="18"/>
          <w:lang w:eastAsia="es-CO"/>
        </w:rPr>
        <w:t> del E.T».</w:t>
      </w:r>
    </w:p>
    <w:p w14:paraId="344EF73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546E246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Normas violadas</w:t>
      </w:r>
    </w:p>
    <w:p w14:paraId="2076C10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6D82C4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parte demandante invocó como normas violadas los artículos </w:t>
      </w:r>
      <w:hyperlink r:id="rId18" w:tooltip="Estatuto Tributario CETA" w:history="1">
        <w:r w:rsidRPr="002A0041">
          <w:rPr>
            <w:rFonts w:ascii="Segoe UI" w:eastAsia="Times New Roman" w:hAnsi="Segoe UI" w:cs="Segoe UI"/>
            <w:color w:val="0089E1"/>
            <w:sz w:val="18"/>
            <w:szCs w:val="18"/>
            <w:u w:val="single"/>
            <w:lang w:eastAsia="es-CO"/>
          </w:rPr>
          <w:t>36-3</w:t>
        </w:r>
      </w:hyperlink>
      <w:r w:rsidRPr="002A0041">
        <w:rPr>
          <w:rFonts w:ascii="Segoe UI" w:eastAsia="Times New Roman" w:hAnsi="Segoe UI" w:cs="Segoe UI"/>
          <w:color w:val="000000"/>
          <w:sz w:val="18"/>
          <w:szCs w:val="18"/>
          <w:lang w:eastAsia="es-CO"/>
        </w:rPr>
        <w:t>, </w:t>
      </w:r>
      <w:hyperlink r:id="rId19" w:tooltip="Estatuto Tributario CETA" w:history="1">
        <w:r w:rsidRPr="002A0041">
          <w:rPr>
            <w:rFonts w:ascii="Segoe UI" w:eastAsia="Times New Roman" w:hAnsi="Segoe UI" w:cs="Segoe UI"/>
            <w:color w:val="0089E1"/>
            <w:sz w:val="18"/>
            <w:szCs w:val="18"/>
            <w:u w:val="single"/>
            <w:lang w:eastAsia="es-CO"/>
          </w:rPr>
          <w:t>48</w:t>
        </w:r>
      </w:hyperlink>
      <w:r w:rsidRPr="002A0041">
        <w:rPr>
          <w:rFonts w:ascii="Segoe UI" w:eastAsia="Times New Roman" w:hAnsi="Segoe UI" w:cs="Segoe UI"/>
          <w:color w:val="000000"/>
          <w:sz w:val="18"/>
          <w:szCs w:val="18"/>
          <w:lang w:eastAsia="es-CO"/>
        </w:rPr>
        <w:t>, </w:t>
      </w:r>
      <w:hyperlink r:id="rId20" w:tooltip="Estatuto Tributario CETA" w:history="1">
        <w:r w:rsidRPr="002A0041">
          <w:rPr>
            <w:rFonts w:ascii="Segoe UI" w:eastAsia="Times New Roman" w:hAnsi="Segoe UI" w:cs="Segoe UI"/>
            <w:color w:val="0089E1"/>
            <w:sz w:val="18"/>
            <w:szCs w:val="18"/>
            <w:u w:val="single"/>
            <w:lang w:eastAsia="es-CO"/>
          </w:rPr>
          <w:t>49</w:t>
        </w:r>
      </w:hyperlink>
      <w:r w:rsidRPr="002A0041">
        <w:rPr>
          <w:rFonts w:ascii="Segoe UI" w:eastAsia="Times New Roman" w:hAnsi="Segoe UI" w:cs="Segoe UI"/>
          <w:color w:val="000000"/>
          <w:sz w:val="18"/>
          <w:szCs w:val="18"/>
          <w:lang w:eastAsia="es-CO"/>
        </w:rPr>
        <w:t>, </w:t>
      </w:r>
      <w:hyperlink r:id="rId21"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22"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23"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w:t>
      </w:r>
    </w:p>
    <w:p w14:paraId="2E2811A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523A671F"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lastRenderedPageBreak/>
        <w:t>Concepto de la violación</w:t>
      </w:r>
    </w:p>
    <w:p w14:paraId="2592EB3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1056D72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Como concepto de la violación, la demandante expuso en síntesis lo siguiente:</w:t>
      </w:r>
    </w:p>
    <w:p w14:paraId="6E89C1A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35D6D12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Inaplicación del </w:t>
      </w:r>
      <w:hyperlink r:id="rId24" w:tooltip="Estatuto Tributario CETA" w:history="1">
        <w:r w:rsidRPr="002A0041">
          <w:rPr>
            <w:rFonts w:ascii="Segoe UI" w:eastAsia="Times New Roman" w:hAnsi="Segoe UI" w:cs="Segoe UI"/>
            <w:b/>
            <w:bCs/>
            <w:color w:val="0089E1"/>
            <w:sz w:val="18"/>
            <w:szCs w:val="18"/>
            <w:u w:val="single"/>
            <w:lang w:eastAsia="es-CO"/>
          </w:rPr>
          <w:t>artículo 36-3</w:t>
        </w:r>
      </w:hyperlink>
      <w:r w:rsidRPr="002A0041">
        <w:rPr>
          <w:rFonts w:ascii="Segoe UI" w:eastAsia="Times New Roman" w:hAnsi="Segoe UI" w:cs="Segoe UI"/>
          <w:b/>
          <w:bCs/>
          <w:color w:val="000000"/>
          <w:sz w:val="18"/>
          <w:szCs w:val="18"/>
          <w:lang w:eastAsia="es-CO"/>
        </w:rPr>
        <w:t> del Estatuto Tributario.</w:t>
      </w:r>
    </w:p>
    <w:p w14:paraId="0D22828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7FF6928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El </w:t>
      </w:r>
      <w:hyperlink r:id="rId25"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 regula la materia de forma cualitativa al disponer que el reparto de dividendos en acciones o la capitalización de utilidades se considera un ingreso no constitutivo de renta ni de ganancia ocasional. Además, ese artículo solo establece un límite cuantitativo para las sociedades que cotizan en bolsa, pues en ese caso establece que solo se considera ingreso no constitutivo de renta ni de ganancia ocasional el valor de las acciones o de la capitalización que exceda el monto determinado con la aplicación de la fórmula del </w:t>
      </w:r>
      <w:hyperlink r:id="rId26"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w:t>
      </w:r>
      <w:proofErr w:type="spellStart"/>
      <w:r w:rsidRPr="002A0041">
        <w:rPr>
          <w:rFonts w:ascii="Segoe UI" w:eastAsia="Times New Roman" w:hAnsi="Segoe UI" w:cs="Segoe UI"/>
          <w:color w:val="000000"/>
          <w:sz w:val="18"/>
          <w:szCs w:val="18"/>
          <w:lang w:eastAsia="es-CO"/>
        </w:rPr>
        <w:t>ibídem</w:t>
      </w:r>
      <w:proofErr w:type="spellEnd"/>
      <w:r w:rsidRPr="002A0041">
        <w:rPr>
          <w:rFonts w:ascii="Segoe UI" w:eastAsia="Times New Roman" w:hAnsi="Segoe UI" w:cs="Segoe UI"/>
          <w:color w:val="000000"/>
          <w:sz w:val="18"/>
          <w:szCs w:val="18"/>
          <w:lang w:eastAsia="es-CO"/>
        </w:rPr>
        <w:t>.</w:t>
      </w:r>
    </w:p>
    <w:p w14:paraId="3160B0F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6572D9A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En cambio, los artículos </w:t>
      </w:r>
      <w:hyperlink r:id="rId27"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28"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29"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regulan la materia de forma cuantitativa porque establecen tarifas especiales para dividendos o participaciones que se consideren ingreso no constitutivo de renta ni de ganancia ocasional con base en el </w:t>
      </w:r>
      <w:hyperlink r:id="rId30"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ibidem.</w:t>
      </w:r>
    </w:p>
    <w:p w14:paraId="02151CF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7F05BB4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A pesar de estas diferencias, en los actos acusados, la DIAN concluyó que las tarifas especiales de los artículos </w:t>
      </w:r>
      <w:hyperlink r:id="rId31"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32"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33"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se aplican a todo reparto de dividendos o de participaciones que se consideren ingresos no constitutivos de renta ni de ganancia ocasional, incluso en el evento de que se entreguen acciones o se capitalice la sociedad, como lo dispone el artículo 36-3 ibidem. De esta forma, la entidad demandada desconoce el contenido y alcance real que tiene este último artículo.</w:t>
      </w:r>
    </w:p>
    <w:p w14:paraId="19EF44F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0B35163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Indebida interpretación y aplicación de los artículos </w:t>
      </w:r>
      <w:hyperlink r:id="rId34" w:tooltip="Estatuto Tributario CETA" w:history="1">
        <w:r w:rsidRPr="002A0041">
          <w:rPr>
            <w:rFonts w:ascii="Segoe UI" w:eastAsia="Times New Roman" w:hAnsi="Segoe UI" w:cs="Segoe UI"/>
            <w:b/>
            <w:bCs/>
            <w:color w:val="0089E1"/>
            <w:sz w:val="18"/>
            <w:szCs w:val="18"/>
            <w:u w:val="single"/>
            <w:lang w:eastAsia="es-CO"/>
          </w:rPr>
          <w:t>242</w:t>
        </w:r>
      </w:hyperlink>
      <w:r w:rsidRPr="002A0041">
        <w:rPr>
          <w:rFonts w:ascii="Segoe UI" w:eastAsia="Times New Roman" w:hAnsi="Segoe UI" w:cs="Segoe UI"/>
          <w:b/>
          <w:bCs/>
          <w:color w:val="000000"/>
          <w:sz w:val="18"/>
          <w:szCs w:val="18"/>
          <w:lang w:eastAsia="es-CO"/>
        </w:rPr>
        <w:t>, </w:t>
      </w:r>
      <w:hyperlink r:id="rId35" w:tooltip="Estatuto Tributario CETA" w:history="1">
        <w:r w:rsidRPr="002A0041">
          <w:rPr>
            <w:rFonts w:ascii="Segoe UI" w:eastAsia="Times New Roman" w:hAnsi="Segoe UI" w:cs="Segoe UI"/>
            <w:b/>
            <w:bCs/>
            <w:color w:val="0089E1"/>
            <w:sz w:val="18"/>
            <w:szCs w:val="18"/>
            <w:u w:val="single"/>
            <w:lang w:eastAsia="es-CO"/>
          </w:rPr>
          <w:t>242-1</w:t>
        </w:r>
      </w:hyperlink>
      <w:r w:rsidRPr="002A0041">
        <w:rPr>
          <w:rFonts w:ascii="Segoe UI" w:eastAsia="Times New Roman" w:hAnsi="Segoe UI" w:cs="Segoe UI"/>
          <w:b/>
          <w:bCs/>
          <w:color w:val="000000"/>
          <w:sz w:val="18"/>
          <w:szCs w:val="18"/>
          <w:lang w:eastAsia="es-CO"/>
        </w:rPr>
        <w:t> y </w:t>
      </w:r>
      <w:hyperlink r:id="rId36" w:tooltip="Estatuto Tributario CETA" w:history="1">
        <w:r w:rsidRPr="002A0041">
          <w:rPr>
            <w:rFonts w:ascii="Segoe UI" w:eastAsia="Times New Roman" w:hAnsi="Segoe UI" w:cs="Segoe UI"/>
            <w:b/>
            <w:bCs/>
            <w:color w:val="0089E1"/>
            <w:sz w:val="18"/>
            <w:szCs w:val="18"/>
            <w:u w:val="single"/>
            <w:lang w:eastAsia="es-CO"/>
          </w:rPr>
          <w:t>245</w:t>
        </w:r>
      </w:hyperlink>
      <w:r w:rsidRPr="002A0041">
        <w:rPr>
          <w:rFonts w:ascii="Segoe UI" w:eastAsia="Times New Roman" w:hAnsi="Segoe UI" w:cs="Segoe UI"/>
          <w:b/>
          <w:bCs/>
          <w:color w:val="000000"/>
          <w:sz w:val="18"/>
          <w:szCs w:val="18"/>
          <w:lang w:eastAsia="es-CO"/>
        </w:rPr>
        <w:t> del Estatuto Tributario.</w:t>
      </w:r>
    </w:p>
    <w:p w14:paraId="0EA2F496"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1C8DCA7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Los artículos </w:t>
      </w:r>
      <w:hyperlink r:id="rId37"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38"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39"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establecen tarifas especiales para los dividendos o las participaciones que se consideren ingresos no constitutivos de renta ni de ganancia ocasional «conforme con lo dispuesto en el numeral 3 del </w:t>
      </w:r>
      <w:hyperlink r:id="rId40"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de este Estatuto». Es decir, que estas normas se aplican a los dividendos excluidos por razones cuantitativas, no por las razones cualitativas del </w:t>
      </w:r>
      <w:hyperlink r:id="rId41"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ibidem.</w:t>
      </w:r>
    </w:p>
    <w:p w14:paraId="069D75B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61B92386"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Prueba del perjuicio causado.</w:t>
      </w:r>
    </w:p>
    <w:p w14:paraId="1694C12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63C3614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xml:space="preserve">ASOBANCARIA sostuvo que los actos acusados causan un perjuicio a la economía del país porque el reparto de dividendos en acciones o la capitalización de utilidades i) no constituye un factor inflacionario, pues no incentiva la demanda de bienes y productos, y </w:t>
      </w:r>
      <w:proofErr w:type="spellStart"/>
      <w:r w:rsidRPr="002A0041">
        <w:rPr>
          <w:rFonts w:ascii="Segoe UI" w:eastAsia="Times New Roman" w:hAnsi="Segoe UI" w:cs="Segoe UI"/>
          <w:color w:val="000000"/>
          <w:sz w:val="18"/>
          <w:szCs w:val="18"/>
          <w:lang w:eastAsia="es-CO"/>
        </w:rPr>
        <w:t>ii</w:t>
      </w:r>
      <w:proofErr w:type="spellEnd"/>
      <w:r w:rsidRPr="002A0041">
        <w:rPr>
          <w:rFonts w:ascii="Segoe UI" w:eastAsia="Times New Roman" w:hAnsi="Segoe UI" w:cs="Segoe UI"/>
          <w:color w:val="000000"/>
          <w:sz w:val="18"/>
          <w:szCs w:val="18"/>
          <w:lang w:eastAsia="es-CO"/>
        </w:rPr>
        <w:t>) fortalece las empresas, pues permite ampliar su capital.</w:t>
      </w:r>
    </w:p>
    <w:p w14:paraId="597754F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5202FA05"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CONTESTACIÓN DE LA DEMANDA</w:t>
      </w:r>
    </w:p>
    <w:p w14:paraId="573E6270"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0F534D9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La DIAN se opuso a las pretensiones de la demanda, con fundamento en los siguientes argumentos:</w:t>
      </w:r>
    </w:p>
    <w:p w14:paraId="09D53B3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544E0CF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A su juicio, las tarifas especiales establecidas en los artículos </w:t>
      </w:r>
      <w:hyperlink r:id="rId42"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43"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44"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son aplicables a los dividendos y participaciones dentro de los cuales se encuentran la distribución de utilidades en acciones o cuotas de interés social así estos sean reconocidos como ingresos no constitutivos de renta ni ganancia ocasional.</w:t>
      </w:r>
    </w:p>
    <w:p w14:paraId="5153507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442DA0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Para poder determinar los dividendos que no son constitutivos de renta ni ganancia ocasional, se debe realizar la operación económica del </w:t>
      </w:r>
      <w:hyperlink r:id="rId45"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del Estatuto tributario, por lo tanto, no podría hablarse de los ingresos no constitutivos de renta sin surtir el procedimiento del </w:t>
      </w:r>
      <w:hyperlink r:id="rId46"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w:t>
      </w:r>
    </w:p>
    <w:p w14:paraId="13B3B8A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70BFC4A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Precisó que el </w:t>
      </w:r>
      <w:hyperlink r:id="rId47" w:tooltip="Estatuto Tributario CETA" w:history="1">
        <w:r w:rsidRPr="002A0041">
          <w:rPr>
            <w:rFonts w:ascii="Segoe UI" w:eastAsia="Times New Roman" w:hAnsi="Segoe UI" w:cs="Segoe UI"/>
            <w:color w:val="0089E1"/>
            <w:sz w:val="18"/>
            <w:szCs w:val="18"/>
            <w:u w:val="single"/>
            <w:lang w:eastAsia="es-CO"/>
          </w:rPr>
          <w:t>artículo 242</w:t>
        </w:r>
      </w:hyperlink>
      <w:r w:rsidRPr="002A0041">
        <w:rPr>
          <w:rFonts w:ascii="Segoe UI" w:eastAsia="Times New Roman" w:hAnsi="Segoe UI" w:cs="Segoe UI"/>
          <w:color w:val="000000"/>
          <w:sz w:val="18"/>
          <w:szCs w:val="18"/>
          <w:lang w:eastAsia="es-CO"/>
        </w:rPr>
        <w:t> del Estatuto Tributario, aplica la tarifa especial a los dividendos que no constituyen renta ni ganancia ocasional y a los excedentes que tienen la calidad de gravados, es decir a todo, con lo cual no se entiende la diferenciación del apoderado en la demanda.</w:t>
      </w:r>
    </w:p>
    <w:p w14:paraId="07E7CFF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6321673B"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TRÁMITE PROCESAL</w:t>
      </w:r>
    </w:p>
    <w:p w14:paraId="138226F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31E889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Mediante auto del 20 de noviembre de 2019, se admitió la demanda de control de nulidad presentada por Asobancaria.</w:t>
      </w:r>
    </w:p>
    <w:p w14:paraId="456B943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B2145F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A través de la providencia del 7 de diciembre de 2020, se decretó la medida cautelar de suspensión provisional de los efectos del párrafo 2.7 del Oficio 001171 del 16 de enero de 2019 y de los párrafos 10 a 12 del Oficio No. 014495 del 06 de junio de 2019, proferidos por la DIAN. Decisión que fue confirmada mediante auto del 2 de diciembre de 2021, por el que se resolvió el recurso de súplica.</w:t>
      </w:r>
    </w:p>
    <w:p w14:paraId="5685F29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6BB961B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Finalmente, por auto del 17 de marzo de 2022, el despacho sustanciador prescindió de la audiencia inicial de que trata el artículo 180 del Código de Procedimiento Administrativo y de lo Contencioso Administrativo, por cuanto se trata de un asunto de puro derecho. En consecuencia, ordenó correr traslado para alegar de conclusión a las partes y al Ministerio Público para que emitiera concepto si así lo consideraba pertinente.</w:t>
      </w:r>
    </w:p>
    <w:p w14:paraId="41E6FD9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559BDF7A"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ALEGATOS DE CONCLUSIÓN</w:t>
      </w:r>
    </w:p>
    <w:p w14:paraId="57D91FB0"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3FA19102"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lastRenderedPageBreak/>
        <w:t>La </w:t>
      </w:r>
      <w:r w:rsidRPr="002A0041">
        <w:rPr>
          <w:rFonts w:ascii="Segoe UI" w:eastAsia="Times New Roman" w:hAnsi="Segoe UI" w:cs="Segoe UI"/>
          <w:b/>
          <w:bCs/>
          <w:color w:val="000000"/>
          <w:sz w:val="18"/>
          <w:szCs w:val="18"/>
          <w:lang w:eastAsia="es-CO"/>
        </w:rPr>
        <w:t>demandante </w:t>
      </w:r>
      <w:r w:rsidRPr="002A0041">
        <w:rPr>
          <w:rFonts w:ascii="Segoe UI" w:eastAsia="Times New Roman" w:hAnsi="Segoe UI" w:cs="Segoe UI"/>
          <w:color w:val="000000"/>
          <w:sz w:val="18"/>
          <w:szCs w:val="18"/>
          <w:lang w:eastAsia="es-CO"/>
        </w:rPr>
        <w:t>reiteró lo manifestado en el escrito de la demanda y señaló que mediante los oficios demandados la DIAN desconoce lo establecido en el </w:t>
      </w:r>
      <w:hyperlink r:id="rId48"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ET, al considerar que las tarifas establecidas en los artículos </w:t>
      </w:r>
      <w:hyperlink r:id="rId49"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50"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51"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son aplicables a todos los dividendos, aunque sean distribuidos en acciones y a todas las capitalizaciones de utilidades.</w:t>
      </w:r>
    </w:p>
    <w:p w14:paraId="3444CD0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E7B1E9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w:t>
      </w:r>
      <w:r w:rsidRPr="002A0041">
        <w:rPr>
          <w:rFonts w:ascii="Segoe UI" w:eastAsia="Times New Roman" w:hAnsi="Segoe UI" w:cs="Segoe UI"/>
          <w:b/>
          <w:bCs/>
          <w:color w:val="000000"/>
          <w:sz w:val="18"/>
          <w:szCs w:val="18"/>
          <w:lang w:eastAsia="es-CO"/>
        </w:rPr>
        <w:t>demandada </w:t>
      </w:r>
      <w:r w:rsidRPr="002A0041">
        <w:rPr>
          <w:rFonts w:ascii="Segoe UI" w:eastAsia="Times New Roman" w:hAnsi="Segoe UI" w:cs="Segoe UI"/>
          <w:color w:val="000000"/>
          <w:sz w:val="18"/>
          <w:szCs w:val="18"/>
          <w:lang w:eastAsia="es-CO"/>
        </w:rPr>
        <w:t>insistió en los argumentos expuestos en la contestación y precisó que las tarifas especiales descritas en los artículos </w:t>
      </w:r>
      <w:hyperlink r:id="rId52"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53"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54"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E.T. son aplicables a los dividendos y participaciones dentro de los cuales se encuentran la distribución de utilidades en acciones o cuotas de interés social así estos sean reconocidos como ingresos no constitutivos de renta ni ganancia ocasional, aplicando el procedimiento de la operación económica señalada en el </w:t>
      </w:r>
      <w:hyperlink r:id="rId55"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ibidem, de manera preferente, para poder clasificar el ingreso como no constitutivo de renta. Además, la aplicación del </w:t>
      </w:r>
      <w:hyperlink r:id="rId56"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ET no es de aplicación para determinar si un ingreso es o no constitutivo de renta o de ganancia ocasional, porque su única fuente legal esta descrita en el </w:t>
      </w:r>
      <w:hyperlink r:id="rId57"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del ET.</w:t>
      </w:r>
    </w:p>
    <w:p w14:paraId="6451BA3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2E6263C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El </w:t>
      </w:r>
      <w:r w:rsidRPr="002A0041">
        <w:rPr>
          <w:rFonts w:ascii="Segoe UI" w:eastAsia="Times New Roman" w:hAnsi="Segoe UI" w:cs="Segoe UI"/>
          <w:b/>
          <w:bCs/>
          <w:color w:val="000000"/>
          <w:sz w:val="18"/>
          <w:szCs w:val="18"/>
          <w:lang w:eastAsia="es-CO"/>
        </w:rPr>
        <w:t>Ministerio Público </w:t>
      </w:r>
      <w:r w:rsidRPr="002A0041">
        <w:rPr>
          <w:rFonts w:ascii="Segoe UI" w:eastAsia="Times New Roman" w:hAnsi="Segoe UI" w:cs="Segoe UI"/>
          <w:color w:val="000000"/>
          <w:sz w:val="18"/>
          <w:szCs w:val="18"/>
          <w:lang w:eastAsia="es-CO"/>
        </w:rPr>
        <w:t>no presentó concepto.</w:t>
      </w:r>
    </w:p>
    <w:p w14:paraId="0F9B2DF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4F3F9162"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CONSIDERACIONES DE LA SALA</w:t>
      </w:r>
    </w:p>
    <w:p w14:paraId="54B933F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600B82F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Problema jurídico</w:t>
      </w:r>
    </w:p>
    <w:p w14:paraId="34AD123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6EA03D1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Sala debe determinar si el numeral 2.7 del Oficio 001171 del 16 de enero de 2019, así como de los numerales 10 a 12 del Oficio No. 014495 del 06 de junio de 2019, proferidos por la DIAN, desconocen lo establecido en el </w:t>
      </w:r>
      <w:hyperlink r:id="rId58"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 al determinar que las tarifas establecidas en los artículos </w:t>
      </w:r>
      <w:hyperlink r:id="rId59"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60"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61"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son aplicables a todos los dividendos, aunque sean distribuidos en acciones y a todas las capitalizaciones de utilidades.</w:t>
      </w:r>
    </w:p>
    <w:p w14:paraId="145574C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2D6DB7D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El </w:t>
      </w:r>
      <w:hyperlink r:id="rId62"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E.T tiene las siguientes regulaciones:</w:t>
      </w:r>
    </w:p>
    <w:p w14:paraId="653323E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75F60CFE"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i) La regulación contenida en la primera parte del artículo citado, establece que las sociedades pueden capitalizar, la totalidad de la cuenta de revalorización del patrimonio, mediante su distribución en acciones o cuotas de interés social, o su traslado a la cuenta de capital. Dicha distribución o capitalización, es un ingreso no constitutivo de renta ni de ganancia ocasional.</w:t>
      </w:r>
    </w:p>
    <w:p w14:paraId="7B5D5A9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76854E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Es de anotar que lo previsto en la norma en mención solo es aplicable respecto de la capitalización de las utilidades provenientes de la revalorización del patrimonio.</w:t>
      </w:r>
    </w:p>
    <w:p w14:paraId="088DEEDF"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811A964"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proofErr w:type="spellStart"/>
      <w:r w:rsidRPr="002A0041">
        <w:rPr>
          <w:rFonts w:ascii="Segoe UI" w:eastAsia="Times New Roman" w:hAnsi="Segoe UI" w:cs="Segoe UI"/>
          <w:color w:val="000000"/>
          <w:sz w:val="18"/>
          <w:szCs w:val="18"/>
          <w:lang w:eastAsia="es-CO"/>
        </w:rPr>
        <w:t>ii</w:t>
      </w:r>
      <w:proofErr w:type="spellEnd"/>
      <w:r w:rsidRPr="002A0041">
        <w:rPr>
          <w:rFonts w:ascii="Segoe UI" w:eastAsia="Times New Roman" w:hAnsi="Segoe UI" w:cs="Segoe UI"/>
          <w:color w:val="000000"/>
          <w:sz w:val="18"/>
          <w:szCs w:val="18"/>
          <w:lang w:eastAsia="es-CO"/>
        </w:rPr>
        <w:t>) La segunda parte del artículo prevé la otra regulación que se refiere a la distribución de utilidades mediante dividendos en acciones o capitalización de las utilidades, por sociedades cuyas acciones están inscritas en bolsa. Respecto de estas últimas, la norma dispone que: </w:t>
      </w:r>
      <w:r w:rsidRPr="002A0041">
        <w:rPr>
          <w:rFonts w:ascii="Segoe UI" w:eastAsia="Times New Roman" w:hAnsi="Segoe UI" w:cs="Segoe UI"/>
          <w:i/>
          <w:iCs/>
          <w:color w:val="000000"/>
          <w:sz w:val="18"/>
          <w:szCs w:val="18"/>
          <w:lang w:eastAsia="es-CO"/>
        </w:rPr>
        <w:t>"tampoco constituye renta ni ganancia ocasional la distribución en acciones o la capitalización de las utilidades que excedan de la parte que no constituye renta ni ganancia ocasional de acuerdo con los artículos </w:t>
      </w:r>
      <w:hyperlink r:id="rId63" w:tooltip="Estatuto Tributario CETA" w:history="1">
        <w:r w:rsidRPr="002A0041">
          <w:rPr>
            <w:rFonts w:ascii="Segoe UI" w:eastAsia="Times New Roman" w:hAnsi="Segoe UI" w:cs="Segoe UI"/>
            <w:i/>
            <w:iCs/>
            <w:color w:val="0089E1"/>
            <w:sz w:val="18"/>
            <w:szCs w:val="18"/>
            <w:u w:val="single"/>
            <w:lang w:eastAsia="es-CO"/>
          </w:rPr>
          <w:t>48</w:t>
        </w:r>
      </w:hyperlink>
      <w:r w:rsidRPr="002A0041">
        <w:rPr>
          <w:rFonts w:ascii="Segoe UI" w:eastAsia="Times New Roman" w:hAnsi="Segoe UI" w:cs="Segoe UI"/>
          <w:i/>
          <w:iCs/>
          <w:color w:val="000000"/>
          <w:sz w:val="18"/>
          <w:szCs w:val="18"/>
          <w:lang w:eastAsia="es-CO"/>
        </w:rPr>
        <w:t> y </w:t>
      </w:r>
      <w:hyperlink r:id="rId64" w:tooltip="Estatuto Tributario CETA" w:history="1">
        <w:r w:rsidRPr="002A0041">
          <w:rPr>
            <w:rFonts w:ascii="Segoe UI" w:eastAsia="Times New Roman" w:hAnsi="Segoe UI" w:cs="Segoe UI"/>
            <w:i/>
            <w:iCs/>
            <w:color w:val="0089E1"/>
            <w:sz w:val="18"/>
            <w:szCs w:val="18"/>
            <w:u w:val="single"/>
            <w:lang w:eastAsia="es-CO"/>
          </w:rPr>
          <w:t>49</w:t>
        </w:r>
      </w:hyperlink>
      <w:r w:rsidRPr="002A0041">
        <w:rPr>
          <w:rFonts w:ascii="Segoe UI" w:eastAsia="Times New Roman" w:hAnsi="Segoe UI" w:cs="Segoe UI"/>
          <w:i/>
          <w:iCs/>
          <w:color w:val="000000"/>
          <w:sz w:val="18"/>
          <w:szCs w:val="18"/>
          <w:lang w:eastAsia="es-CO"/>
        </w:rPr>
        <w:t> del E.T.".</w:t>
      </w:r>
    </w:p>
    <w:p w14:paraId="689C4CFF"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F42D38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Por su parte, las tarifas establecidas en los artículos </w:t>
      </w:r>
      <w:hyperlink r:id="rId65"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66"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67"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son aplicables a los ingresos no constitutivos de renta ni ganancia ocasional por concepto de dividendos y participaciones pagados o abonados en cuentas de personas naturales, provenientes de distribución de utilidades gravadas, que excedan el resultado obtenido de la aplicación del procedimiento establecido en los numerales 1 y 2 del </w:t>
      </w:r>
      <w:hyperlink r:id="rId68"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del ET.</w:t>
      </w:r>
    </w:p>
    <w:p w14:paraId="51B9329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8D78BB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Estas tarifas son entonces aplicables a los dividendos y participaciones pagados o abonados en cuenta, </w:t>
      </w:r>
      <w:r w:rsidRPr="002A0041">
        <w:rPr>
          <w:rFonts w:ascii="Segoe UI" w:eastAsia="Times New Roman" w:hAnsi="Segoe UI" w:cs="Segoe UI"/>
          <w:i/>
          <w:iCs/>
          <w:color w:val="000000"/>
          <w:sz w:val="18"/>
          <w:szCs w:val="18"/>
          <w:lang w:eastAsia="es-CO"/>
        </w:rPr>
        <w:t>“provenientes de distribución de utilidades que hubieren sido consideradas como ingreso no constitutivo de renta o ganancia ocasional, conforme a lo dispuesto en el numeral 3 del </w:t>
      </w:r>
      <w:hyperlink r:id="rId69" w:tooltip="Estatuto Tributario CETA" w:history="1">
        <w:r w:rsidRPr="002A0041">
          <w:rPr>
            <w:rFonts w:ascii="Segoe UI" w:eastAsia="Times New Roman" w:hAnsi="Segoe UI" w:cs="Segoe UI"/>
            <w:i/>
            <w:iCs/>
            <w:color w:val="0089E1"/>
            <w:sz w:val="18"/>
            <w:szCs w:val="18"/>
            <w:u w:val="single"/>
            <w:lang w:eastAsia="es-CO"/>
          </w:rPr>
          <w:t>artículo 49</w:t>
        </w:r>
      </w:hyperlink>
      <w:r w:rsidRPr="002A0041">
        <w:rPr>
          <w:rFonts w:ascii="Segoe UI" w:eastAsia="Times New Roman" w:hAnsi="Segoe UI" w:cs="Segoe UI"/>
          <w:i/>
          <w:iCs/>
          <w:color w:val="000000"/>
          <w:sz w:val="18"/>
          <w:szCs w:val="18"/>
          <w:lang w:eastAsia="es-CO"/>
        </w:rPr>
        <w:t> de este Estatuto”</w:t>
      </w:r>
      <w:r w:rsidRPr="002A0041">
        <w:rPr>
          <w:rFonts w:ascii="Segoe UI" w:eastAsia="Times New Roman" w:hAnsi="Segoe UI" w:cs="Segoe UI"/>
          <w:color w:val="000000"/>
          <w:sz w:val="18"/>
          <w:szCs w:val="18"/>
          <w:lang w:eastAsia="es-CO"/>
        </w:rPr>
        <w:t>. La redacción de los artículos </w:t>
      </w:r>
      <w:hyperlink r:id="rId70"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71"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72"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E.T. deja en evidencia la intención del legislador de gravar, específicamente, los dividendos y participaciones que provienen de utilidades que pagaron impuestos en cabeza de la sociedad nacional que los distribuye, los cuales antes de la Ley 1819 de 2016, no estaban sujetos al impuesto sobre la renta, pues se entendía que gravarlos en cabeza de los socios implicaba una doble tributación.</w:t>
      </w:r>
    </w:p>
    <w:p w14:paraId="101723A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62BE838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Sala advierte que en el Oficio No. 001171 del 16 de enero de 2019, la DIAN señaló que el </w:t>
      </w:r>
      <w:hyperlink r:id="rId73"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 establece que la distribución de utilidades en acciones es un ingreso no constitutivo de renta ni de ganancia ocasional para los socios que los reciben.</w:t>
      </w:r>
    </w:p>
    <w:p w14:paraId="41C9643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661610A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Luego agregó que, de acuerdo con la definición del </w:t>
      </w:r>
      <w:hyperlink r:id="rId74" w:tooltip="Estatuto Tributario CETA" w:history="1">
        <w:r w:rsidRPr="002A0041">
          <w:rPr>
            <w:rFonts w:ascii="Segoe UI" w:eastAsia="Times New Roman" w:hAnsi="Segoe UI" w:cs="Segoe UI"/>
            <w:color w:val="0089E1"/>
            <w:sz w:val="18"/>
            <w:szCs w:val="18"/>
            <w:u w:val="single"/>
            <w:lang w:eastAsia="es-CO"/>
          </w:rPr>
          <w:t>artículo 30</w:t>
        </w:r>
      </w:hyperlink>
      <w:r w:rsidRPr="002A0041">
        <w:rPr>
          <w:rFonts w:ascii="Segoe UI" w:eastAsia="Times New Roman" w:hAnsi="Segoe UI" w:cs="Segoe UI"/>
          <w:color w:val="000000"/>
          <w:sz w:val="18"/>
          <w:szCs w:val="18"/>
          <w:lang w:eastAsia="es-CO"/>
        </w:rPr>
        <w:t> ibidem, esta operación debe considerarse un dividendo o una participación de utilidades en especie. Esto es relevante porque los artículos </w:t>
      </w:r>
      <w:hyperlink r:id="rId75"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76"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77"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establecen tarifas especiales para los dividendos o las participaciones que se consideran ingresos no constitutivos de renta ni de ganancia ocasional de acuerdo con el </w:t>
      </w:r>
      <w:hyperlink r:id="rId78" w:tooltip="Estatuto Tributario CETA" w:history="1">
        <w:r w:rsidRPr="002A0041">
          <w:rPr>
            <w:rFonts w:ascii="Segoe UI" w:eastAsia="Times New Roman" w:hAnsi="Segoe UI" w:cs="Segoe UI"/>
            <w:color w:val="0089E1"/>
            <w:sz w:val="18"/>
            <w:szCs w:val="18"/>
            <w:u w:val="single"/>
            <w:lang w:eastAsia="es-CO"/>
          </w:rPr>
          <w:t>artículo 49</w:t>
        </w:r>
      </w:hyperlink>
      <w:r w:rsidRPr="002A0041">
        <w:rPr>
          <w:rFonts w:ascii="Segoe UI" w:eastAsia="Times New Roman" w:hAnsi="Segoe UI" w:cs="Segoe UI"/>
          <w:color w:val="000000"/>
          <w:sz w:val="18"/>
          <w:szCs w:val="18"/>
          <w:lang w:eastAsia="es-CO"/>
        </w:rPr>
        <w:t> del mismo estatuto.</w:t>
      </w:r>
    </w:p>
    <w:p w14:paraId="7788E65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59F9D9D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Todo lo anterior para concluir, en la expresión acusada, que </w:t>
      </w:r>
      <w:r w:rsidRPr="002A0041">
        <w:rPr>
          <w:rFonts w:ascii="Segoe UI" w:eastAsia="Times New Roman" w:hAnsi="Segoe UI" w:cs="Segoe UI"/>
          <w:i/>
          <w:iCs/>
          <w:color w:val="000000"/>
          <w:sz w:val="18"/>
          <w:szCs w:val="18"/>
          <w:lang w:eastAsia="es-CO"/>
        </w:rPr>
        <w:t>“este despacho entiende que la distribución de utilidades en acciones o cuotas de interés social son un ingreso no constitutivo de renta ni ganancia ocasional, aunque a dichas utilidades le es aplicable la tarifa de dividendos y participaciones establecidas en los artículos </w:t>
      </w:r>
      <w:hyperlink r:id="rId79" w:tooltip="Estatuto Tributario CETA" w:history="1">
        <w:r w:rsidRPr="002A0041">
          <w:rPr>
            <w:rFonts w:ascii="Segoe UI" w:eastAsia="Times New Roman" w:hAnsi="Segoe UI" w:cs="Segoe UI"/>
            <w:i/>
            <w:iCs/>
            <w:color w:val="0089E1"/>
            <w:sz w:val="18"/>
            <w:szCs w:val="18"/>
            <w:u w:val="single"/>
            <w:lang w:eastAsia="es-CO"/>
          </w:rPr>
          <w:t>242</w:t>
        </w:r>
      </w:hyperlink>
      <w:r w:rsidRPr="002A0041">
        <w:rPr>
          <w:rFonts w:ascii="Segoe UI" w:eastAsia="Times New Roman" w:hAnsi="Segoe UI" w:cs="Segoe UI"/>
          <w:i/>
          <w:iCs/>
          <w:color w:val="000000"/>
          <w:sz w:val="18"/>
          <w:szCs w:val="18"/>
          <w:lang w:eastAsia="es-CO"/>
        </w:rPr>
        <w:t>, </w:t>
      </w:r>
      <w:hyperlink r:id="rId80" w:tooltip="Estatuto Tributario CETA" w:history="1">
        <w:r w:rsidRPr="002A0041">
          <w:rPr>
            <w:rFonts w:ascii="Segoe UI" w:eastAsia="Times New Roman" w:hAnsi="Segoe UI" w:cs="Segoe UI"/>
            <w:i/>
            <w:iCs/>
            <w:color w:val="0089E1"/>
            <w:sz w:val="18"/>
            <w:szCs w:val="18"/>
            <w:u w:val="single"/>
            <w:lang w:eastAsia="es-CO"/>
          </w:rPr>
          <w:t>242-1</w:t>
        </w:r>
      </w:hyperlink>
      <w:r w:rsidRPr="002A0041">
        <w:rPr>
          <w:rFonts w:ascii="Segoe UI" w:eastAsia="Times New Roman" w:hAnsi="Segoe UI" w:cs="Segoe UI"/>
          <w:i/>
          <w:iCs/>
          <w:color w:val="000000"/>
          <w:sz w:val="18"/>
          <w:szCs w:val="18"/>
          <w:lang w:eastAsia="es-CO"/>
        </w:rPr>
        <w:t> y </w:t>
      </w:r>
      <w:hyperlink r:id="rId81" w:tooltip="Estatuto Tributario CETA" w:history="1">
        <w:r w:rsidRPr="002A0041">
          <w:rPr>
            <w:rFonts w:ascii="Segoe UI" w:eastAsia="Times New Roman" w:hAnsi="Segoe UI" w:cs="Segoe UI"/>
            <w:i/>
            <w:iCs/>
            <w:color w:val="0089E1"/>
            <w:sz w:val="18"/>
            <w:szCs w:val="18"/>
            <w:u w:val="single"/>
            <w:lang w:eastAsia="es-CO"/>
          </w:rPr>
          <w:t>245</w:t>
        </w:r>
      </w:hyperlink>
      <w:r w:rsidRPr="002A0041">
        <w:rPr>
          <w:rFonts w:ascii="Segoe UI" w:eastAsia="Times New Roman" w:hAnsi="Segoe UI" w:cs="Segoe UI"/>
          <w:i/>
          <w:iCs/>
          <w:color w:val="000000"/>
          <w:sz w:val="18"/>
          <w:szCs w:val="18"/>
          <w:lang w:eastAsia="es-CO"/>
        </w:rPr>
        <w:t> del ET”</w:t>
      </w:r>
      <w:r w:rsidRPr="002A0041">
        <w:rPr>
          <w:rFonts w:ascii="Segoe UI" w:eastAsia="Times New Roman" w:hAnsi="Segoe UI" w:cs="Segoe UI"/>
          <w:color w:val="000000"/>
          <w:sz w:val="18"/>
          <w:szCs w:val="18"/>
          <w:lang w:eastAsia="es-CO"/>
        </w:rPr>
        <w:t>.</w:t>
      </w:r>
    </w:p>
    <w:p w14:paraId="61261FEF"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EA3FB1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lastRenderedPageBreak/>
        <w:t>Un análisis idéntico al anterior fue realizado en el Oficio No. 014495 del 6 de junio de 2019, tras lo cual la DIAN concluyó que </w:t>
      </w:r>
      <w:r w:rsidRPr="002A0041">
        <w:rPr>
          <w:rFonts w:ascii="Segoe UI" w:eastAsia="Times New Roman" w:hAnsi="Segoe UI" w:cs="Segoe UI"/>
          <w:i/>
          <w:iCs/>
          <w:color w:val="000000"/>
          <w:sz w:val="18"/>
          <w:szCs w:val="18"/>
          <w:lang w:eastAsia="es-CO"/>
        </w:rPr>
        <w:t>“la distribución de utilidades en acciones o cuotas de interés social, reconocidas como ingreso no constitutivo de renta ni ganancia ocasional, les es aplicable la tarifa especial de dividendos y participaciones establecida en los artículos </w:t>
      </w:r>
      <w:hyperlink r:id="rId82" w:tooltip="Estatuto Tributario CETA" w:history="1">
        <w:r w:rsidRPr="002A0041">
          <w:rPr>
            <w:rFonts w:ascii="Segoe UI" w:eastAsia="Times New Roman" w:hAnsi="Segoe UI" w:cs="Segoe UI"/>
            <w:i/>
            <w:iCs/>
            <w:color w:val="0089E1"/>
            <w:sz w:val="18"/>
            <w:szCs w:val="18"/>
            <w:u w:val="single"/>
            <w:lang w:eastAsia="es-CO"/>
          </w:rPr>
          <w:t>242</w:t>
        </w:r>
      </w:hyperlink>
      <w:r w:rsidRPr="002A0041">
        <w:rPr>
          <w:rFonts w:ascii="Segoe UI" w:eastAsia="Times New Roman" w:hAnsi="Segoe UI" w:cs="Segoe UI"/>
          <w:i/>
          <w:iCs/>
          <w:color w:val="000000"/>
          <w:sz w:val="18"/>
          <w:szCs w:val="18"/>
          <w:lang w:eastAsia="es-CO"/>
        </w:rPr>
        <w:t>, </w:t>
      </w:r>
      <w:hyperlink r:id="rId83" w:tooltip="Estatuto Tributario CETA" w:history="1">
        <w:r w:rsidRPr="002A0041">
          <w:rPr>
            <w:rFonts w:ascii="Segoe UI" w:eastAsia="Times New Roman" w:hAnsi="Segoe UI" w:cs="Segoe UI"/>
            <w:i/>
            <w:iCs/>
            <w:color w:val="0089E1"/>
            <w:sz w:val="18"/>
            <w:szCs w:val="18"/>
            <w:u w:val="single"/>
            <w:lang w:eastAsia="es-CO"/>
          </w:rPr>
          <w:t>242-1</w:t>
        </w:r>
      </w:hyperlink>
      <w:r w:rsidRPr="002A0041">
        <w:rPr>
          <w:rFonts w:ascii="Segoe UI" w:eastAsia="Times New Roman" w:hAnsi="Segoe UI" w:cs="Segoe UI"/>
          <w:i/>
          <w:iCs/>
          <w:color w:val="000000"/>
          <w:sz w:val="18"/>
          <w:szCs w:val="18"/>
          <w:lang w:eastAsia="es-CO"/>
        </w:rPr>
        <w:t> y </w:t>
      </w:r>
      <w:hyperlink r:id="rId84" w:tooltip="Estatuto Tributario CETA" w:history="1">
        <w:r w:rsidRPr="002A0041">
          <w:rPr>
            <w:rFonts w:ascii="Segoe UI" w:eastAsia="Times New Roman" w:hAnsi="Segoe UI" w:cs="Segoe UI"/>
            <w:i/>
            <w:iCs/>
            <w:color w:val="0089E1"/>
            <w:sz w:val="18"/>
            <w:szCs w:val="18"/>
            <w:u w:val="single"/>
            <w:lang w:eastAsia="es-CO"/>
          </w:rPr>
          <w:t>245</w:t>
        </w:r>
      </w:hyperlink>
      <w:r w:rsidRPr="002A0041">
        <w:rPr>
          <w:rFonts w:ascii="Segoe UI" w:eastAsia="Times New Roman" w:hAnsi="Segoe UI" w:cs="Segoe UI"/>
          <w:i/>
          <w:iCs/>
          <w:color w:val="000000"/>
          <w:sz w:val="18"/>
          <w:szCs w:val="18"/>
          <w:lang w:eastAsia="es-CO"/>
        </w:rPr>
        <w:t> del E.T.”.</w:t>
      </w:r>
    </w:p>
    <w:p w14:paraId="43E3ED4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1A12B3C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Para la Sala es claro que la DIAN, al disponer en los oficios demandados que la tarifa de los artículos </w:t>
      </w:r>
      <w:hyperlink r:id="rId85"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86"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87"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ET, es aplicable a todos los dividendos, aunque sean distribuidos en acciones y a todas las capitalizaciones de utilidades</w:t>
      </w:r>
      <w:bookmarkStart w:id="1" w:name="_ftnref1"/>
      <w:r w:rsidRPr="002A0041">
        <w:rPr>
          <w:rFonts w:ascii="Segoe UI" w:eastAsia="Times New Roman" w:hAnsi="Segoe UI" w:cs="Segoe UI"/>
          <w:color w:val="000000"/>
          <w:sz w:val="18"/>
          <w:szCs w:val="18"/>
          <w:lang w:eastAsia="es-CO"/>
        </w:rPr>
        <w:fldChar w:fldCharType="begin"/>
      </w:r>
      <w:r w:rsidRPr="002A0041">
        <w:rPr>
          <w:rFonts w:ascii="Segoe UI" w:eastAsia="Times New Roman" w:hAnsi="Segoe UI" w:cs="Segoe UI"/>
          <w:color w:val="000000"/>
          <w:sz w:val="18"/>
          <w:szCs w:val="18"/>
          <w:lang w:eastAsia="es-CO"/>
        </w:rPr>
        <w:instrText xml:space="preserve"> HYPERLINK "https://www.ceta.org.co/html/vista_de_un_documento.asp?DocumentoID=44468" \l "_ftn1" \o "" </w:instrText>
      </w:r>
      <w:r w:rsidRPr="002A0041">
        <w:rPr>
          <w:rFonts w:ascii="Segoe UI" w:eastAsia="Times New Roman" w:hAnsi="Segoe UI" w:cs="Segoe UI"/>
          <w:color w:val="000000"/>
          <w:sz w:val="18"/>
          <w:szCs w:val="18"/>
          <w:lang w:eastAsia="es-CO"/>
        </w:rPr>
        <w:fldChar w:fldCharType="separate"/>
      </w:r>
      <w:r w:rsidRPr="002A0041">
        <w:rPr>
          <w:rFonts w:ascii="Segoe UI" w:eastAsia="Times New Roman" w:hAnsi="Segoe UI" w:cs="Segoe UI"/>
          <w:color w:val="0563C1"/>
          <w:sz w:val="22"/>
          <w:lang w:eastAsia="es-CO"/>
        </w:rPr>
        <w:t>[1]</w:t>
      </w:r>
      <w:r w:rsidRPr="002A0041">
        <w:rPr>
          <w:rFonts w:ascii="Segoe UI" w:eastAsia="Times New Roman" w:hAnsi="Segoe UI" w:cs="Segoe UI"/>
          <w:color w:val="000000"/>
          <w:sz w:val="18"/>
          <w:szCs w:val="18"/>
          <w:lang w:eastAsia="es-CO"/>
        </w:rPr>
        <w:fldChar w:fldCharType="end"/>
      </w:r>
      <w:bookmarkEnd w:id="1"/>
      <w:r w:rsidRPr="002A0041">
        <w:rPr>
          <w:rFonts w:ascii="Segoe UI" w:eastAsia="Times New Roman" w:hAnsi="Segoe UI" w:cs="Segoe UI"/>
          <w:color w:val="000000"/>
          <w:sz w:val="18"/>
          <w:szCs w:val="18"/>
          <w:lang w:eastAsia="es-CO"/>
        </w:rPr>
        <w:t>, desconoció lo dispuesto en el </w:t>
      </w:r>
      <w:hyperlink r:id="rId88"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ET, que prevé que este tipo de ingresos no son constitutivos de renta ni ganancia ocasional.</w:t>
      </w:r>
    </w:p>
    <w:p w14:paraId="5A87C43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257F538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En esas condiciones, el beneficio establecido en el </w:t>
      </w:r>
      <w:hyperlink r:id="rId89"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 es decir, el tratamiento como no constitutivo de renta o ganancia ocasional de los ingresos por la distribución de utilidades en acciones o cuotas de interés social no se vio afectado por la tarifa de dividendos establecida en los artículos </w:t>
      </w:r>
      <w:hyperlink r:id="rId90"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91"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92"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Estatuto Tributario, porque el legislador no pretendió gravar otros ingresos no constitutivos de renta ni de ganancia ocasional, como los previstos en el </w:t>
      </w:r>
      <w:hyperlink r:id="rId93"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w:t>
      </w:r>
    </w:p>
    <w:p w14:paraId="20B49BA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BC3B97F"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El beneficio establecido en el </w:t>
      </w:r>
      <w:hyperlink r:id="rId94"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 tiene una finalidad diferente de las razones que llevaron a tratar como no constitutivo de renta los dividendos que ya habían tributado en cabeza de la sociedad. Con el </w:t>
      </w:r>
      <w:hyperlink r:id="rId95"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Estatuto Tributario, el legislador pretendió fortalecer el patrimonio de las empresas, incentivando la capitalización de las utilidades.</w:t>
      </w:r>
    </w:p>
    <w:p w14:paraId="2EB00B9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32B95A27"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Con base en lo expuesto, está demostrado que los actos acusados violan las normas superiores al considerar que las utilidades no gravadas están sometidas a las tarifas especiales previstas en los artículos </w:t>
      </w:r>
      <w:hyperlink r:id="rId96" w:tooltip="Estatuto Tributario CETA" w:history="1">
        <w:r w:rsidRPr="002A0041">
          <w:rPr>
            <w:rFonts w:ascii="Segoe UI" w:eastAsia="Times New Roman" w:hAnsi="Segoe UI" w:cs="Segoe UI"/>
            <w:color w:val="0089E1"/>
            <w:sz w:val="18"/>
            <w:szCs w:val="18"/>
            <w:u w:val="single"/>
            <w:lang w:eastAsia="es-CO"/>
          </w:rPr>
          <w:t>242</w:t>
        </w:r>
      </w:hyperlink>
      <w:r w:rsidRPr="002A0041">
        <w:rPr>
          <w:rFonts w:ascii="Segoe UI" w:eastAsia="Times New Roman" w:hAnsi="Segoe UI" w:cs="Segoe UI"/>
          <w:color w:val="000000"/>
          <w:sz w:val="18"/>
          <w:szCs w:val="18"/>
          <w:lang w:eastAsia="es-CO"/>
        </w:rPr>
        <w:t>, </w:t>
      </w:r>
      <w:hyperlink r:id="rId97" w:tooltip="Estatuto Tributario CETA" w:history="1">
        <w:r w:rsidRPr="002A0041">
          <w:rPr>
            <w:rFonts w:ascii="Segoe UI" w:eastAsia="Times New Roman" w:hAnsi="Segoe UI" w:cs="Segoe UI"/>
            <w:color w:val="0089E1"/>
            <w:sz w:val="18"/>
            <w:szCs w:val="18"/>
            <w:u w:val="single"/>
            <w:lang w:eastAsia="es-CO"/>
          </w:rPr>
          <w:t>242-1</w:t>
        </w:r>
      </w:hyperlink>
      <w:r w:rsidRPr="002A0041">
        <w:rPr>
          <w:rFonts w:ascii="Segoe UI" w:eastAsia="Times New Roman" w:hAnsi="Segoe UI" w:cs="Segoe UI"/>
          <w:color w:val="000000"/>
          <w:sz w:val="18"/>
          <w:szCs w:val="18"/>
          <w:lang w:eastAsia="es-CO"/>
        </w:rPr>
        <w:t> y </w:t>
      </w:r>
      <w:hyperlink r:id="rId98" w:tooltip="Estatuto Tributario CETA" w:history="1">
        <w:r w:rsidRPr="002A0041">
          <w:rPr>
            <w:rFonts w:ascii="Segoe UI" w:eastAsia="Times New Roman" w:hAnsi="Segoe UI" w:cs="Segoe UI"/>
            <w:color w:val="0089E1"/>
            <w:sz w:val="18"/>
            <w:szCs w:val="18"/>
            <w:u w:val="single"/>
            <w:lang w:eastAsia="es-CO"/>
          </w:rPr>
          <w:t>245</w:t>
        </w:r>
      </w:hyperlink>
      <w:r w:rsidRPr="002A0041">
        <w:rPr>
          <w:rFonts w:ascii="Segoe UI" w:eastAsia="Times New Roman" w:hAnsi="Segoe UI" w:cs="Segoe UI"/>
          <w:color w:val="000000"/>
          <w:sz w:val="18"/>
          <w:szCs w:val="18"/>
          <w:lang w:eastAsia="es-CO"/>
        </w:rPr>
        <w:t> del ET, lo que no aplica respecto de los eventos regulados en el </w:t>
      </w:r>
      <w:hyperlink r:id="rId99"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mismo estatuto y a las utilidades generadas hasta el año 2016. En todo caso, la única distribución de utilidades en acciones que es no gravada es la de revalorización del patrimonio, pues el resto de las utilidades que sean distribuidas en acciones o capitalizadas si se encuentran sujetas a las reglas de los artículos </w:t>
      </w:r>
      <w:hyperlink r:id="rId100" w:tooltip="Estatuto Tributario CETA" w:history="1">
        <w:r w:rsidRPr="002A0041">
          <w:rPr>
            <w:rFonts w:ascii="Segoe UI" w:eastAsia="Times New Roman" w:hAnsi="Segoe UI" w:cs="Segoe UI"/>
            <w:color w:val="0089E1"/>
            <w:sz w:val="18"/>
            <w:szCs w:val="18"/>
            <w:u w:val="single"/>
            <w:lang w:eastAsia="es-CO"/>
          </w:rPr>
          <w:t>48</w:t>
        </w:r>
      </w:hyperlink>
      <w:r w:rsidRPr="002A0041">
        <w:rPr>
          <w:rFonts w:ascii="Segoe UI" w:eastAsia="Times New Roman" w:hAnsi="Segoe UI" w:cs="Segoe UI"/>
          <w:color w:val="000000"/>
          <w:sz w:val="18"/>
          <w:szCs w:val="18"/>
          <w:lang w:eastAsia="es-CO"/>
        </w:rPr>
        <w:t> y </w:t>
      </w:r>
      <w:hyperlink r:id="rId101" w:tooltip="Estatuto Tributario CETA" w:history="1">
        <w:r w:rsidRPr="002A0041">
          <w:rPr>
            <w:rFonts w:ascii="Segoe UI" w:eastAsia="Times New Roman" w:hAnsi="Segoe UI" w:cs="Segoe UI"/>
            <w:color w:val="0089E1"/>
            <w:sz w:val="18"/>
            <w:szCs w:val="18"/>
            <w:u w:val="single"/>
            <w:lang w:eastAsia="es-CO"/>
          </w:rPr>
          <w:t>49</w:t>
        </w:r>
      </w:hyperlink>
      <w:r w:rsidRPr="002A0041">
        <w:rPr>
          <w:rFonts w:ascii="Segoe UI" w:eastAsia="Times New Roman" w:hAnsi="Segoe UI" w:cs="Segoe UI"/>
          <w:color w:val="000000"/>
          <w:sz w:val="18"/>
          <w:szCs w:val="18"/>
          <w:lang w:eastAsia="es-CO"/>
        </w:rPr>
        <w:t> del ET y, por ende, a las tarifas especiales.</w:t>
      </w:r>
    </w:p>
    <w:p w14:paraId="0BC449C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44F5FA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Adicionalmente, la Sala debe precisar que las utilidades que se registran en bolsa, tanto la parte gravada como la que no está gravada, en los términos de los artículos </w:t>
      </w:r>
      <w:hyperlink r:id="rId102" w:tooltip="Estatuto Tributario CETA" w:history="1">
        <w:r w:rsidRPr="002A0041">
          <w:rPr>
            <w:rFonts w:ascii="Segoe UI" w:eastAsia="Times New Roman" w:hAnsi="Segoe UI" w:cs="Segoe UI"/>
            <w:color w:val="0089E1"/>
            <w:sz w:val="18"/>
            <w:szCs w:val="18"/>
            <w:u w:val="single"/>
            <w:lang w:eastAsia="es-CO"/>
          </w:rPr>
          <w:t>48</w:t>
        </w:r>
      </w:hyperlink>
      <w:r w:rsidRPr="002A0041">
        <w:rPr>
          <w:rFonts w:ascii="Segoe UI" w:eastAsia="Times New Roman" w:hAnsi="Segoe UI" w:cs="Segoe UI"/>
          <w:color w:val="000000"/>
          <w:sz w:val="18"/>
          <w:szCs w:val="18"/>
          <w:lang w:eastAsia="es-CO"/>
        </w:rPr>
        <w:t> y </w:t>
      </w:r>
      <w:hyperlink r:id="rId103" w:tooltip="Estatuto Tributario CETA" w:history="1">
        <w:r w:rsidRPr="002A0041">
          <w:rPr>
            <w:rFonts w:ascii="Segoe UI" w:eastAsia="Times New Roman" w:hAnsi="Segoe UI" w:cs="Segoe UI"/>
            <w:color w:val="0089E1"/>
            <w:sz w:val="18"/>
            <w:szCs w:val="18"/>
            <w:u w:val="single"/>
            <w:lang w:eastAsia="es-CO"/>
          </w:rPr>
          <w:t>49</w:t>
        </w:r>
      </w:hyperlink>
      <w:r w:rsidRPr="002A0041">
        <w:rPr>
          <w:rFonts w:ascii="Segoe UI" w:eastAsia="Times New Roman" w:hAnsi="Segoe UI" w:cs="Segoe UI"/>
          <w:color w:val="000000"/>
          <w:sz w:val="18"/>
          <w:szCs w:val="18"/>
          <w:lang w:eastAsia="es-CO"/>
        </w:rPr>
        <w:t> del Estatuto Tributario estarían comprendidas en la previsión del </w:t>
      </w:r>
      <w:hyperlink r:id="rId104" w:tooltip="Estatuto Tributario CETA" w:history="1">
        <w:r w:rsidRPr="002A0041">
          <w:rPr>
            <w:rFonts w:ascii="Segoe UI" w:eastAsia="Times New Roman" w:hAnsi="Segoe UI" w:cs="Segoe UI"/>
            <w:color w:val="0089E1"/>
            <w:sz w:val="18"/>
            <w:szCs w:val="18"/>
            <w:u w:val="single"/>
            <w:lang w:eastAsia="es-CO"/>
          </w:rPr>
          <w:t>artículo 36-3</w:t>
        </w:r>
      </w:hyperlink>
      <w:r w:rsidRPr="002A0041">
        <w:rPr>
          <w:rFonts w:ascii="Segoe UI" w:eastAsia="Times New Roman" w:hAnsi="Segoe UI" w:cs="Segoe UI"/>
          <w:color w:val="000000"/>
          <w:sz w:val="18"/>
          <w:szCs w:val="18"/>
          <w:lang w:eastAsia="es-CO"/>
        </w:rPr>
        <w:t> del ET, habida consideración de que esa fue la finalidad de la ley. Es decir, su desgravación total.</w:t>
      </w:r>
    </w:p>
    <w:p w14:paraId="7415C6B6"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27518A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En consecuencia, procede la declaratoria de nulidad del numeral 2.7 del Oficio 001171 del 16 de enero de 2019, así como de los numerales 10 a 12 del Oficio No. 014495 del 06 de junio de 2019, proferidos por la DIAN.</w:t>
      </w:r>
    </w:p>
    <w:p w14:paraId="61404F5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7B30495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Finalmente, en atención a lo previsto en el artículo 188 del Código de Procedimiento Administrativo y de lo Contencioso Administrativo, no procede la condena en costas, por cuanto en el presente asunto se debate una pretensión de nulidad general, la cual lleva inmersa un interés público.</w:t>
      </w:r>
    </w:p>
    <w:p w14:paraId="067AA12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2985AD30"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14:paraId="0851D79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6C97F52"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FALLA</w:t>
      </w:r>
    </w:p>
    <w:p w14:paraId="3B264C1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474236B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PRIMERO: DECLARAR LA NULIDAD </w:t>
      </w:r>
      <w:r w:rsidRPr="002A0041">
        <w:rPr>
          <w:rFonts w:ascii="Segoe UI" w:eastAsia="Times New Roman" w:hAnsi="Segoe UI" w:cs="Segoe UI"/>
          <w:color w:val="000000"/>
          <w:sz w:val="18"/>
          <w:szCs w:val="18"/>
          <w:lang w:eastAsia="es-CO"/>
        </w:rPr>
        <w:t>del numeral 2.7 del Oficio 001171 del 16 de enero de 2019, así como de los numerales 10 a 12 del Oficio No. 014495 del 06 de junio de 2019, proferidos por la DIAN.</w:t>
      </w:r>
    </w:p>
    <w:p w14:paraId="523A104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1890438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SEGUNDO: NO CONDENAR </w:t>
      </w:r>
      <w:r w:rsidRPr="002A0041">
        <w:rPr>
          <w:rFonts w:ascii="Segoe UI" w:eastAsia="Times New Roman" w:hAnsi="Segoe UI" w:cs="Segoe UI"/>
          <w:color w:val="000000"/>
          <w:sz w:val="18"/>
          <w:szCs w:val="18"/>
          <w:lang w:eastAsia="es-CO"/>
        </w:rPr>
        <w:t>en costas.</w:t>
      </w:r>
    </w:p>
    <w:p w14:paraId="717C291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340A83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Cópiese, notifíquese y cúmplase.</w:t>
      </w:r>
    </w:p>
    <w:p w14:paraId="22828952"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04DAD6E0"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La anterior providencia se estudió y aprobó en sesión de la fecha.</w:t>
      </w:r>
    </w:p>
    <w:p w14:paraId="2F3E4EB1" w14:textId="08CEE4C0"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(Firmado Electrónicamente)</w:t>
      </w:r>
    </w:p>
    <w:p w14:paraId="045D9EB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JULIO ROBERTO PIZA RODRÍGUEZ</w:t>
      </w:r>
    </w:p>
    <w:p w14:paraId="169D9D3B"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Presidente de la Sección</w:t>
      </w:r>
    </w:p>
    <w:p w14:paraId="37A5AB5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Salvo voto</w:t>
      </w:r>
    </w:p>
    <w:p w14:paraId="2550369E" w14:textId="57500DD1"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(Firmado Electrónicamente)</w:t>
      </w:r>
    </w:p>
    <w:p w14:paraId="114C216C"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STELLA JEANNETTE CARVAJAL BASTO</w:t>
      </w:r>
    </w:p>
    <w:p w14:paraId="2E0D21AB" w14:textId="7BB841B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(Firmado Electrónicamente)</w:t>
      </w:r>
    </w:p>
    <w:p w14:paraId="48D16FC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MILTON CHAVES GARCÍA</w:t>
      </w:r>
    </w:p>
    <w:p w14:paraId="010042FB" w14:textId="022D179C"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color w:val="000000"/>
          <w:sz w:val="18"/>
          <w:szCs w:val="18"/>
          <w:lang w:eastAsia="es-CO"/>
        </w:rPr>
        <w:t>(Firmado Electrónicamente)</w:t>
      </w:r>
    </w:p>
    <w:p w14:paraId="021644BE" w14:textId="042A4F07" w:rsidR="002A0041" w:rsidRDefault="002A0041" w:rsidP="002A0041">
      <w:pPr>
        <w:spacing w:after="0" w:line="240" w:lineRule="auto"/>
        <w:jc w:val="both"/>
        <w:rPr>
          <w:rFonts w:ascii="Segoe UI" w:eastAsia="Times New Roman" w:hAnsi="Segoe UI" w:cs="Segoe UI"/>
          <w:b/>
          <w:bCs/>
          <w:color w:val="000000"/>
          <w:sz w:val="18"/>
          <w:szCs w:val="18"/>
          <w:lang w:eastAsia="es-CO"/>
        </w:rPr>
      </w:pPr>
      <w:r w:rsidRPr="002A0041">
        <w:rPr>
          <w:rFonts w:ascii="Segoe UI" w:eastAsia="Times New Roman" w:hAnsi="Segoe UI" w:cs="Segoe UI"/>
          <w:b/>
          <w:bCs/>
          <w:color w:val="000000"/>
          <w:sz w:val="18"/>
          <w:szCs w:val="18"/>
          <w:lang w:eastAsia="es-CO"/>
        </w:rPr>
        <w:t>MYRIAM STELLA GUTIÉRREZ ARGÜELLO</w:t>
      </w:r>
    </w:p>
    <w:p w14:paraId="662678A3" w14:textId="6CEEEEC9" w:rsidR="002A0041" w:rsidRDefault="002A0041" w:rsidP="002A0041">
      <w:pPr>
        <w:spacing w:after="0" w:line="240" w:lineRule="auto"/>
        <w:jc w:val="both"/>
        <w:rPr>
          <w:rFonts w:ascii="Segoe UI" w:eastAsia="Times New Roman" w:hAnsi="Segoe UI" w:cs="Segoe UI"/>
          <w:b/>
          <w:bCs/>
          <w:color w:val="000000"/>
          <w:sz w:val="18"/>
          <w:szCs w:val="18"/>
          <w:lang w:eastAsia="es-CO"/>
        </w:rPr>
      </w:pPr>
    </w:p>
    <w:p w14:paraId="254B929A" w14:textId="5F43E1E7" w:rsidR="002A0041" w:rsidRDefault="002A0041" w:rsidP="002A0041">
      <w:pPr>
        <w:spacing w:after="0" w:line="240" w:lineRule="auto"/>
        <w:jc w:val="both"/>
        <w:rPr>
          <w:rFonts w:ascii="Segoe UI" w:eastAsia="Times New Roman" w:hAnsi="Segoe UI" w:cs="Segoe UI"/>
          <w:b/>
          <w:bCs/>
          <w:color w:val="000000"/>
          <w:sz w:val="18"/>
          <w:szCs w:val="18"/>
          <w:lang w:eastAsia="es-CO"/>
        </w:rPr>
      </w:pPr>
    </w:p>
    <w:p w14:paraId="4A3E517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p>
    <w:p w14:paraId="2B57F14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67D04EB3"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3D681E07"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lastRenderedPageBreak/>
        <w:t>SALVAMENTO DE VOTO DEL MAGISTRADO JULIO ROBERTO PIZA RODRÍGUEZ</w:t>
      </w:r>
    </w:p>
    <w:p w14:paraId="5E54D167"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 </w:t>
      </w:r>
    </w:p>
    <w:p w14:paraId="76F2349B"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Nulidad simple</w:t>
      </w:r>
    </w:p>
    <w:p w14:paraId="44D9167E"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Radicación: 11001032700020190005000 (25031)</w:t>
      </w:r>
    </w:p>
    <w:p w14:paraId="5740C719"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Demandante: Asociación Bancaria y de Entidades Financieras de Colombia (ASOBANCARIA)</w:t>
      </w:r>
    </w:p>
    <w:p w14:paraId="6B22F66D"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Demandado: DIAN</w:t>
      </w:r>
    </w:p>
    <w:p w14:paraId="3754A677"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 </w:t>
      </w:r>
    </w:p>
    <w:p w14:paraId="4582E83D" w14:textId="77777777" w:rsidR="002A0041" w:rsidRPr="002A0041" w:rsidRDefault="002A0041" w:rsidP="002A0041">
      <w:pPr>
        <w:spacing w:after="0" w:line="240" w:lineRule="auto"/>
        <w:jc w:val="center"/>
        <w:rPr>
          <w:rFonts w:ascii="Arial" w:eastAsia="Times New Roman" w:hAnsi="Arial" w:cs="Arial"/>
          <w:color w:val="000000"/>
          <w:sz w:val="18"/>
          <w:szCs w:val="18"/>
          <w:lang w:eastAsia="es-CO"/>
        </w:rPr>
      </w:pPr>
      <w:r w:rsidRPr="002A0041">
        <w:rPr>
          <w:rFonts w:ascii="Segoe UI" w:eastAsia="Times New Roman" w:hAnsi="Segoe UI" w:cs="Segoe UI"/>
          <w:b/>
          <w:bCs/>
          <w:color w:val="0000FF"/>
          <w:sz w:val="28"/>
          <w:szCs w:val="28"/>
          <w:lang w:eastAsia="es-CO"/>
        </w:rPr>
        <w:t>Temas: Requisitos para la suspensión provisional</w:t>
      </w:r>
    </w:p>
    <w:p w14:paraId="4A14512A"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 </w:t>
      </w:r>
    </w:p>
    <w:p w14:paraId="087A8C6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6069249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Con el respeto acostumbrado por las decisiones de la mayoría, enseguida presento las razones para salvar el voto frente al auto en el que la sala mayoritaria confirmó la suspensión provisional de algunas expresiones de los oficios 001171 del 16 de enero de 2019 y 014495 del 6 de junio del mismo año.</w:t>
      </w:r>
    </w:p>
    <w:p w14:paraId="3CAD47D0"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5EA8CEA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Fundamentalmente, mi desacuerdo es con la forma en que la sala viene estudiando los requisitos para decretar la suspensión provisional de actos administrativos y reglamentos, así:</w:t>
      </w:r>
    </w:p>
    <w:p w14:paraId="0D0DB411"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61C1B542"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1. Conforme con el artículo 229 CPACA, el propósito de las medidas cautelares es proteger y garantizar provisionalmente el objeto del proceso y la efectividad de la sentencia para así evitar que el transcurso del tiempo produzca perjuicios de reparación imposible o difícil y, de paso, se afecte la justicia de la sentencia.</w:t>
      </w:r>
    </w:p>
    <w:p w14:paraId="5F5390F2"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23EC8A4E"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2. En efecto, las medidas cautelares son una manifestación del derecho fundamental a la tutela judicial efectiva, pues la duración excesiva del proceso no puede afectar a quien decidió acudir ante el juez para formular la pretensión y, por ende, son instrumentos para asegurar el derecho en discusión, mediante una decisión provisional.</w:t>
      </w:r>
    </w:p>
    <w:p w14:paraId="44828583"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5E48CEC0"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3. Por ejemplo, la suspensión provisional tiene por objeto que los actos administrativos y reglamentos dejen de producir efectos temporalmente, cuando </w:t>
      </w:r>
      <w:r w:rsidRPr="002A0041">
        <w:rPr>
          <w:rFonts w:ascii="Segoe UI" w:eastAsia="Times New Roman" w:hAnsi="Segoe UI" w:cs="Segoe UI"/>
          <w:i/>
          <w:iCs/>
          <w:sz w:val="22"/>
          <w:lang w:eastAsia="es-CO"/>
        </w:rPr>
        <w:t>prima facie </w:t>
      </w:r>
      <w:r w:rsidRPr="002A0041">
        <w:rPr>
          <w:rFonts w:ascii="Segoe UI" w:eastAsia="Times New Roman" w:hAnsi="Segoe UI" w:cs="Segoe UI"/>
          <w:sz w:val="22"/>
          <w:lang w:eastAsia="es-CO"/>
        </w:rPr>
        <w:t>el juez advierte un caso de violación de las normas invocadas en la demanda. En el caso de los reglamentos, la suspensión provisional surge apropiada para que no se apliquen las normas generales, impersonales y abstractas, que, en ejercicio de la potestad reglamentaria, ha expedido el ejecutivo para la correcta y cumplida ejecución de la ley.</w:t>
      </w:r>
    </w:p>
    <w:p w14:paraId="2A3085A0"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228317DB"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4. El artículo 231 </w:t>
      </w:r>
      <w:r w:rsidRPr="002A0041">
        <w:rPr>
          <w:rFonts w:ascii="Segoe UI" w:eastAsia="Times New Roman" w:hAnsi="Segoe UI" w:cs="Segoe UI"/>
          <w:i/>
          <w:iCs/>
          <w:sz w:val="22"/>
          <w:lang w:eastAsia="es-CO"/>
        </w:rPr>
        <w:t>ib. </w:t>
      </w:r>
      <w:r w:rsidRPr="002A0041">
        <w:rPr>
          <w:rFonts w:ascii="Segoe UI" w:eastAsia="Times New Roman" w:hAnsi="Segoe UI" w:cs="Segoe UI"/>
          <w:sz w:val="22"/>
          <w:lang w:eastAsia="es-CO"/>
        </w:rPr>
        <w:t>prevé que en el proceso de nulidad simple es procedente la suspensión provisional de los efectos jurídicos del acto demandado, cuando la ilegalidad surja: </w:t>
      </w:r>
      <w:r w:rsidRPr="002A0041">
        <w:rPr>
          <w:rFonts w:ascii="Segoe UI" w:eastAsia="Times New Roman" w:hAnsi="Segoe UI" w:cs="Segoe UI"/>
          <w:i/>
          <w:iCs/>
          <w:sz w:val="22"/>
          <w:lang w:eastAsia="es-CO"/>
        </w:rPr>
        <w:t>(1) </w:t>
      </w:r>
      <w:r w:rsidRPr="002A0041">
        <w:rPr>
          <w:rFonts w:ascii="Segoe UI" w:eastAsia="Times New Roman" w:hAnsi="Segoe UI" w:cs="Segoe UI"/>
          <w:sz w:val="22"/>
          <w:lang w:eastAsia="es-CO"/>
        </w:rPr>
        <w:t>de la confrontación con las normas superiores invocadas o </w:t>
      </w:r>
      <w:r w:rsidRPr="002A0041">
        <w:rPr>
          <w:rFonts w:ascii="Segoe UI" w:eastAsia="Times New Roman" w:hAnsi="Segoe UI" w:cs="Segoe UI"/>
          <w:i/>
          <w:iCs/>
          <w:sz w:val="22"/>
          <w:lang w:eastAsia="es-CO"/>
        </w:rPr>
        <w:t>(2) </w:t>
      </w:r>
      <w:r w:rsidRPr="002A0041">
        <w:rPr>
          <w:rFonts w:ascii="Segoe UI" w:eastAsia="Times New Roman" w:hAnsi="Segoe UI" w:cs="Segoe UI"/>
          <w:sz w:val="22"/>
          <w:lang w:eastAsia="es-CO"/>
        </w:rPr>
        <w:t>del estudio de las pruebas aportadas con la solicitud.</w:t>
      </w:r>
    </w:p>
    <w:p w14:paraId="1A36E009"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463D8AF1"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5. Al formular la medida cautelar, el demandante debe cumplir con la carga argumentativa de exponer las razones por las que procede la suspensión provisional del acto acusado. Esto es, le corresponde demostrar que hay un sustento razonable para decretar la medida cautelar.</w:t>
      </w:r>
    </w:p>
    <w:p w14:paraId="420818F1"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 </w:t>
      </w:r>
    </w:p>
    <w:p w14:paraId="4BB1A3C7"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18"/>
          <w:szCs w:val="18"/>
          <w:lang w:eastAsia="es-CO"/>
        </w:rPr>
        <w:t>6. A mi juicio, resulta improcedente que la medida cautelar se sustente en el mismo concepto de violación de la demanda, ya que eso dificulta el ejercicio de confrontación que exige el artículo 231 CPACA. La medida así presentada obliga al juez a anticipar el control de legalidad que se hace en la sentencia, en la que, con rigor, se deben examinar tanto los cargos presentados en la demanda como las razones de defensa de la contestación.</w:t>
      </w:r>
    </w:p>
    <w:p w14:paraId="78E4D50B"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7DCDF955"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xml:space="preserve">7. Desde luego, la decisión sobre la suspensión provisional exige que el juez administrativo examine la necesidad, razonabilidad y proporcionalidad de la medida, en orden a determinar, a partir de un sencillo ejercicio de confrontación, si la violación de las normas superiores </w:t>
      </w:r>
      <w:r w:rsidRPr="002A0041">
        <w:rPr>
          <w:rFonts w:ascii="Segoe UI" w:eastAsia="Times New Roman" w:hAnsi="Segoe UI" w:cs="Segoe UI"/>
          <w:sz w:val="22"/>
          <w:lang w:eastAsia="es-CO"/>
        </w:rPr>
        <w:lastRenderedPageBreak/>
        <w:t>justifica la suspensión de los efectos jurídicos del acto impugnado. De no estar cumplidos esos requisitos, el juez negará la suspensión provisional para que en la sentencia se decida si las acusaciones de la demanda pueden derribar la presunción de legalidad que ampara al acto administrativo y al reglamento.</w:t>
      </w:r>
    </w:p>
    <w:p w14:paraId="61E33946"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651914F5" w14:textId="77777777" w:rsidR="002A0041" w:rsidRPr="002A0041" w:rsidRDefault="002A0041" w:rsidP="002A0041">
      <w:pPr>
        <w:spacing w:after="0" w:line="240" w:lineRule="auto"/>
        <w:ind w:left="284"/>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8. En el caso concreto, la decisión de suspensión provisional no se fundó en un ejercicio de simple y sencilla confrontación de los actos y las normas superiores invocadas, sino que se examinaron anticipadamente los cargos en que se sustenta la pretensión de nulidad, cuestión que, insisto, es improcedente.</w:t>
      </w:r>
    </w:p>
    <w:p w14:paraId="0E45F5BD"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2CF11B5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En definitiva, para definir sobre la legalidad de la interpretación oficial prevista en los actos demandados, es necesario tramitar el proceso y luego proferir la sentencia que en derecho corresponda.</w:t>
      </w:r>
    </w:p>
    <w:p w14:paraId="38B3B87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61B8ACD5"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En esos términos, dejo expuestas las razones de la salvedad de voto.</w:t>
      </w:r>
    </w:p>
    <w:p w14:paraId="04CB4E0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 </w:t>
      </w:r>
    </w:p>
    <w:p w14:paraId="067D5CE8"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sz w:val="22"/>
          <w:lang w:eastAsia="es-CO"/>
        </w:rPr>
        <w:t>Atentamente,</w:t>
      </w:r>
    </w:p>
    <w:p w14:paraId="1261D526"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sz w:val="22"/>
          <w:lang w:eastAsia="es-CO"/>
        </w:rPr>
        <w:t> </w:t>
      </w:r>
    </w:p>
    <w:p w14:paraId="4E3AD45E"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sz w:val="22"/>
          <w:lang w:eastAsia="es-CO"/>
        </w:rPr>
        <w:t> </w:t>
      </w:r>
    </w:p>
    <w:p w14:paraId="41F1F184"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i/>
          <w:iCs/>
          <w:sz w:val="22"/>
          <w:lang w:eastAsia="es-CO"/>
        </w:rPr>
        <w:t>(Firmado electrónicamente)</w:t>
      </w:r>
    </w:p>
    <w:p w14:paraId="79CB26D9" w14:textId="77777777" w:rsidR="002A0041" w:rsidRPr="002A0041" w:rsidRDefault="002A0041" w:rsidP="002A0041">
      <w:pPr>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b/>
          <w:bCs/>
          <w:color w:val="000000"/>
          <w:sz w:val="18"/>
          <w:szCs w:val="18"/>
          <w:lang w:eastAsia="es-CO"/>
        </w:rPr>
        <w:t>Julio Roberto Piza Rodríguez</w:t>
      </w:r>
    </w:p>
    <w:p w14:paraId="2EAFEF4C" w14:textId="77777777" w:rsid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p>
    <w:p w14:paraId="6431AFC1" w14:textId="77777777" w:rsid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p>
    <w:p w14:paraId="00C1A640" w14:textId="2E7BF34D" w:rsidR="002A0041" w:rsidRP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hyperlink r:id="rId105" w:anchor="_ftnref1" w:history="1">
        <w:r w:rsidRPr="002A0041">
          <w:rPr>
            <w:rFonts w:ascii="Segoe UI" w:eastAsia="Times New Roman" w:hAnsi="Segoe UI" w:cs="Segoe UI"/>
            <w:color w:val="0563C1"/>
            <w:sz w:val="20"/>
            <w:szCs w:val="20"/>
            <w:lang w:eastAsia="es-CO"/>
          </w:rPr>
          <w:t>[1]</w:t>
        </w:r>
      </w:hyperlink>
      <w:bookmarkEnd w:id="0"/>
      <w:r w:rsidRPr="002A0041">
        <w:rPr>
          <w:rFonts w:ascii="Segoe UI" w:eastAsia="Times New Roman" w:hAnsi="Segoe UI" w:cs="Segoe UI"/>
          <w:color w:val="000000"/>
          <w:sz w:val="20"/>
          <w:szCs w:val="20"/>
          <w:lang w:eastAsia="es-CO"/>
        </w:rPr>
        <w:t> </w:t>
      </w:r>
      <w:hyperlink r:id="rId106" w:tooltip="Estatuto Tributario CETA" w:history="1">
        <w:r w:rsidRPr="002A0041">
          <w:rPr>
            <w:rFonts w:ascii="Segoe UI" w:eastAsia="Times New Roman" w:hAnsi="Segoe UI" w:cs="Segoe UI"/>
            <w:b/>
            <w:bCs/>
            <w:color w:val="0089E1"/>
            <w:sz w:val="20"/>
            <w:szCs w:val="20"/>
            <w:u w:val="single"/>
            <w:lang w:eastAsia="es-CO"/>
          </w:rPr>
          <w:t>Art. 30</w:t>
        </w:r>
      </w:hyperlink>
      <w:r w:rsidRPr="002A0041">
        <w:rPr>
          <w:rFonts w:ascii="Segoe UI" w:eastAsia="Times New Roman" w:hAnsi="Segoe UI" w:cs="Segoe UI"/>
          <w:b/>
          <w:bCs/>
          <w:color w:val="000000"/>
          <w:sz w:val="20"/>
          <w:szCs w:val="20"/>
          <w:lang w:eastAsia="es-CO"/>
        </w:rPr>
        <w:t>. Definición de dividendos o participaciones en utilidades.</w:t>
      </w:r>
    </w:p>
    <w:p w14:paraId="2013877F" w14:textId="77777777" w:rsidR="002A0041" w:rsidRP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20"/>
          <w:szCs w:val="20"/>
          <w:lang w:eastAsia="es-CO"/>
        </w:rPr>
        <w:t>Se entiende por dividendos o participaciones en utilidades:</w:t>
      </w:r>
    </w:p>
    <w:p w14:paraId="2841C6FD" w14:textId="77777777" w:rsidR="002A0041" w:rsidRP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20"/>
          <w:szCs w:val="20"/>
          <w:lang w:eastAsia="es-CO"/>
        </w:rPr>
        <w:t>1.Toda distribución de beneficios, en dinero o en especie, con cargo a patrimonio que se realice a los socios, accionistas, comuneros, asociados, suscriptores o similares, excepto la disminución de capital y la prima en colocación de acciones.</w:t>
      </w:r>
    </w:p>
    <w:p w14:paraId="7E7BB18F" w14:textId="77777777" w:rsidR="002A0041" w:rsidRPr="002A0041" w:rsidRDefault="002A0041" w:rsidP="002A0041">
      <w:pPr>
        <w:shd w:val="clear" w:color="auto" w:fill="FFFFFF"/>
        <w:spacing w:after="0" w:line="240" w:lineRule="auto"/>
        <w:jc w:val="both"/>
        <w:rPr>
          <w:rFonts w:ascii="Arial" w:eastAsia="Times New Roman" w:hAnsi="Arial" w:cs="Arial"/>
          <w:color w:val="000000"/>
          <w:sz w:val="18"/>
          <w:szCs w:val="18"/>
          <w:lang w:eastAsia="es-CO"/>
        </w:rPr>
      </w:pPr>
      <w:r w:rsidRPr="002A0041">
        <w:rPr>
          <w:rFonts w:ascii="Segoe UI" w:eastAsia="Times New Roman" w:hAnsi="Segoe UI" w:cs="Segoe UI"/>
          <w:color w:val="000000"/>
          <w:sz w:val="20"/>
          <w:szCs w:val="20"/>
          <w:lang w:eastAsia="es-CO"/>
        </w:rPr>
        <w:t>2. La transferencia de utilidades que corresponden a rentas y ganancias ocasionales de fuente nacional obtenidas a través de los establecimientos permanentes o sucursales en Colombia de personas naturales no residentes o sociedades y entidades extranjeras, a favor de empresas vinculadas en el exterior.</w:t>
      </w:r>
    </w:p>
    <w:p w14:paraId="79823A3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1"/>
    <w:rsid w:val="000F3837"/>
    <w:rsid w:val="001E311E"/>
    <w:rsid w:val="002A0041"/>
    <w:rsid w:val="00434AE6"/>
    <w:rsid w:val="007F5CC8"/>
    <w:rsid w:val="008779BE"/>
    <w:rsid w:val="008A1B9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FBC2"/>
  <w15:chartTrackingRefBased/>
  <w15:docId w15:val="{ED8ED0C9-36B6-494F-8695-5D0CC74D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34512">
      <w:bodyDiv w:val="1"/>
      <w:marLeft w:val="0"/>
      <w:marRight w:val="0"/>
      <w:marTop w:val="0"/>
      <w:marBottom w:val="0"/>
      <w:divBdr>
        <w:top w:val="none" w:sz="0" w:space="0" w:color="auto"/>
        <w:left w:val="none" w:sz="0" w:space="0" w:color="auto"/>
        <w:bottom w:val="none" w:sz="0" w:space="0" w:color="auto"/>
        <w:right w:val="none" w:sz="0" w:space="0" w:color="auto"/>
      </w:divBdr>
    </w:div>
    <w:div w:id="1461142737">
      <w:bodyDiv w:val="1"/>
      <w:marLeft w:val="0"/>
      <w:marRight w:val="0"/>
      <w:marTop w:val="0"/>
      <w:marBottom w:val="0"/>
      <w:divBdr>
        <w:top w:val="none" w:sz="0" w:space="0" w:color="auto"/>
        <w:left w:val="none" w:sz="0" w:space="0" w:color="auto"/>
        <w:bottom w:val="none" w:sz="0" w:space="0" w:color="auto"/>
        <w:right w:val="none" w:sz="0" w:space="0" w:color="auto"/>
      </w:divBdr>
      <w:divsChild>
        <w:div w:id="1864436118">
          <w:marLeft w:val="0"/>
          <w:marRight w:val="0"/>
          <w:marTop w:val="0"/>
          <w:marBottom w:val="0"/>
          <w:divBdr>
            <w:top w:val="none" w:sz="0" w:space="0" w:color="auto"/>
            <w:left w:val="none" w:sz="0" w:space="0" w:color="auto"/>
            <w:bottom w:val="none" w:sz="0" w:space="0" w:color="auto"/>
            <w:right w:val="none" w:sz="0" w:space="0" w:color="auto"/>
          </w:divBdr>
          <w:divsChild>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8" TargetMode="External"/><Relationship Id="rId21" Type="http://schemas.openxmlformats.org/officeDocument/2006/relationships/hyperlink" Target="https://www.ceta.org.co/html/vista_de_un_articulo.asp?Norma=313" TargetMode="External"/><Relationship Id="rId42" Type="http://schemas.openxmlformats.org/officeDocument/2006/relationships/hyperlink" Target="https://www.ceta.org.co/html/vista_de_un_articulo.asp?Norma=313" TargetMode="External"/><Relationship Id="rId47" Type="http://schemas.openxmlformats.org/officeDocument/2006/relationships/hyperlink" Target="https://www.ceta.org.co/html/vista_de_un_articulo.asp?Norma=313" TargetMode="External"/><Relationship Id="rId63" Type="http://schemas.openxmlformats.org/officeDocument/2006/relationships/hyperlink" Target="https://www.ceta.org.co/html/vista_de_un_articulo.asp?Norma=87" TargetMode="External"/><Relationship Id="rId68" Type="http://schemas.openxmlformats.org/officeDocument/2006/relationships/hyperlink" Target="https://www.ceta.org.co/html/vista_de_un_articulo.asp?Norma=88" TargetMode="External"/><Relationship Id="rId84" Type="http://schemas.openxmlformats.org/officeDocument/2006/relationships/hyperlink" Target="https://www.ceta.org.co/html/vista_de_un_articulo.asp?Norma=316" TargetMode="External"/><Relationship Id="rId89" Type="http://schemas.openxmlformats.org/officeDocument/2006/relationships/hyperlink" Target="https://www.ceta.org.co/html/vista_de_un_articulo.asp?Norma=70" TargetMode="External"/><Relationship Id="rId16" Type="http://schemas.openxmlformats.org/officeDocument/2006/relationships/hyperlink" Target="https://www.ceta.org.co/html/vista_de_un_articulo.asp?Norma=60481" TargetMode="External"/><Relationship Id="rId107" Type="http://schemas.openxmlformats.org/officeDocument/2006/relationships/fontTable" Target="fontTable.xml"/><Relationship Id="rId11" Type="http://schemas.openxmlformats.org/officeDocument/2006/relationships/hyperlink" Target="https://www.ceta.org.co/html/vista_de_un_articulo.asp?Norma=316" TargetMode="External"/><Relationship Id="rId32" Type="http://schemas.openxmlformats.org/officeDocument/2006/relationships/hyperlink" Target="https://www.ceta.org.co/html/vista_de_un_articulo.asp?Norma=60481" TargetMode="External"/><Relationship Id="rId37" Type="http://schemas.openxmlformats.org/officeDocument/2006/relationships/hyperlink" Target="https://www.ceta.org.co/html/vista_de_un_articulo.asp?Norma=313" TargetMode="External"/><Relationship Id="rId53" Type="http://schemas.openxmlformats.org/officeDocument/2006/relationships/hyperlink" Target="https://www.ceta.org.co/html/vista_de_un_articulo.asp?Norma=60481" TargetMode="External"/><Relationship Id="rId58" Type="http://schemas.openxmlformats.org/officeDocument/2006/relationships/hyperlink" Target="https://www.ceta.org.co/html/vista_de_un_articulo.asp?Norma=70" TargetMode="External"/><Relationship Id="rId74" Type="http://schemas.openxmlformats.org/officeDocument/2006/relationships/hyperlink" Target="https://www.ceta.org.co/html/vista_de_un_articulo.asp?Norma=60" TargetMode="External"/><Relationship Id="rId79" Type="http://schemas.openxmlformats.org/officeDocument/2006/relationships/hyperlink" Target="https://www.ceta.org.co/html/vista_de_un_articulo.asp?Norma=313" TargetMode="External"/><Relationship Id="rId102" Type="http://schemas.openxmlformats.org/officeDocument/2006/relationships/hyperlink" Target="https://www.ceta.org.co/html/vista_de_un_articulo.asp?Norma=87" TargetMode="External"/><Relationship Id="rId5" Type="http://schemas.openxmlformats.org/officeDocument/2006/relationships/hyperlink" Target="https://www.ceta.org.co/html/clases/DownloadManager.asp?file=Anexos/44468/11001-03-27-000-2019-00050-00%20(25031)%20Salvamento.pdf" TargetMode="External"/><Relationship Id="rId90" Type="http://schemas.openxmlformats.org/officeDocument/2006/relationships/hyperlink" Target="https://www.ceta.org.co/html/vista_de_un_articulo.asp?Norma=313" TargetMode="External"/><Relationship Id="rId95" Type="http://schemas.openxmlformats.org/officeDocument/2006/relationships/hyperlink" Target="https://www.ceta.org.co/html/vista_de_un_articulo.asp?Norma=70" TargetMode="External"/><Relationship Id="rId22" Type="http://schemas.openxmlformats.org/officeDocument/2006/relationships/hyperlink" Target="https://www.ceta.org.co/html/vista_de_un_articulo.asp?Norma=60481" TargetMode="External"/><Relationship Id="rId27" Type="http://schemas.openxmlformats.org/officeDocument/2006/relationships/hyperlink" Target="https://www.ceta.org.co/html/vista_de_un_articulo.asp?Norma=313" TargetMode="External"/><Relationship Id="rId43" Type="http://schemas.openxmlformats.org/officeDocument/2006/relationships/hyperlink" Target="https://www.ceta.org.co/html/vista_de_un_articulo.asp?Norma=60481" TargetMode="External"/><Relationship Id="rId48" Type="http://schemas.openxmlformats.org/officeDocument/2006/relationships/hyperlink" Target="https://www.ceta.org.co/html/vista_de_un_articulo.asp?Norma=70" TargetMode="External"/><Relationship Id="rId64" Type="http://schemas.openxmlformats.org/officeDocument/2006/relationships/hyperlink" Target="https://www.ceta.org.co/html/vista_de_un_articulo.asp?Norma=88" TargetMode="External"/><Relationship Id="rId69" Type="http://schemas.openxmlformats.org/officeDocument/2006/relationships/hyperlink" Target="https://www.ceta.org.co/html/vista_de_un_articulo.asp?Norma=88" TargetMode="External"/><Relationship Id="rId80" Type="http://schemas.openxmlformats.org/officeDocument/2006/relationships/hyperlink" Target="https://www.ceta.org.co/html/vista_de_un_articulo.asp?Norma=60481" TargetMode="External"/><Relationship Id="rId85" Type="http://schemas.openxmlformats.org/officeDocument/2006/relationships/hyperlink" Target="https://www.ceta.org.co/html/vista_de_un_articulo.asp?Norma=313" TargetMode="External"/><Relationship Id="rId12" Type="http://schemas.openxmlformats.org/officeDocument/2006/relationships/hyperlink" Target="https://www.ceta.org.co/html/vista_de_un_articulo.asp?Norma=313" TargetMode="External"/><Relationship Id="rId17" Type="http://schemas.openxmlformats.org/officeDocument/2006/relationships/hyperlink" Target="https://www.ceta.org.co/html/vista_de_un_articulo.asp?Norma=316" TargetMode="External"/><Relationship Id="rId33" Type="http://schemas.openxmlformats.org/officeDocument/2006/relationships/hyperlink" Target="https://www.ceta.org.co/html/vista_de_un_articulo.asp?Norma=316" TargetMode="External"/><Relationship Id="rId38" Type="http://schemas.openxmlformats.org/officeDocument/2006/relationships/hyperlink" Target="https://www.ceta.org.co/html/vista_de_un_articulo.asp?Norma=60481" TargetMode="External"/><Relationship Id="rId59" Type="http://schemas.openxmlformats.org/officeDocument/2006/relationships/hyperlink" Target="https://www.ceta.org.co/html/vista_de_un_articulo.asp?Norma=313" TargetMode="External"/><Relationship Id="rId103" Type="http://schemas.openxmlformats.org/officeDocument/2006/relationships/hyperlink" Target="https://www.ceta.org.co/html/vista_de_un_articulo.asp?Norma=88" TargetMode="External"/><Relationship Id="rId108" Type="http://schemas.openxmlformats.org/officeDocument/2006/relationships/theme" Target="theme/theme1.xml"/><Relationship Id="rId20" Type="http://schemas.openxmlformats.org/officeDocument/2006/relationships/hyperlink" Target="https://www.ceta.org.co/html/vista_de_un_articulo.asp?Norma=88" TargetMode="External"/><Relationship Id="rId41" Type="http://schemas.openxmlformats.org/officeDocument/2006/relationships/hyperlink" Target="https://www.ceta.org.co/html/vista_de_un_articulo.asp?Norma=70" TargetMode="External"/><Relationship Id="rId54" Type="http://schemas.openxmlformats.org/officeDocument/2006/relationships/hyperlink" Target="https://www.ceta.org.co/html/vista_de_un_articulo.asp?Norma=316" TargetMode="External"/><Relationship Id="rId62" Type="http://schemas.openxmlformats.org/officeDocument/2006/relationships/hyperlink" Target="https://www.ceta.org.co/html/vista_de_un_articulo.asp?Norma=70" TargetMode="External"/><Relationship Id="rId70" Type="http://schemas.openxmlformats.org/officeDocument/2006/relationships/hyperlink" Target="https://www.ceta.org.co/html/vista_de_un_articulo.asp?Norma=313" TargetMode="External"/><Relationship Id="rId75" Type="http://schemas.openxmlformats.org/officeDocument/2006/relationships/hyperlink" Target="https://www.ceta.org.co/html/vista_de_un_articulo.asp?Norma=313" TargetMode="External"/><Relationship Id="rId83" Type="http://schemas.openxmlformats.org/officeDocument/2006/relationships/hyperlink" Target="https://www.ceta.org.co/html/vista_de_un_articulo.asp?Norma=60481" TargetMode="External"/><Relationship Id="rId88" Type="http://schemas.openxmlformats.org/officeDocument/2006/relationships/hyperlink" Target="https://www.ceta.org.co/html/vista_de_un_articulo.asp?Norma=70" TargetMode="External"/><Relationship Id="rId91" Type="http://schemas.openxmlformats.org/officeDocument/2006/relationships/hyperlink" Target="https://www.ceta.org.co/html/vista_de_un_articulo.asp?Norma=60481" TargetMode="External"/><Relationship Id="rId96" Type="http://schemas.openxmlformats.org/officeDocument/2006/relationships/hyperlink" Target="https://www.ceta.org.co/html/vista_de_un_articulo.asp?Norma=313" TargetMode="External"/><Relationship Id="rId1" Type="http://schemas.openxmlformats.org/officeDocument/2006/relationships/styles" Target="styles.xml"/><Relationship Id="rId6" Type="http://schemas.openxmlformats.org/officeDocument/2006/relationships/hyperlink" Target="https://www.ceta.org.co/html/vista_de_un_articulo.asp?Norma=313" TargetMode="External"/><Relationship Id="rId15" Type="http://schemas.openxmlformats.org/officeDocument/2006/relationships/hyperlink" Target="https://www.ceta.org.co/html/vista_de_un_articulo.asp?Norma=313" TargetMode="External"/><Relationship Id="rId23" Type="http://schemas.openxmlformats.org/officeDocument/2006/relationships/hyperlink" Target="https://www.ceta.org.co/html/vista_de_un_articulo.asp?Norma=316" TargetMode="External"/><Relationship Id="rId28" Type="http://schemas.openxmlformats.org/officeDocument/2006/relationships/hyperlink" Target="https://www.ceta.org.co/html/vista_de_un_articulo.asp?Norma=60481" TargetMode="External"/><Relationship Id="rId36" Type="http://schemas.openxmlformats.org/officeDocument/2006/relationships/hyperlink" Target="https://www.ceta.org.co/html/vista_de_un_articulo.asp?Norma=316" TargetMode="External"/><Relationship Id="rId49" Type="http://schemas.openxmlformats.org/officeDocument/2006/relationships/hyperlink" Target="https://www.ceta.org.co/html/vista_de_un_articulo.asp?Norma=313" TargetMode="External"/><Relationship Id="rId57" Type="http://schemas.openxmlformats.org/officeDocument/2006/relationships/hyperlink" Target="https://www.ceta.org.co/html/vista_de_un_articulo.asp?Norma=88" TargetMode="External"/><Relationship Id="rId106" Type="http://schemas.openxmlformats.org/officeDocument/2006/relationships/hyperlink" Target="https://www.ceta.org.co/html/vista_de_un_articulo.asp?Norma=60" TargetMode="External"/><Relationship Id="rId10" Type="http://schemas.openxmlformats.org/officeDocument/2006/relationships/hyperlink" Target="https://www.ceta.org.co/html/vista_de_un_articulo.asp?Norma=60481" TargetMode="External"/><Relationship Id="rId31" Type="http://schemas.openxmlformats.org/officeDocument/2006/relationships/hyperlink" Target="https://www.ceta.org.co/html/vista_de_un_articulo.asp?Norma=313" TargetMode="External"/><Relationship Id="rId44" Type="http://schemas.openxmlformats.org/officeDocument/2006/relationships/hyperlink" Target="https://www.ceta.org.co/html/vista_de_un_articulo.asp?Norma=316" TargetMode="External"/><Relationship Id="rId52" Type="http://schemas.openxmlformats.org/officeDocument/2006/relationships/hyperlink" Target="https://www.ceta.org.co/html/vista_de_un_articulo.asp?Norma=313" TargetMode="External"/><Relationship Id="rId60" Type="http://schemas.openxmlformats.org/officeDocument/2006/relationships/hyperlink" Target="https://www.ceta.org.co/html/vista_de_un_articulo.asp?Norma=60481" TargetMode="External"/><Relationship Id="rId65" Type="http://schemas.openxmlformats.org/officeDocument/2006/relationships/hyperlink" Target="https://www.ceta.org.co/html/vista_de_un_articulo.asp?Norma=313" TargetMode="External"/><Relationship Id="rId73" Type="http://schemas.openxmlformats.org/officeDocument/2006/relationships/hyperlink" Target="https://www.ceta.org.co/html/vista_de_un_articulo.asp?Norma=70" TargetMode="External"/><Relationship Id="rId78" Type="http://schemas.openxmlformats.org/officeDocument/2006/relationships/hyperlink" Target="https://www.ceta.org.co/html/vista_de_un_articulo.asp?Norma=88" TargetMode="External"/><Relationship Id="rId81" Type="http://schemas.openxmlformats.org/officeDocument/2006/relationships/hyperlink" Target="https://www.ceta.org.co/html/vista_de_un_articulo.asp?Norma=316" TargetMode="External"/><Relationship Id="rId86" Type="http://schemas.openxmlformats.org/officeDocument/2006/relationships/hyperlink" Target="https://www.ceta.org.co/html/vista_de_un_articulo.asp?Norma=60481" TargetMode="External"/><Relationship Id="rId94" Type="http://schemas.openxmlformats.org/officeDocument/2006/relationships/hyperlink" Target="https://www.ceta.org.co/html/vista_de_un_articulo.asp?Norma=70" TargetMode="External"/><Relationship Id="rId99" Type="http://schemas.openxmlformats.org/officeDocument/2006/relationships/hyperlink" Target="https://www.ceta.org.co/html/vista_de_un_articulo.asp?Norma=70" TargetMode="External"/><Relationship Id="rId101" Type="http://schemas.openxmlformats.org/officeDocument/2006/relationships/hyperlink" Target="https://www.ceta.org.co/html/vista_de_un_articulo.asp?Norma=88" TargetMode="External"/><Relationship Id="rId4" Type="http://schemas.openxmlformats.org/officeDocument/2006/relationships/hyperlink" Target="https://www.ceta.org.co/html/clases/DownloadManager.asp?file=Anexos/44468/11001-03-27-000-2019-00050-00%20(25031).pdf" TargetMode="External"/><Relationship Id="rId9" Type="http://schemas.openxmlformats.org/officeDocument/2006/relationships/hyperlink" Target="https://www.ceta.org.co/html/vista_de_un_articulo.asp?Norma=313" TargetMode="External"/><Relationship Id="rId13" Type="http://schemas.openxmlformats.org/officeDocument/2006/relationships/hyperlink" Target="https://www.ceta.org.co/html/vista_de_un_articulo.asp?Norma=60481" TargetMode="External"/><Relationship Id="rId18" Type="http://schemas.openxmlformats.org/officeDocument/2006/relationships/hyperlink" Target="https://www.ceta.org.co/html/vista_de_un_articulo.asp?Norma=70" TargetMode="External"/><Relationship Id="rId39" Type="http://schemas.openxmlformats.org/officeDocument/2006/relationships/hyperlink" Target="https://www.ceta.org.co/html/vista_de_un_articulo.asp?Norma=316" TargetMode="External"/><Relationship Id="rId34" Type="http://schemas.openxmlformats.org/officeDocument/2006/relationships/hyperlink" Target="https://www.ceta.org.co/html/vista_de_un_articulo.asp?Norma=313" TargetMode="External"/><Relationship Id="rId50" Type="http://schemas.openxmlformats.org/officeDocument/2006/relationships/hyperlink" Target="https://www.ceta.org.co/html/vista_de_un_articulo.asp?Norma=60481" TargetMode="External"/><Relationship Id="rId55" Type="http://schemas.openxmlformats.org/officeDocument/2006/relationships/hyperlink" Target="https://www.ceta.org.co/html/vista_de_un_articulo.asp?Norma=88" TargetMode="External"/><Relationship Id="rId76" Type="http://schemas.openxmlformats.org/officeDocument/2006/relationships/hyperlink" Target="https://www.ceta.org.co/html/vista_de_un_articulo.asp?Norma=60481" TargetMode="External"/><Relationship Id="rId97" Type="http://schemas.openxmlformats.org/officeDocument/2006/relationships/hyperlink" Target="https://www.ceta.org.co/html/vista_de_un_articulo.asp?Norma=60481" TargetMode="External"/><Relationship Id="rId104" Type="http://schemas.openxmlformats.org/officeDocument/2006/relationships/hyperlink" Target="https://www.ceta.org.co/html/vista_de_un_articulo.asp?Norma=70" TargetMode="External"/><Relationship Id="rId7" Type="http://schemas.openxmlformats.org/officeDocument/2006/relationships/hyperlink" Target="https://www.ceta.org.co/html/vista_de_un_articulo.asp?Norma=60481" TargetMode="External"/><Relationship Id="rId71" Type="http://schemas.openxmlformats.org/officeDocument/2006/relationships/hyperlink" Target="https://www.ceta.org.co/html/vista_de_un_articulo.asp?Norma=60481" TargetMode="External"/><Relationship Id="rId92" Type="http://schemas.openxmlformats.org/officeDocument/2006/relationships/hyperlink" Target="https://www.ceta.org.co/html/vista_de_un_articulo.asp?Norma=316" TargetMode="External"/><Relationship Id="rId2" Type="http://schemas.openxmlformats.org/officeDocument/2006/relationships/settings" Target="settings.xml"/><Relationship Id="rId29" Type="http://schemas.openxmlformats.org/officeDocument/2006/relationships/hyperlink" Target="https://www.ceta.org.co/html/vista_de_un_articulo.asp?Norma=316" TargetMode="External"/><Relationship Id="rId24" Type="http://schemas.openxmlformats.org/officeDocument/2006/relationships/hyperlink" Target="https://www.ceta.org.co/html/vista_de_un_articulo.asp?Norma=70" TargetMode="External"/><Relationship Id="rId40" Type="http://schemas.openxmlformats.org/officeDocument/2006/relationships/hyperlink" Target="https://www.ceta.org.co/html/vista_de_un_articulo.asp?Norma=88" TargetMode="External"/><Relationship Id="rId45" Type="http://schemas.openxmlformats.org/officeDocument/2006/relationships/hyperlink" Target="https://www.ceta.org.co/html/vista_de_un_articulo.asp?Norma=88" TargetMode="External"/><Relationship Id="rId66" Type="http://schemas.openxmlformats.org/officeDocument/2006/relationships/hyperlink" Target="https://www.ceta.org.co/html/vista_de_un_articulo.asp?Norma=60481" TargetMode="External"/><Relationship Id="rId87" Type="http://schemas.openxmlformats.org/officeDocument/2006/relationships/hyperlink" Target="https://www.ceta.org.co/html/vista_de_un_articulo.asp?Norma=316" TargetMode="External"/><Relationship Id="rId61" Type="http://schemas.openxmlformats.org/officeDocument/2006/relationships/hyperlink" Target="https://www.ceta.org.co/html/vista_de_un_articulo.asp?Norma=316" TargetMode="External"/><Relationship Id="rId82" Type="http://schemas.openxmlformats.org/officeDocument/2006/relationships/hyperlink" Target="https://www.ceta.org.co/html/vista_de_un_articulo.asp?Norma=313" TargetMode="External"/><Relationship Id="rId19" Type="http://schemas.openxmlformats.org/officeDocument/2006/relationships/hyperlink" Target="https://www.ceta.org.co/html/vista_de_un_articulo.asp?Norma=87" TargetMode="External"/><Relationship Id="rId14" Type="http://schemas.openxmlformats.org/officeDocument/2006/relationships/hyperlink" Target="https://www.ceta.org.co/html/vista_de_un_articulo.asp?Norma=316" TargetMode="External"/><Relationship Id="rId30" Type="http://schemas.openxmlformats.org/officeDocument/2006/relationships/hyperlink" Target="https://www.ceta.org.co/html/vista_de_un_articulo.asp?Norma=88" TargetMode="External"/><Relationship Id="rId35" Type="http://schemas.openxmlformats.org/officeDocument/2006/relationships/hyperlink" Target="https://www.ceta.org.co/html/vista_de_un_articulo.asp?Norma=60481" TargetMode="External"/><Relationship Id="rId56" Type="http://schemas.openxmlformats.org/officeDocument/2006/relationships/hyperlink" Target="https://www.ceta.org.co/html/vista_de_un_articulo.asp?Norma=70" TargetMode="External"/><Relationship Id="rId77" Type="http://schemas.openxmlformats.org/officeDocument/2006/relationships/hyperlink" Target="https://www.ceta.org.co/html/vista_de_un_articulo.asp?Norma=316" TargetMode="External"/><Relationship Id="rId100" Type="http://schemas.openxmlformats.org/officeDocument/2006/relationships/hyperlink" Target="https://www.ceta.org.co/html/vista_de_un_articulo.asp?Norma=87" TargetMode="External"/><Relationship Id="rId105" Type="http://schemas.openxmlformats.org/officeDocument/2006/relationships/hyperlink" Target="https://www.ceta.org.co/html/vista_de_un_documento.asp?DocumentoID=44468" TargetMode="External"/><Relationship Id="rId8" Type="http://schemas.openxmlformats.org/officeDocument/2006/relationships/hyperlink" Target="https://www.ceta.org.co/html/vista_de_un_articulo.asp?Norma=316" TargetMode="External"/><Relationship Id="rId51" Type="http://schemas.openxmlformats.org/officeDocument/2006/relationships/hyperlink" Target="https://www.ceta.org.co/html/vista_de_un_articulo.asp?Norma=316" TargetMode="External"/><Relationship Id="rId72" Type="http://schemas.openxmlformats.org/officeDocument/2006/relationships/hyperlink" Target="https://www.ceta.org.co/html/vista_de_un_articulo.asp?Norma=316" TargetMode="External"/><Relationship Id="rId93" Type="http://schemas.openxmlformats.org/officeDocument/2006/relationships/hyperlink" Target="https://www.ceta.org.co/html/vista_de_un_articulo.asp?Norma=70" TargetMode="External"/><Relationship Id="rId98" Type="http://schemas.openxmlformats.org/officeDocument/2006/relationships/hyperlink" Target="https://www.ceta.org.co/html/vista_de_un_articulo.asp?Norma=316" TargetMode="External"/><Relationship Id="rId3" Type="http://schemas.openxmlformats.org/officeDocument/2006/relationships/webSettings" Target="webSettings.xml"/><Relationship Id="rId25" Type="http://schemas.openxmlformats.org/officeDocument/2006/relationships/hyperlink" Target="https://www.ceta.org.co/html/vista_de_un_articulo.asp?Norma=70" TargetMode="External"/><Relationship Id="rId46" Type="http://schemas.openxmlformats.org/officeDocument/2006/relationships/hyperlink" Target="https://www.ceta.org.co/html/vista_de_un_articulo.asp?Norma=88" TargetMode="External"/><Relationship Id="rId67" Type="http://schemas.openxmlformats.org/officeDocument/2006/relationships/hyperlink" Target="https://www.ceta.org.co/html/vista_de_un_articulo.asp?Norma=3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5104</Words>
  <Characters>28075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2022-07-28T16:00:00Z</dcterms:created>
  <dcterms:modified xsi:type="dcterms:W3CDTF">2022-07-28T16:11:00Z</dcterms:modified>
</cp:coreProperties>
</file>