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301A6" w14:textId="77777777" w:rsidR="00D15F8F" w:rsidRPr="00D15F8F" w:rsidRDefault="00504373" w:rsidP="005A1EB4">
      <w:pPr>
        <w:pStyle w:val="Sinespaciado"/>
        <w:spacing w:line="360" w:lineRule="auto"/>
        <w:jc w:val="both"/>
        <w:rPr>
          <w:rFonts w:ascii="Verdana" w:hAnsi="Verdana"/>
          <w:b/>
          <w:bCs/>
          <w:szCs w:val="24"/>
        </w:rPr>
      </w:pPr>
      <w:r w:rsidRPr="00D15F8F">
        <w:rPr>
          <w:rFonts w:ascii="Verdana" w:hAnsi="Verdana"/>
          <w:b/>
          <w:bCs/>
          <w:szCs w:val="24"/>
        </w:rPr>
        <w:t>CIRCULAR</w:t>
      </w:r>
      <w:r w:rsidR="00D15F8F" w:rsidRPr="00D15F8F">
        <w:rPr>
          <w:rFonts w:ascii="Verdana" w:hAnsi="Verdana"/>
          <w:b/>
          <w:bCs/>
          <w:szCs w:val="24"/>
        </w:rPr>
        <w:t xml:space="preserve"> </w:t>
      </w:r>
      <w:r w:rsidRPr="00D15F8F">
        <w:rPr>
          <w:rFonts w:ascii="Verdana" w:hAnsi="Verdana"/>
          <w:b/>
          <w:bCs/>
          <w:szCs w:val="24"/>
        </w:rPr>
        <w:t>EXTERNA</w:t>
      </w:r>
      <w:r w:rsidR="00D15F8F" w:rsidRPr="00D15F8F">
        <w:rPr>
          <w:rFonts w:ascii="Verdana" w:hAnsi="Verdana"/>
          <w:b/>
          <w:bCs/>
          <w:szCs w:val="24"/>
        </w:rPr>
        <w:t xml:space="preserve"> </w:t>
      </w:r>
      <w:r w:rsidR="00DD7384" w:rsidRPr="00D15F8F">
        <w:rPr>
          <w:rFonts w:ascii="Verdana" w:hAnsi="Verdana"/>
          <w:b/>
          <w:bCs/>
          <w:szCs w:val="24"/>
        </w:rPr>
        <w:t>28</w:t>
      </w:r>
      <w:r w:rsidR="00D15F8F" w:rsidRPr="00D15F8F">
        <w:rPr>
          <w:rFonts w:ascii="Verdana" w:hAnsi="Verdana"/>
          <w:b/>
          <w:bCs/>
          <w:szCs w:val="24"/>
        </w:rPr>
        <w:t xml:space="preserve"> DEL 13 DE DICIEMBRE DE </w:t>
      </w:r>
      <w:r w:rsidR="00073BF5" w:rsidRPr="00D15F8F">
        <w:rPr>
          <w:rFonts w:ascii="Verdana" w:hAnsi="Verdana"/>
          <w:b/>
          <w:bCs/>
          <w:szCs w:val="24"/>
        </w:rPr>
        <w:t>20</w:t>
      </w:r>
      <w:r w:rsidR="002E5DBD" w:rsidRPr="00D15F8F">
        <w:rPr>
          <w:rFonts w:ascii="Verdana" w:hAnsi="Verdana"/>
          <w:b/>
          <w:bCs/>
          <w:szCs w:val="24"/>
        </w:rPr>
        <w:t>21</w:t>
      </w:r>
    </w:p>
    <w:p w14:paraId="2423AAFC" w14:textId="77777777" w:rsidR="00D15F8F" w:rsidRDefault="00D15F8F" w:rsidP="005A1EB4">
      <w:pPr>
        <w:pStyle w:val="Sinespaciado"/>
        <w:spacing w:line="360" w:lineRule="auto"/>
        <w:jc w:val="both"/>
        <w:rPr>
          <w:rFonts w:ascii="Verdana" w:hAnsi="Verdana"/>
          <w:b/>
          <w:bCs/>
          <w:szCs w:val="24"/>
        </w:rPr>
      </w:pPr>
      <w:r w:rsidRPr="00D15F8F">
        <w:rPr>
          <w:rFonts w:ascii="Verdana" w:hAnsi="Verdana"/>
          <w:b/>
          <w:bCs/>
          <w:szCs w:val="24"/>
        </w:rPr>
        <w:t>SUPERINTENDENCIA FINANCIERA DE COLOMBIA</w:t>
      </w:r>
    </w:p>
    <w:p w14:paraId="076C6BE1" w14:textId="623DCDB0" w:rsidR="00D15F8F" w:rsidRDefault="00D15F8F" w:rsidP="005A1EB4">
      <w:pPr>
        <w:pStyle w:val="Sinespaciado"/>
        <w:spacing w:line="360" w:lineRule="auto"/>
        <w:jc w:val="both"/>
        <w:rPr>
          <w:rFonts w:ascii="Verdana" w:hAnsi="Verdana"/>
          <w:b/>
          <w:bCs/>
          <w:szCs w:val="24"/>
        </w:rPr>
      </w:pPr>
    </w:p>
    <w:p w14:paraId="7808CCB3" w14:textId="62AACC50" w:rsidR="00D15F8F" w:rsidRPr="00D15F8F" w:rsidRDefault="00D15F8F" w:rsidP="005A1EB4">
      <w:pPr>
        <w:pStyle w:val="Sinespaciado"/>
        <w:spacing w:line="360" w:lineRule="auto"/>
        <w:jc w:val="both"/>
        <w:rPr>
          <w:rFonts w:ascii="Verdana" w:hAnsi="Verdana"/>
          <w:szCs w:val="24"/>
        </w:rPr>
      </w:pPr>
      <w:r w:rsidRPr="00D15F8F">
        <w:rPr>
          <w:rFonts w:ascii="Verdana" w:hAnsi="Verdana"/>
          <w:szCs w:val="24"/>
        </w:rPr>
        <w:t>Bogotá, D.C.</w:t>
      </w:r>
    </w:p>
    <w:p w14:paraId="109FEC6D" w14:textId="77777777" w:rsidR="00D15F8F" w:rsidRDefault="00D15F8F" w:rsidP="005A1EB4">
      <w:pPr>
        <w:pStyle w:val="Sinespaciado"/>
        <w:spacing w:line="360" w:lineRule="auto"/>
        <w:jc w:val="both"/>
        <w:rPr>
          <w:rFonts w:ascii="Verdana" w:hAnsi="Verdana"/>
          <w:b/>
          <w:bCs/>
          <w:szCs w:val="24"/>
        </w:rPr>
      </w:pPr>
    </w:p>
    <w:p w14:paraId="1593EF68" w14:textId="65733AB4" w:rsidR="00504373" w:rsidRPr="00D15F8F" w:rsidRDefault="00504373" w:rsidP="005A1EB4">
      <w:pPr>
        <w:pStyle w:val="Sinespaciado"/>
        <w:spacing w:line="360" w:lineRule="auto"/>
        <w:jc w:val="both"/>
        <w:rPr>
          <w:rFonts w:ascii="Verdana" w:hAnsi="Verdana"/>
          <w:b/>
          <w:bCs/>
          <w:szCs w:val="24"/>
        </w:rPr>
      </w:pPr>
      <w:r w:rsidRPr="00D15F8F">
        <w:rPr>
          <w:rFonts w:ascii="Verdana" w:hAnsi="Verdana"/>
          <w:b/>
          <w:bCs/>
          <w:szCs w:val="24"/>
        </w:rPr>
        <w:t>Señores</w:t>
      </w:r>
    </w:p>
    <w:p w14:paraId="461D636D" w14:textId="77777777" w:rsidR="00D15F8F" w:rsidRDefault="009D11B2" w:rsidP="005A1EB4">
      <w:pPr>
        <w:pStyle w:val="Sinespaciado"/>
        <w:spacing w:line="360" w:lineRule="auto"/>
        <w:jc w:val="both"/>
        <w:rPr>
          <w:rFonts w:ascii="Verdana" w:hAnsi="Verdana"/>
          <w:szCs w:val="24"/>
          <w:lang w:val="es-CO"/>
        </w:rPr>
      </w:pPr>
      <w:r w:rsidRPr="00EC609E">
        <w:rPr>
          <w:rFonts w:ascii="Verdana" w:hAnsi="Verdana"/>
          <w:szCs w:val="24"/>
          <w:lang w:val="es-CO"/>
        </w:rPr>
        <w:t>REPRESENTANTES LEGALES Y REVISORES FISCALES DE L</w:t>
      </w:r>
      <w:r w:rsidR="00F6281E" w:rsidRPr="00EC609E">
        <w:rPr>
          <w:rFonts w:ascii="Verdana" w:hAnsi="Verdana"/>
          <w:szCs w:val="24"/>
          <w:lang w:val="es-CO"/>
        </w:rPr>
        <w:t>O</w:t>
      </w:r>
      <w:r w:rsidRPr="00EC609E">
        <w:rPr>
          <w:rFonts w:ascii="Verdana" w:hAnsi="Verdana"/>
          <w:szCs w:val="24"/>
          <w:lang w:val="es-CO"/>
        </w:rPr>
        <w:t xml:space="preserve">S </w:t>
      </w:r>
      <w:r w:rsidR="00F6281E" w:rsidRPr="00EC609E">
        <w:rPr>
          <w:rFonts w:ascii="Verdana" w:hAnsi="Verdana"/>
          <w:szCs w:val="24"/>
          <w:lang w:val="es-CO"/>
        </w:rPr>
        <w:t>ESTABLECIMIENTOS DE CRÉDITO</w:t>
      </w:r>
      <w:r w:rsidRPr="00EC609E">
        <w:rPr>
          <w:rFonts w:ascii="Verdana" w:hAnsi="Verdana"/>
          <w:szCs w:val="24"/>
          <w:lang w:val="es-CO"/>
        </w:rPr>
        <w:t xml:space="preserve"> </w:t>
      </w:r>
      <w:r w:rsidR="00057F5B" w:rsidRPr="00EC609E">
        <w:rPr>
          <w:rFonts w:ascii="Verdana" w:hAnsi="Verdana"/>
          <w:szCs w:val="24"/>
          <w:lang w:val="es-CO"/>
        </w:rPr>
        <w:t>Y ENTIDADES ASEGURADORAS</w:t>
      </w:r>
    </w:p>
    <w:p w14:paraId="6448FA77" w14:textId="77777777" w:rsidR="00D15F8F" w:rsidRDefault="00D15F8F" w:rsidP="005A1EB4">
      <w:pPr>
        <w:pStyle w:val="Sinespaciado"/>
        <w:spacing w:line="360" w:lineRule="auto"/>
        <w:jc w:val="both"/>
        <w:rPr>
          <w:rFonts w:ascii="Verdana" w:hAnsi="Verdana"/>
          <w:szCs w:val="24"/>
          <w:lang w:val="es-CO"/>
        </w:rPr>
      </w:pPr>
    </w:p>
    <w:p w14:paraId="7D46624B" w14:textId="77777777" w:rsidR="00D15F8F" w:rsidRDefault="00504373" w:rsidP="005A1EB4">
      <w:pPr>
        <w:pStyle w:val="Sinespaciado"/>
        <w:spacing w:line="360" w:lineRule="auto"/>
        <w:jc w:val="both"/>
        <w:rPr>
          <w:rFonts w:ascii="Verdana" w:hAnsi="Verdana"/>
          <w:b/>
          <w:bCs/>
          <w:szCs w:val="24"/>
        </w:rPr>
      </w:pPr>
      <w:r w:rsidRPr="00D15F8F">
        <w:rPr>
          <w:rFonts w:ascii="Verdana" w:hAnsi="Verdana"/>
          <w:b/>
          <w:bCs/>
          <w:szCs w:val="24"/>
        </w:rPr>
        <w:t>Referencia:</w:t>
      </w:r>
      <w:r w:rsidR="00386BEB" w:rsidRPr="00D15F8F">
        <w:rPr>
          <w:rFonts w:ascii="Verdana" w:hAnsi="Verdana"/>
          <w:b/>
          <w:bCs/>
          <w:szCs w:val="24"/>
        </w:rPr>
        <w:t xml:space="preserve"> </w:t>
      </w:r>
      <w:r w:rsidR="003F7CEE" w:rsidRPr="00D15F8F">
        <w:rPr>
          <w:rFonts w:ascii="Verdana" w:hAnsi="Verdana"/>
          <w:b/>
          <w:bCs/>
          <w:szCs w:val="24"/>
        </w:rPr>
        <w:t xml:space="preserve">Instrucciones respecto de la información relacionada con las solicitudes de apertura de cuentas </w:t>
      </w:r>
      <w:r w:rsidR="0047588B" w:rsidRPr="00D15F8F">
        <w:rPr>
          <w:rFonts w:ascii="Verdana" w:hAnsi="Verdana"/>
          <w:b/>
          <w:bCs/>
          <w:szCs w:val="24"/>
        </w:rPr>
        <w:t xml:space="preserve">únicas </w:t>
      </w:r>
      <w:r w:rsidR="003F7CEE" w:rsidRPr="00D15F8F">
        <w:rPr>
          <w:rFonts w:ascii="Verdana" w:hAnsi="Verdana"/>
          <w:b/>
          <w:bCs/>
          <w:szCs w:val="24"/>
        </w:rPr>
        <w:t>para el manejo de recursos</w:t>
      </w:r>
      <w:r w:rsidR="001F1460" w:rsidRPr="00D15F8F">
        <w:rPr>
          <w:rFonts w:ascii="Verdana" w:hAnsi="Verdana"/>
          <w:b/>
          <w:bCs/>
          <w:szCs w:val="24"/>
        </w:rPr>
        <w:t xml:space="preserve"> de</w:t>
      </w:r>
      <w:r w:rsidR="00037D83" w:rsidRPr="00D15F8F">
        <w:rPr>
          <w:rFonts w:ascii="Verdana" w:hAnsi="Verdana"/>
          <w:b/>
          <w:bCs/>
          <w:szCs w:val="24"/>
        </w:rPr>
        <w:t xml:space="preserve"> las campañas electorales</w:t>
      </w:r>
      <w:r w:rsidR="0008607F" w:rsidRPr="00D15F8F">
        <w:rPr>
          <w:rFonts w:ascii="Verdana" w:hAnsi="Verdana"/>
          <w:b/>
          <w:bCs/>
          <w:szCs w:val="24"/>
        </w:rPr>
        <w:t xml:space="preserve"> y disponibilidad de canales especial</w:t>
      </w:r>
      <w:r w:rsidR="000B0709" w:rsidRPr="00D15F8F">
        <w:rPr>
          <w:rFonts w:ascii="Verdana" w:hAnsi="Verdana"/>
          <w:b/>
          <w:bCs/>
          <w:szCs w:val="24"/>
        </w:rPr>
        <w:t>es</w:t>
      </w:r>
      <w:r w:rsidR="0008607F" w:rsidRPr="00D15F8F">
        <w:rPr>
          <w:rFonts w:ascii="Verdana" w:hAnsi="Verdana"/>
          <w:b/>
          <w:bCs/>
          <w:szCs w:val="24"/>
        </w:rPr>
        <w:t xml:space="preserve"> de atención al público </w:t>
      </w:r>
      <w:r w:rsidR="0047588B" w:rsidRPr="00D15F8F">
        <w:rPr>
          <w:rFonts w:ascii="Verdana" w:hAnsi="Verdana"/>
          <w:b/>
          <w:bCs/>
          <w:szCs w:val="24"/>
        </w:rPr>
        <w:t xml:space="preserve">para atender las inquietudes y consultas relacionadas con las </w:t>
      </w:r>
      <w:r w:rsidR="00BD711E" w:rsidRPr="00D15F8F">
        <w:rPr>
          <w:rFonts w:ascii="Verdana" w:hAnsi="Verdana"/>
          <w:b/>
          <w:bCs/>
          <w:szCs w:val="24"/>
        </w:rPr>
        <w:t>solicitudes de aperturas de cuentas únicas y</w:t>
      </w:r>
      <w:r w:rsidR="00A04191" w:rsidRPr="00D15F8F">
        <w:rPr>
          <w:rFonts w:ascii="Verdana" w:hAnsi="Verdana"/>
          <w:b/>
          <w:bCs/>
          <w:szCs w:val="24"/>
        </w:rPr>
        <w:t xml:space="preserve"> otorgamiento</w:t>
      </w:r>
      <w:r w:rsidR="00BD711E" w:rsidRPr="00D15F8F">
        <w:rPr>
          <w:rFonts w:ascii="Verdana" w:hAnsi="Verdana"/>
          <w:b/>
          <w:bCs/>
          <w:szCs w:val="24"/>
        </w:rPr>
        <w:t xml:space="preserve"> de pólizas de seriedad de la candidatura</w:t>
      </w:r>
    </w:p>
    <w:p w14:paraId="7CD9459F" w14:textId="77777777" w:rsidR="00D15F8F" w:rsidRDefault="00D15F8F" w:rsidP="005A1EB4">
      <w:pPr>
        <w:pStyle w:val="Sinespaciado"/>
        <w:spacing w:line="360" w:lineRule="auto"/>
        <w:jc w:val="both"/>
        <w:rPr>
          <w:rFonts w:ascii="Verdana" w:hAnsi="Verdana"/>
          <w:b/>
          <w:bCs/>
          <w:szCs w:val="24"/>
        </w:rPr>
      </w:pPr>
    </w:p>
    <w:p w14:paraId="3923EC3F" w14:textId="77777777" w:rsidR="00D15F8F" w:rsidRDefault="00504373" w:rsidP="005A1EB4">
      <w:pPr>
        <w:pStyle w:val="Sinespaciado"/>
        <w:spacing w:line="360" w:lineRule="auto"/>
        <w:jc w:val="both"/>
        <w:rPr>
          <w:rFonts w:ascii="Verdana" w:hAnsi="Verdana"/>
          <w:szCs w:val="24"/>
        </w:rPr>
      </w:pPr>
      <w:r w:rsidRPr="00EC609E">
        <w:rPr>
          <w:rFonts w:ascii="Verdana" w:hAnsi="Verdana"/>
          <w:szCs w:val="24"/>
        </w:rPr>
        <w:t>Apreciados señores:</w:t>
      </w:r>
    </w:p>
    <w:p w14:paraId="38EFD0C2" w14:textId="77777777" w:rsidR="00D15F8F" w:rsidRDefault="00D15F8F" w:rsidP="005A1EB4">
      <w:pPr>
        <w:pStyle w:val="Sinespaciado"/>
        <w:spacing w:line="360" w:lineRule="auto"/>
        <w:jc w:val="both"/>
        <w:rPr>
          <w:rFonts w:ascii="Verdana" w:hAnsi="Verdana"/>
          <w:szCs w:val="24"/>
        </w:rPr>
      </w:pPr>
    </w:p>
    <w:p w14:paraId="1733E1DD" w14:textId="77777777" w:rsidR="00D15F8F" w:rsidRDefault="00DF3CF0" w:rsidP="005A1EB4">
      <w:pPr>
        <w:pStyle w:val="Sinespaciado"/>
        <w:spacing w:line="360" w:lineRule="auto"/>
        <w:jc w:val="both"/>
        <w:rPr>
          <w:rFonts w:ascii="Verdana" w:hAnsi="Verdana"/>
          <w:szCs w:val="24"/>
        </w:rPr>
      </w:pPr>
      <w:r w:rsidRPr="00EC609E">
        <w:rPr>
          <w:rFonts w:ascii="Verdana" w:hAnsi="Verdana"/>
          <w:szCs w:val="24"/>
        </w:rPr>
        <w:t xml:space="preserve">El Consejo Nacional Electoral (en adelante CNE) </w:t>
      </w:r>
      <w:r w:rsidR="00F32019" w:rsidRPr="00EC609E">
        <w:rPr>
          <w:rFonts w:ascii="Verdana" w:hAnsi="Verdana"/>
          <w:szCs w:val="24"/>
        </w:rPr>
        <w:t xml:space="preserve">en desarrollo de sus funciones </w:t>
      </w:r>
      <w:r w:rsidR="00B110BC" w:rsidRPr="00EC609E">
        <w:rPr>
          <w:rFonts w:ascii="Verdana" w:hAnsi="Verdana"/>
          <w:szCs w:val="24"/>
        </w:rPr>
        <w:t>c</w:t>
      </w:r>
      <w:r w:rsidR="00C91BB7" w:rsidRPr="00EC609E">
        <w:rPr>
          <w:rFonts w:ascii="Verdana" w:hAnsi="Verdana"/>
          <w:szCs w:val="24"/>
        </w:rPr>
        <w:t xml:space="preserve">onstitucionales y </w:t>
      </w:r>
      <w:r w:rsidR="00F32019" w:rsidRPr="00EC609E">
        <w:rPr>
          <w:rFonts w:ascii="Verdana" w:hAnsi="Verdana"/>
          <w:szCs w:val="24"/>
        </w:rPr>
        <w:t xml:space="preserve">legales </w:t>
      </w:r>
      <w:r w:rsidR="00DB4E32" w:rsidRPr="00EC609E">
        <w:rPr>
          <w:rFonts w:ascii="Verdana" w:hAnsi="Verdana"/>
          <w:szCs w:val="24"/>
        </w:rPr>
        <w:t>regula, inspecciona, vigila y controla la actividad electoral de los partidos y movimientos políticos, de los grupos significativos de ciudadanos</w:t>
      </w:r>
      <w:r w:rsidR="00197791" w:rsidRPr="00EC609E">
        <w:rPr>
          <w:rFonts w:ascii="Verdana" w:hAnsi="Verdana"/>
          <w:szCs w:val="24"/>
        </w:rPr>
        <w:t xml:space="preserve"> y </w:t>
      </w:r>
      <w:r w:rsidR="00DB4E32" w:rsidRPr="00EC609E">
        <w:rPr>
          <w:rFonts w:ascii="Verdana" w:hAnsi="Verdana"/>
          <w:szCs w:val="24"/>
        </w:rPr>
        <w:t>de sus representantes legales, directivos y candidatos</w:t>
      </w:r>
      <w:r w:rsidR="004B358F" w:rsidRPr="00EC609E">
        <w:rPr>
          <w:rFonts w:ascii="Verdana" w:hAnsi="Verdana"/>
          <w:szCs w:val="24"/>
        </w:rPr>
        <w:t>, en desarrollo de lo dispuesto en el artículo 265 de la Constitución Política.</w:t>
      </w:r>
    </w:p>
    <w:p w14:paraId="2AA24C8A" w14:textId="77777777" w:rsidR="00D15F8F" w:rsidRDefault="00D15F8F" w:rsidP="005A1EB4">
      <w:pPr>
        <w:pStyle w:val="Sinespaciado"/>
        <w:spacing w:line="360" w:lineRule="auto"/>
        <w:jc w:val="both"/>
        <w:rPr>
          <w:rFonts w:ascii="Verdana" w:hAnsi="Verdana"/>
          <w:szCs w:val="24"/>
        </w:rPr>
      </w:pPr>
    </w:p>
    <w:p w14:paraId="45170562" w14:textId="77777777" w:rsidR="00D15F8F" w:rsidRDefault="00A04191" w:rsidP="005A1EB4">
      <w:pPr>
        <w:pStyle w:val="Sinespaciado"/>
        <w:spacing w:line="360" w:lineRule="auto"/>
        <w:jc w:val="both"/>
        <w:rPr>
          <w:rFonts w:ascii="Verdana" w:hAnsi="Verdana"/>
          <w:szCs w:val="24"/>
        </w:rPr>
      </w:pPr>
      <w:r w:rsidRPr="00EC609E">
        <w:rPr>
          <w:rFonts w:ascii="Verdana" w:hAnsi="Verdana"/>
          <w:szCs w:val="24"/>
        </w:rPr>
        <w:t>De conformidad</w:t>
      </w:r>
      <w:r w:rsidR="00065858" w:rsidRPr="00EC609E">
        <w:rPr>
          <w:rFonts w:ascii="Verdana" w:hAnsi="Verdana"/>
          <w:szCs w:val="24"/>
        </w:rPr>
        <w:t xml:space="preserve"> con lo establecido en el artículo 113 de la </w:t>
      </w:r>
      <w:r w:rsidR="004B358F" w:rsidRPr="00EC609E">
        <w:rPr>
          <w:rFonts w:ascii="Verdana" w:hAnsi="Verdana"/>
          <w:szCs w:val="24"/>
        </w:rPr>
        <w:t>citada Carta Política</w:t>
      </w:r>
      <w:r w:rsidR="00065858" w:rsidRPr="00EC609E">
        <w:rPr>
          <w:rFonts w:ascii="Verdana" w:hAnsi="Verdana"/>
          <w:szCs w:val="24"/>
        </w:rPr>
        <w:t xml:space="preserve">, </w:t>
      </w:r>
      <w:r w:rsidR="00893CD0" w:rsidRPr="00EC609E">
        <w:rPr>
          <w:rFonts w:ascii="Verdana" w:hAnsi="Verdana"/>
          <w:szCs w:val="24"/>
        </w:rPr>
        <w:t xml:space="preserve">el cual dispone que </w:t>
      </w:r>
      <w:r w:rsidR="00065858" w:rsidRPr="00EC609E">
        <w:rPr>
          <w:rFonts w:ascii="Verdana" w:hAnsi="Verdana"/>
          <w:szCs w:val="24"/>
        </w:rPr>
        <w:t>los diferentes órganos del Estado deben colaborar armónicamente para la realización de sus fines</w:t>
      </w:r>
      <w:r w:rsidR="00893CD0" w:rsidRPr="00EC609E">
        <w:rPr>
          <w:rFonts w:ascii="Verdana" w:hAnsi="Verdana"/>
          <w:szCs w:val="24"/>
        </w:rPr>
        <w:t xml:space="preserve">, </w:t>
      </w:r>
      <w:r w:rsidRPr="00EC609E">
        <w:rPr>
          <w:rFonts w:ascii="Verdana" w:hAnsi="Verdana"/>
          <w:szCs w:val="24"/>
        </w:rPr>
        <w:t>el CNE</w:t>
      </w:r>
      <w:r w:rsidR="00DB4E32" w:rsidRPr="00EC609E">
        <w:rPr>
          <w:rFonts w:ascii="Verdana" w:hAnsi="Verdana"/>
          <w:szCs w:val="24"/>
        </w:rPr>
        <w:t xml:space="preserve"> </w:t>
      </w:r>
      <w:r w:rsidR="00C91BB7" w:rsidRPr="00EC609E">
        <w:rPr>
          <w:rFonts w:ascii="Verdana" w:hAnsi="Verdana"/>
          <w:szCs w:val="24"/>
        </w:rPr>
        <w:t>solicit</w:t>
      </w:r>
      <w:r w:rsidR="0008607F" w:rsidRPr="00EC609E">
        <w:rPr>
          <w:rFonts w:ascii="Verdana" w:hAnsi="Verdana"/>
          <w:szCs w:val="24"/>
        </w:rPr>
        <w:t>ó</w:t>
      </w:r>
      <w:r w:rsidR="00C91BB7" w:rsidRPr="00EC609E">
        <w:rPr>
          <w:rFonts w:ascii="Verdana" w:hAnsi="Verdana"/>
          <w:szCs w:val="24"/>
        </w:rPr>
        <w:t xml:space="preserve"> a la</w:t>
      </w:r>
      <w:r w:rsidR="00DB4E32" w:rsidRPr="00EC609E">
        <w:rPr>
          <w:rFonts w:ascii="Verdana" w:hAnsi="Verdana"/>
          <w:szCs w:val="24"/>
        </w:rPr>
        <w:t xml:space="preserve"> Superintendencia</w:t>
      </w:r>
      <w:r w:rsidR="00C91BB7" w:rsidRPr="00EC609E">
        <w:rPr>
          <w:rFonts w:ascii="Verdana" w:hAnsi="Verdana"/>
          <w:szCs w:val="24"/>
        </w:rPr>
        <w:t xml:space="preserve"> Financiera de Colombia instruir a las entidades </w:t>
      </w:r>
      <w:r w:rsidR="00C91BB7" w:rsidRPr="00EC609E">
        <w:rPr>
          <w:rFonts w:ascii="Verdana" w:hAnsi="Verdana"/>
          <w:szCs w:val="24"/>
        </w:rPr>
        <w:lastRenderedPageBreak/>
        <w:t>vigiladas sobre la disponibilidad de la</w:t>
      </w:r>
      <w:r w:rsidR="00823453" w:rsidRPr="00EC609E">
        <w:rPr>
          <w:rFonts w:ascii="Verdana" w:hAnsi="Verdana"/>
          <w:szCs w:val="24"/>
        </w:rPr>
        <w:t xml:space="preserve"> información relacionada con las solicitudes</w:t>
      </w:r>
      <w:r w:rsidR="00BB6B9B" w:rsidRPr="00EC609E">
        <w:rPr>
          <w:rFonts w:ascii="Verdana" w:hAnsi="Verdana"/>
          <w:szCs w:val="24"/>
        </w:rPr>
        <w:t xml:space="preserve"> de apertura de la</w:t>
      </w:r>
      <w:r w:rsidR="00A84786" w:rsidRPr="00EC609E">
        <w:rPr>
          <w:rFonts w:ascii="Verdana" w:hAnsi="Verdana"/>
          <w:szCs w:val="24"/>
        </w:rPr>
        <w:t>s</w:t>
      </w:r>
      <w:r w:rsidR="00BB6B9B" w:rsidRPr="00EC609E">
        <w:rPr>
          <w:rFonts w:ascii="Verdana" w:hAnsi="Verdana"/>
          <w:szCs w:val="24"/>
        </w:rPr>
        <w:t xml:space="preserve"> cuenta</w:t>
      </w:r>
      <w:r w:rsidR="00A84786" w:rsidRPr="00EC609E">
        <w:rPr>
          <w:rFonts w:ascii="Verdana" w:hAnsi="Verdana"/>
          <w:szCs w:val="24"/>
        </w:rPr>
        <w:t>s únicas</w:t>
      </w:r>
      <w:r w:rsidR="007C0AE0" w:rsidRPr="00EC609E">
        <w:rPr>
          <w:rFonts w:ascii="Verdana" w:hAnsi="Verdana"/>
          <w:szCs w:val="24"/>
        </w:rPr>
        <w:t xml:space="preserve"> para el manejo de recursos de las campañas electorales</w:t>
      </w:r>
      <w:r w:rsidR="00BB6B9B" w:rsidRPr="00EC609E">
        <w:rPr>
          <w:rFonts w:ascii="Verdana" w:hAnsi="Verdana"/>
          <w:szCs w:val="24"/>
        </w:rPr>
        <w:t xml:space="preserve"> </w:t>
      </w:r>
      <w:r w:rsidR="00675EFE" w:rsidRPr="00EC609E">
        <w:rPr>
          <w:rFonts w:ascii="Verdana" w:hAnsi="Verdana"/>
          <w:szCs w:val="24"/>
        </w:rPr>
        <w:t>con el fin de atender lo dispuesto en el</w:t>
      </w:r>
      <w:r w:rsidR="00BB6B9B" w:rsidRPr="00EC609E">
        <w:rPr>
          <w:rFonts w:ascii="Verdana" w:hAnsi="Verdana"/>
          <w:szCs w:val="24"/>
        </w:rPr>
        <w:t xml:space="preserve"> artículo 25 de la Ley 1475 de 2011, el cual </w:t>
      </w:r>
      <w:r w:rsidR="000D66F2" w:rsidRPr="00EC609E">
        <w:rPr>
          <w:rFonts w:ascii="Verdana" w:hAnsi="Verdana"/>
          <w:szCs w:val="24"/>
        </w:rPr>
        <w:t>establece</w:t>
      </w:r>
      <w:r w:rsidR="00BB6B9B" w:rsidRPr="00EC609E">
        <w:rPr>
          <w:rFonts w:ascii="Verdana" w:hAnsi="Verdana"/>
          <w:szCs w:val="24"/>
        </w:rPr>
        <w:t xml:space="preserve"> que los recursos en dinero de las campañas electorales se recibirán y administrarán a través de una cuenta única que el gerente de la campaña abrirá en una entidad financiera legalmente autorizada.</w:t>
      </w:r>
    </w:p>
    <w:p w14:paraId="03411257" w14:textId="77777777" w:rsidR="00D15F8F" w:rsidRDefault="00D15F8F" w:rsidP="005A1EB4">
      <w:pPr>
        <w:pStyle w:val="Sinespaciado"/>
        <w:spacing w:line="360" w:lineRule="auto"/>
        <w:jc w:val="both"/>
        <w:rPr>
          <w:rFonts w:ascii="Verdana" w:hAnsi="Verdana"/>
          <w:szCs w:val="24"/>
        </w:rPr>
      </w:pPr>
    </w:p>
    <w:p w14:paraId="1A01EA2E" w14:textId="77777777" w:rsidR="00D15F8F" w:rsidRDefault="00A04191" w:rsidP="005A1EB4">
      <w:pPr>
        <w:pStyle w:val="Sinespaciado"/>
        <w:spacing w:line="360" w:lineRule="auto"/>
        <w:jc w:val="both"/>
        <w:rPr>
          <w:rFonts w:ascii="Verdana" w:hAnsi="Verdana"/>
          <w:szCs w:val="24"/>
        </w:rPr>
      </w:pPr>
      <w:r w:rsidRPr="00EC609E">
        <w:rPr>
          <w:rFonts w:ascii="Verdana" w:hAnsi="Verdana"/>
          <w:szCs w:val="24"/>
        </w:rPr>
        <w:t xml:space="preserve">En </w:t>
      </w:r>
      <w:r w:rsidR="0004578F" w:rsidRPr="00EC609E">
        <w:rPr>
          <w:rFonts w:ascii="Verdana" w:hAnsi="Verdana"/>
          <w:szCs w:val="24"/>
        </w:rPr>
        <w:t>desarrollo de lo anterior</w:t>
      </w:r>
      <w:r w:rsidRPr="00EC609E">
        <w:rPr>
          <w:rFonts w:ascii="Verdana" w:hAnsi="Verdana"/>
          <w:szCs w:val="24"/>
        </w:rPr>
        <w:t xml:space="preserve">, </w:t>
      </w:r>
      <w:r w:rsidR="00827E45" w:rsidRPr="00EC609E">
        <w:rPr>
          <w:rFonts w:ascii="Verdana" w:hAnsi="Verdana"/>
          <w:szCs w:val="24"/>
        </w:rPr>
        <w:t>esta</w:t>
      </w:r>
      <w:r w:rsidR="007E5ED5" w:rsidRPr="00EC609E">
        <w:rPr>
          <w:rFonts w:ascii="Verdana" w:hAnsi="Verdana"/>
          <w:szCs w:val="24"/>
        </w:rPr>
        <w:t xml:space="preserve"> Superintendencia estima necesario </w:t>
      </w:r>
      <w:r w:rsidR="002D53A6" w:rsidRPr="00EC609E">
        <w:rPr>
          <w:rFonts w:ascii="Verdana" w:hAnsi="Verdana"/>
          <w:szCs w:val="24"/>
        </w:rPr>
        <w:t>instruir a las entidades vigiladas respecto de la conservación y dispo</w:t>
      </w:r>
      <w:r w:rsidR="00417C9D" w:rsidRPr="00EC609E">
        <w:rPr>
          <w:rFonts w:ascii="Verdana" w:hAnsi="Verdana"/>
          <w:szCs w:val="24"/>
        </w:rPr>
        <w:t>nibilidad</w:t>
      </w:r>
      <w:r w:rsidR="002D53A6" w:rsidRPr="00EC609E">
        <w:rPr>
          <w:rFonts w:ascii="Verdana" w:hAnsi="Verdana"/>
          <w:szCs w:val="24"/>
        </w:rPr>
        <w:t xml:space="preserve"> de la información relacionada con las solicitudes y negativas de apertura de cuentas únicas para el manejo de </w:t>
      </w:r>
      <w:r w:rsidR="00D04F17" w:rsidRPr="00EC609E">
        <w:rPr>
          <w:rFonts w:ascii="Verdana" w:hAnsi="Verdana"/>
          <w:szCs w:val="24"/>
        </w:rPr>
        <w:t xml:space="preserve">los </w:t>
      </w:r>
      <w:r w:rsidR="002D53A6" w:rsidRPr="00EC609E">
        <w:rPr>
          <w:rFonts w:ascii="Verdana" w:hAnsi="Verdana"/>
          <w:szCs w:val="24"/>
        </w:rPr>
        <w:t>recursos de las campañas electorales.</w:t>
      </w:r>
    </w:p>
    <w:p w14:paraId="7E447AC5" w14:textId="77777777" w:rsidR="00D15F8F" w:rsidRDefault="0077102F" w:rsidP="005A1EB4">
      <w:pPr>
        <w:pStyle w:val="Sinespaciado"/>
        <w:spacing w:line="360" w:lineRule="auto"/>
        <w:jc w:val="both"/>
        <w:rPr>
          <w:rFonts w:ascii="Verdana" w:hAnsi="Verdana"/>
          <w:szCs w:val="24"/>
        </w:rPr>
      </w:pPr>
      <w:r w:rsidRPr="00EC609E">
        <w:rPr>
          <w:rFonts w:ascii="Verdana" w:hAnsi="Verdana"/>
          <w:szCs w:val="24"/>
        </w:rPr>
        <w:t>Adicionalmente</w:t>
      </w:r>
      <w:r w:rsidR="002D53A6" w:rsidRPr="00EC609E">
        <w:rPr>
          <w:rFonts w:ascii="Verdana" w:hAnsi="Verdana"/>
          <w:szCs w:val="24"/>
        </w:rPr>
        <w:t xml:space="preserve">, </w:t>
      </w:r>
      <w:r w:rsidR="00675EFE" w:rsidRPr="00EC609E">
        <w:rPr>
          <w:rFonts w:ascii="Verdana" w:hAnsi="Verdana"/>
          <w:szCs w:val="24"/>
        </w:rPr>
        <w:t xml:space="preserve">esta </w:t>
      </w:r>
      <w:r w:rsidR="00D04F17" w:rsidRPr="00EC609E">
        <w:rPr>
          <w:rFonts w:ascii="Verdana" w:hAnsi="Verdana"/>
          <w:szCs w:val="24"/>
        </w:rPr>
        <w:t>Superintendencia</w:t>
      </w:r>
      <w:r w:rsidR="00675EFE" w:rsidRPr="00EC609E">
        <w:rPr>
          <w:rFonts w:ascii="Verdana" w:hAnsi="Verdana"/>
          <w:szCs w:val="24"/>
        </w:rPr>
        <w:t xml:space="preserve"> </w:t>
      </w:r>
      <w:r w:rsidR="002D53A6" w:rsidRPr="00EC609E">
        <w:rPr>
          <w:rFonts w:ascii="Verdana" w:hAnsi="Verdana"/>
          <w:szCs w:val="24"/>
        </w:rPr>
        <w:t xml:space="preserve">imparte instrucciones </w:t>
      </w:r>
      <w:r w:rsidR="0039516E" w:rsidRPr="00EC609E">
        <w:rPr>
          <w:rFonts w:ascii="Verdana" w:hAnsi="Verdana"/>
          <w:szCs w:val="24"/>
        </w:rPr>
        <w:t>para que las entidades vigiladas</w:t>
      </w:r>
      <w:r w:rsidR="002D53A6" w:rsidRPr="00EC609E">
        <w:rPr>
          <w:rFonts w:ascii="Verdana" w:hAnsi="Verdana"/>
          <w:szCs w:val="24"/>
        </w:rPr>
        <w:t xml:space="preserve"> </w:t>
      </w:r>
      <w:r w:rsidR="00931179" w:rsidRPr="00EC609E">
        <w:rPr>
          <w:rFonts w:ascii="Verdana" w:hAnsi="Verdana"/>
          <w:szCs w:val="24"/>
        </w:rPr>
        <w:t xml:space="preserve">dispongan de </w:t>
      </w:r>
      <w:r w:rsidR="002D53A6" w:rsidRPr="00EC609E">
        <w:rPr>
          <w:rFonts w:ascii="Verdana" w:hAnsi="Verdana"/>
          <w:szCs w:val="24"/>
        </w:rPr>
        <w:t xml:space="preserve">canales especiales de atención </w:t>
      </w:r>
      <w:r w:rsidR="004B47B1" w:rsidRPr="00EC609E">
        <w:rPr>
          <w:rFonts w:ascii="Verdana" w:hAnsi="Verdana"/>
          <w:szCs w:val="24"/>
        </w:rPr>
        <w:t>al público</w:t>
      </w:r>
      <w:r w:rsidR="00DD6CFD" w:rsidRPr="00EC609E">
        <w:rPr>
          <w:rFonts w:ascii="Verdana" w:hAnsi="Verdana"/>
          <w:szCs w:val="24"/>
        </w:rPr>
        <w:t xml:space="preserve"> </w:t>
      </w:r>
      <w:r w:rsidR="00D85F27" w:rsidRPr="00EC609E">
        <w:rPr>
          <w:rFonts w:ascii="Verdana" w:hAnsi="Verdana"/>
          <w:szCs w:val="24"/>
        </w:rPr>
        <w:t>a través de los cuales se tramiten las inquietudes y consu</w:t>
      </w:r>
      <w:r w:rsidR="007802BD" w:rsidRPr="00EC609E">
        <w:rPr>
          <w:rFonts w:ascii="Verdana" w:hAnsi="Verdana"/>
          <w:szCs w:val="24"/>
        </w:rPr>
        <w:t>l</w:t>
      </w:r>
      <w:r w:rsidR="00D85F27" w:rsidRPr="00EC609E">
        <w:rPr>
          <w:rFonts w:ascii="Verdana" w:hAnsi="Verdana"/>
          <w:szCs w:val="24"/>
        </w:rPr>
        <w:t>tas relacionadas con estos asuntos.</w:t>
      </w:r>
    </w:p>
    <w:p w14:paraId="7FFCE013" w14:textId="77777777" w:rsidR="00D15F8F" w:rsidRDefault="00D15F8F" w:rsidP="005A1EB4">
      <w:pPr>
        <w:pStyle w:val="Sinespaciado"/>
        <w:spacing w:line="360" w:lineRule="auto"/>
        <w:jc w:val="both"/>
        <w:rPr>
          <w:rFonts w:ascii="Verdana" w:hAnsi="Verdana"/>
          <w:szCs w:val="24"/>
        </w:rPr>
      </w:pPr>
    </w:p>
    <w:p w14:paraId="6D337A5C" w14:textId="77777777" w:rsidR="00D15F8F" w:rsidRDefault="007802BD" w:rsidP="005A1EB4">
      <w:pPr>
        <w:pStyle w:val="Sinespaciado"/>
        <w:spacing w:line="360" w:lineRule="auto"/>
        <w:jc w:val="both"/>
        <w:rPr>
          <w:rFonts w:ascii="Verdana" w:hAnsi="Verdana"/>
          <w:szCs w:val="24"/>
        </w:rPr>
      </w:pPr>
      <w:r w:rsidRPr="00EC609E">
        <w:rPr>
          <w:rFonts w:ascii="Verdana" w:hAnsi="Verdana"/>
          <w:szCs w:val="24"/>
        </w:rPr>
        <w:t xml:space="preserve">De igual manera, esta </w:t>
      </w:r>
      <w:r w:rsidR="00D04F17" w:rsidRPr="00EC609E">
        <w:rPr>
          <w:rFonts w:ascii="Verdana" w:hAnsi="Verdana"/>
          <w:szCs w:val="24"/>
        </w:rPr>
        <w:t xml:space="preserve">Entidad </w:t>
      </w:r>
      <w:r w:rsidR="00AB4E46" w:rsidRPr="00EC609E">
        <w:rPr>
          <w:rFonts w:ascii="Verdana" w:hAnsi="Verdana"/>
          <w:szCs w:val="24"/>
        </w:rPr>
        <w:t>considera necesario crear</w:t>
      </w:r>
      <w:r w:rsidR="00893CD0" w:rsidRPr="00EC609E">
        <w:rPr>
          <w:rFonts w:ascii="Verdana" w:hAnsi="Verdana"/>
          <w:szCs w:val="24"/>
        </w:rPr>
        <w:t xml:space="preserve"> un canal especial para la atención de quejas e inconformidades relacionadas con la solicitud de aperturas de cuentas únicas para el manejo de los recursos de campañas electorales </w:t>
      </w:r>
      <w:r w:rsidR="002E5C99" w:rsidRPr="00EC609E">
        <w:rPr>
          <w:rFonts w:ascii="Verdana" w:hAnsi="Verdana"/>
          <w:szCs w:val="24"/>
        </w:rPr>
        <w:t>y</w:t>
      </w:r>
      <w:r w:rsidR="00893CD0" w:rsidRPr="00EC609E">
        <w:rPr>
          <w:rFonts w:ascii="Verdana" w:hAnsi="Verdana"/>
          <w:szCs w:val="24"/>
        </w:rPr>
        <w:t xml:space="preserve"> el otorgamiento de pólizas de seriedad de la candidatura.</w:t>
      </w:r>
    </w:p>
    <w:p w14:paraId="30FC28D7" w14:textId="77777777" w:rsidR="00D15F8F" w:rsidRDefault="00D15F8F" w:rsidP="005A1EB4">
      <w:pPr>
        <w:pStyle w:val="Sinespaciado"/>
        <w:spacing w:line="360" w:lineRule="auto"/>
        <w:jc w:val="both"/>
        <w:rPr>
          <w:rFonts w:ascii="Verdana" w:hAnsi="Verdana"/>
          <w:szCs w:val="24"/>
        </w:rPr>
      </w:pPr>
    </w:p>
    <w:p w14:paraId="0F87C478" w14:textId="77777777" w:rsidR="00D15F8F" w:rsidRDefault="002309D8" w:rsidP="005A1EB4">
      <w:pPr>
        <w:pStyle w:val="Sinespaciado"/>
        <w:spacing w:line="360" w:lineRule="auto"/>
        <w:jc w:val="both"/>
        <w:rPr>
          <w:rFonts w:ascii="Verdana" w:hAnsi="Verdana"/>
          <w:szCs w:val="24"/>
        </w:rPr>
      </w:pPr>
      <w:r w:rsidRPr="00EC609E">
        <w:rPr>
          <w:rFonts w:ascii="Verdana" w:hAnsi="Verdana"/>
          <w:szCs w:val="24"/>
          <w:lang w:val="es-MX"/>
        </w:rPr>
        <w:t xml:space="preserve">En </w:t>
      </w:r>
      <w:r w:rsidR="00255041" w:rsidRPr="00EC609E">
        <w:rPr>
          <w:rFonts w:ascii="Verdana" w:hAnsi="Verdana"/>
          <w:szCs w:val="24"/>
          <w:lang w:val="es-MX"/>
        </w:rPr>
        <w:t>virtud de lo anterior</w:t>
      </w:r>
      <w:r w:rsidR="000A67C2" w:rsidRPr="00EC609E">
        <w:rPr>
          <w:rFonts w:ascii="Verdana" w:hAnsi="Verdana"/>
          <w:szCs w:val="24"/>
          <w:lang w:val="es-MX"/>
        </w:rPr>
        <w:t xml:space="preserve">, </w:t>
      </w:r>
      <w:r w:rsidRPr="00EC609E">
        <w:rPr>
          <w:rFonts w:ascii="Verdana" w:hAnsi="Verdana"/>
          <w:szCs w:val="24"/>
        </w:rPr>
        <w:t xml:space="preserve">esta Superintendencia, en ejercicio de </w:t>
      </w:r>
      <w:r w:rsidR="00353761" w:rsidRPr="00EC609E">
        <w:rPr>
          <w:rFonts w:ascii="Verdana" w:hAnsi="Verdana"/>
          <w:szCs w:val="24"/>
        </w:rPr>
        <w:t>las</w:t>
      </w:r>
      <w:r w:rsidRPr="00EC609E">
        <w:rPr>
          <w:rFonts w:ascii="Verdana" w:hAnsi="Verdana"/>
          <w:szCs w:val="24"/>
        </w:rPr>
        <w:t xml:space="preserve"> facultades </w:t>
      </w:r>
      <w:r w:rsidR="00B26E7E" w:rsidRPr="00EC609E">
        <w:rPr>
          <w:rFonts w:ascii="Verdana" w:hAnsi="Verdana"/>
          <w:szCs w:val="24"/>
        </w:rPr>
        <w:t xml:space="preserve">establecidas en el </w:t>
      </w:r>
      <w:r w:rsidRPr="00EC609E">
        <w:rPr>
          <w:rFonts w:ascii="Verdana" w:hAnsi="Verdana"/>
          <w:szCs w:val="24"/>
        </w:rPr>
        <w:t>literal a) del numeral 3</w:t>
      </w:r>
      <w:r w:rsidR="00610E2A" w:rsidRPr="00EC609E">
        <w:rPr>
          <w:rFonts w:ascii="Verdana" w:hAnsi="Verdana"/>
          <w:szCs w:val="24"/>
        </w:rPr>
        <w:t>º</w:t>
      </w:r>
      <w:r w:rsidRPr="00EC609E">
        <w:rPr>
          <w:rFonts w:ascii="Verdana" w:hAnsi="Verdana"/>
          <w:szCs w:val="24"/>
        </w:rPr>
        <w:t xml:space="preserve"> del artículo 326</w:t>
      </w:r>
      <w:r w:rsidR="00B26E7E" w:rsidRPr="00EC609E">
        <w:rPr>
          <w:rFonts w:ascii="Verdana" w:hAnsi="Verdana"/>
          <w:szCs w:val="24"/>
        </w:rPr>
        <w:t xml:space="preserve"> del EOSF</w:t>
      </w:r>
      <w:r w:rsidRPr="00EC609E">
        <w:rPr>
          <w:rFonts w:ascii="Verdana" w:hAnsi="Verdana"/>
          <w:szCs w:val="24"/>
        </w:rPr>
        <w:t xml:space="preserve">, el artículo 9 de la Ley 1328 de 2009 y </w:t>
      </w:r>
      <w:r w:rsidR="00DB3324" w:rsidRPr="00EC609E">
        <w:rPr>
          <w:rFonts w:ascii="Verdana" w:hAnsi="Verdana"/>
          <w:szCs w:val="24"/>
        </w:rPr>
        <w:t>el numeral 4</w:t>
      </w:r>
      <w:r w:rsidR="00610E2A" w:rsidRPr="00EC609E">
        <w:rPr>
          <w:rFonts w:ascii="Verdana" w:hAnsi="Verdana"/>
          <w:szCs w:val="24"/>
        </w:rPr>
        <w:t>º</w:t>
      </w:r>
      <w:r w:rsidRPr="00EC609E">
        <w:rPr>
          <w:rFonts w:ascii="Verdana" w:hAnsi="Verdana"/>
          <w:szCs w:val="24"/>
        </w:rPr>
        <w:t xml:space="preserve"> del artículo 11.2.1.4.2 del Decreto 2555 de 2010, imparte las siguientes instrucciones:</w:t>
      </w:r>
    </w:p>
    <w:p w14:paraId="2C289EF6" w14:textId="77777777" w:rsidR="00D15F8F" w:rsidRDefault="00D15F8F" w:rsidP="005A1EB4">
      <w:pPr>
        <w:pStyle w:val="Sinespaciado"/>
        <w:spacing w:line="360" w:lineRule="auto"/>
        <w:jc w:val="both"/>
        <w:rPr>
          <w:rFonts w:ascii="Verdana" w:hAnsi="Verdana"/>
          <w:szCs w:val="24"/>
        </w:rPr>
      </w:pPr>
    </w:p>
    <w:p w14:paraId="057DD063" w14:textId="77777777" w:rsidR="00D15F8F" w:rsidRDefault="00EE70C2" w:rsidP="005A1EB4">
      <w:pPr>
        <w:pStyle w:val="Sinespaciado"/>
        <w:spacing w:line="360" w:lineRule="auto"/>
        <w:jc w:val="both"/>
        <w:rPr>
          <w:rFonts w:ascii="Verdana" w:hAnsi="Verdana"/>
          <w:szCs w:val="24"/>
        </w:rPr>
      </w:pPr>
      <w:r w:rsidRPr="00D15F8F">
        <w:rPr>
          <w:rFonts w:ascii="Verdana" w:hAnsi="Verdana"/>
          <w:b/>
          <w:bCs/>
          <w:szCs w:val="24"/>
        </w:rPr>
        <w:lastRenderedPageBreak/>
        <w:t>PRIMERA:</w:t>
      </w:r>
      <w:r w:rsidRPr="00EC609E">
        <w:rPr>
          <w:rFonts w:ascii="Verdana" w:hAnsi="Verdana"/>
          <w:szCs w:val="24"/>
        </w:rPr>
        <w:t xml:space="preserve"> </w:t>
      </w:r>
      <w:r w:rsidR="009F1601" w:rsidRPr="00EC609E">
        <w:rPr>
          <w:rFonts w:ascii="Verdana" w:hAnsi="Verdana"/>
          <w:szCs w:val="24"/>
        </w:rPr>
        <w:t>Adicionar</w:t>
      </w:r>
      <w:r w:rsidR="004D68AD" w:rsidRPr="00EC609E">
        <w:rPr>
          <w:rFonts w:ascii="Verdana" w:hAnsi="Verdana"/>
          <w:szCs w:val="24"/>
        </w:rPr>
        <w:t xml:space="preserve"> </w:t>
      </w:r>
      <w:r w:rsidR="00E96E98" w:rsidRPr="00EC609E">
        <w:rPr>
          <w:rFonts w:ascii="Verdana" w:hAnsi="Verdana"/>
          <w:szCs w:val="24"/>
        </w:rPr>
        <w:t>el</w:t>
      </w:r>
      <w:r w:rsidR="000511E6" w:rsidRPr="00EC609E">
        <w:rPr>
          <w:rFonts w:ascii="Verdana" w:hAnsi="Verdana"/>
          <w:szCs w:val="24"/>
        </w:rPr>
        <w:t xml:space="preserve"> </w:t>
      </w:r>
      <w:r w:rsidR="004D68AD" w:rsidRPr="00EC609E">
        <w:rPr>
          <w:rFonts w:ascii="Verdana" w:hAnsi="Verdana"/>
          <w:szCs w:val="24"/>
        </w:rPr>
        <w:t>subnumeral</w:t>
      </w:r>
      <w:r w:rsidR="00E96E98" w:rsidRPr="00EC609E">
        <w:rPr>
          <w:rFonts w:ascii="Verdana" w:hAnsi="Verdana"/>
          <w:szCs w:val="24"/>
        </w:rPr>
        <w:t xml:space="preserve"> </w:t>
      </w:r>
      <w:r w:rsidR="004D68AD" w:rsidRPr="00EC609E">
        <w:rPr>
          <w:rFonts w:ascii="Verdana" w:hAnsi="Verdana"/>
          <w:szCs w:val="24"/>
        </w:rPr>
        <w:t>1.4.</w:t>
      </w:r>
      <w:r w:rsidR="009F1601" w:rsidRPr="00EC609E">
        <w:rPr>
          <w:rFonts w:ascii="Verdana" w:hAnsi="Verdana"/>
          <w:szCs w:val="24"/>
        </w:rPr>
        <w:t>2</w:t>
      </w:r>
      <w:r w:rsidR="004D68AD" w:rsidRPr="00EC609E">
        <w:rPr>
          <w:rFonts w:ascii="Verdana" w:hAnsi="Verdana"/>
          <w:szCs w:val="24"/>
        </w:rPr>
        <w:t xml:space="preserve"> al Capítulo I del Título III de la Parte I de la Circular Básic</w:t>
      </w:r>
      <w:r w:rsidR="00406AC1" w:rsidRPr="00EC609E">
        <w:rPr>
          <w:rFonts w:ascii="Verdana" w:hAnsi="Verdana"/>
          <w:szCs w:val="24"/>
        </w:rPr>
        <w:t xml:space="preserve">a Jurídica respecto </w:t>
      </w:r>
      <w:r w:rsidR="005F2C70" w:rsidRPr="00EC609E">
        <w:rPr>
          <w:rFonts w:ascii="Verdana" w:hAnsi="Verdana"/>
          <w:szCs w:val="24"/>
        </w:rPr>
        <w:t>del deber que les asiste a los establecimientos de crédito frente a</w:t>
      </w:r>
      <w:r w:rsidR="00406AC1" w:rsidRPr="00EC609E">
        <w:rPr>
          <w:rFonts w:ascii="Verdana" w:hAnsi="Verdana"/>
          <w:szCs w:val="24"/>
        </w:rPr>
        <w:t xml:space="preserve"> </w:t>
      </w:r>
      <w:r w:rsidR="00BE7068" w:rsidRPr="00EC609E">
        <w:rPr>
          <w:rFonts w:ascii="Verdana" w:hAnsi="Verdana"/>
          <w:szCs w:val="24"/>
        </w:rPr>
        <w:t xml:space="preserve">la </w:t>
      </w:r>
      <w:r w:rsidR="0008607F" w:rsidRPr="00EC609E">
        <w:rPr>
          <w:rFonts w:ascii="Verdana" w:hAnsi="Verdana"/>
          <w:szCs w:val="24"/>
        </w:rPr>
        <w:t>conservación y dispo</w:t>
      </w:r>
      <w:r w:rsidR="00417C9D" w:rsidRPr="00EC609E">
        <w:rPr>
          <w:rFonts w:ascii="Verdana" w:hAnsi="Verdana"/>
          <w:szCs w:val="24"/>
        </w:rPr>
        <w:t>nibilidad</w:t>
      </w:r>
      <w:r w:rsidR="0008607F" w:rsidRPr="00EC609E">
        <w:rPr>
          <w:rFonts w:ascii="Verdana" w:hAnsi="Verdana"/>
          <w:szCs w:val="24"/>
        </w:rPr>
        <w:t xml:space="preserve"> de </w:t>
      </w:r>
      <w:r w:rsidR="00E96E98" w:rsidRPr="00EC609E">
        <w:rPr>
          <w:rFonts w:ascii="Verdana" w:hAnsi="Verdana"/>
          <w:szCs w:val="24"/>
        </w:rPr>
        <w:t>la</w:t>
      </w:r>
      <w:r w:rsidR="00406AC1" w:rsidRPr="00EC609E">
        <w:rPr>
          <w:rFonts w:ascii="Verdana" w:hAnsi="Verdana"/>
          <w:szCs w:val="24"/>
        </w:rPr>
        <w:t xml:space="preserve"> información relacionada con las solicitudes </w:t>
      </w:r>
      <w:r w:rsidR="00353761" w:rsidRPr="00EC609E">
        <w:rPr>
          <w:rFonts w:ascii="Verdana" w:hAnsi="Verdana"/>
          <w:szCs w:val="24"/>
        </w:rPr>
        <w:t xml:space="preserve">y negativas </w:t>
      </w:r>
      <w:r w:rsidR="00406AC1" w:rsidRPr="00EC609E">
        <w:rPr>
          <w:rFonts w:ascii="Verdana" w:hAnsi="Verdana"/>
          <w:szCs w:val="24"/>
        </w:rPr>
        <w:t>de apertura de cuentas para el manejo de recursos de las campañas electorales</w:t>
      </w:r>
      <w:r w:rsidR="00E96E98" w:rsidRPr="00EC609E">
        <w:rPr>
          <w:rFonts w:ascii="Verdana" w:hAnsi="Verdana"/>
          <w:szCs w:val="24"/>
        </w:rPr>
        <w:t>.</w:t>
      </w:r>
    </w:p>
    <w:p w14:paraId="6B76C51C" w14:textId="77777777" w:rsidR="00D15F8F" w:rsidRDefault="00D15F8F" w:rsidP="005A1EB4">
      <w:pPr>
        <w:pStyle w:val="Sinespaciado"/>
        <w:spacing w:line="360" w:lineRule="auto"/>
        <w:jc w:val="both"/>
        <w:rPr>
          <w:rFonts w:ascii="Verdana" w:hAnsi="Verdana"/>
          <w:szCs w:val="24"/>
        </w:rPr>
      </w:pPr>
    </w:p>
    <w:p w14:paraId="3B59A24E" w14:textId="77777777" w:rsidR="00D15F8F" w:rsidRDefault="00E96E98" w:rsidP="005A1EB4">
      <w:pPr>
        <w:pStyle w:val="Sinespaciado"/>
        <w:spacing w:line="360" w:lineRule="auto"/>
        <w:jc w:val="both"/>
        <w:rPr>
          <w:rFonts w:ascii="Verdana" w:hAnsi="Verdana"/>
          <w:szCs w:val="24"/>
        </w:rPr>
      </w:pPr>
      <w:r w:rsidRPr="00D15F8F">
        <w:rPr>
          <w:rFonts w:ascii="Verdana" w:hAnsi="Verdana"/>
          <w:b/>
          <w:szCs w:val="24"/>
        </w:rPr>
        <w:t>SEGUNDA:</w:t>
      </w:r>
      <w:r w:rsidRPr="00EC609E">
        <w:rPr>
          <w:rFonts w:ascii="Verdana" w:hAnsi="Verdana"/>
          <w:szCs w:val="24"/>
        </w:rPr>
        <w:t xml:space="preserve"> Adicionar el subnumeral 1.4.3 al Capítulo I del Título III de la Parte I de la Circular Básica Jurídica respecto de</w:t>
      </w:r>
      <w:r w:rsidR="00F24B46" w:rsidRPr="00EC609E">
        <w:rPr>
          <w:rFonts w:ascii="Verdana" w:hAnsi="Verdana"/>
          <w:szCs w:val="24"/>
        </w:rPr>
        <w:t xml:space="preserve">l deber que les asiste a los establecimientos de crédito de disponer de </w:t>
      </w:r>
      <w:r w:rsidR="008F31FF" w:rsidRPr="00EC609E">
        <w:rPr>
          <w:rFonts w:ascii="Verdana" w:hAnsi="Verdana"/>
          <w:szCs w:val="24"/>
        </w:rPr>
        <w:t xml:space="preserve">un </w:t>
      </w:r>
      <w:r w:rsidR="00FA4B8B" w:rsidRPr="00EC609E">
        <w:rPr>
          <w:rFonts w:ascii="Verdana" w:hAnsi="Verdana"/>
          <w:szCs w:val="24"/>
        </w:rPr>
        <w:t xml:space="preserve">canal </w:t>
      </w:r>
      <w:r w:rsidR="00F24B46" w:rsidRPr="00EC609E">
        <w:rPr>
          <w:rFonts w:ascii="Verdana" w:hAnsi="Verdana"/>
          <w:szCs w:val="24"/>
        </w:rPr>
        <w:t>de atención</w:t>
      </w:r>
      <w:r w:rsidR="00FA4B8B" w:rsidRPr="00EC609E">
        <w:rPr>
          <w:rFonts w:ascii="Verdana" w:hAnsi="Verdana"/>
          <w:szCs w:val="24"/>
        </w:rPr>
        <w:t xml:space="preserve"> especial</w:t>
      </w:r>
      <w:r w:rsidR="00F24B46" w:rsidRPr="00EC609E">
        <w:rPr>
          <w:rFonts w:ascii="Verdana" w:hAnsi="Verdana"/>
          <w:szCs w:val="24"/>
        </w:rPr>
        <w:t xml:space="preserve"> </w:t>
      </w:r>
      <w:r w:rsidR="00E3742E" w:rsidRPr="00EC609E">
        <w:rPr>
          <w:rFonts w:ascii="Verdana" w:hAnsi="Verdana"/>
          <w:szCs w:val="24"/>
        </w:rPr>
        <w:t>a través de</w:t>
      </w:r>
      <w:r w:rsidR="00FA4B8B" w:rsidRPr="00EC609E">
        <w:rPr>
          <w:rFonts w:ascii="Verdana" w:hAnsi="Verdana"/>
          <w:szCs w:val="24"/>
        </w:rPr>
        <w:t>l</w:t>
      </w:r>
      <w:r w:rsidR="00E3742E" w:rsidRPr="00EC609E">
        <w:rPr>
          <w:rFonts w:ascii="Verdana" w:hAnsi="Verdana"/>
          <w:szCs w:val="24"/>
        </w:rPr>
        <w:t xml:space="preserve"> </w:t>
      </w:r>
      <w:r w:rsidR="00FA4B8B" w:rsidRPr="00EC609E">
        <w:rPr>
          <w:rFonts w:ascii="Verdana" w:hAnsi="Verdana"/>
          <w:szCs w:val="24"/>
        </w:rPr>
        <w:t xml:space="preserve">cual </w:t>
      </w:r>
      <w:r w:rsidR="00E3742E" w:rsidRPr="00EC609E">
        <w:rPr>
          <w:rFonts w:ascii="Verdana" w:hAnsi="Verdana"/>
          <w:szCs w:val="24"/>
        </w:rPr>
        <w:t xml:space="preserve">se tramiten y resuelvan las inquietudes </w:t>
      </w:r>
      <w:r w:rsidR="00F24B46" w:rsidRPr="00EC609E">
        <w:rPr>
          <w:rFonts w:ascii="Verdana" w:hAnsi="Verdana"/>
          <w:szCs w:val="24"/>
        </w:rPr>
        <w:t>y consultas</w:t>
      </w:r>
      <w:r w:rsidR="00E3742E" w:rsidRPr="00EC609E">
        <w:rPr>
          <w:rFonts w:ascii="Verdana" w:hAnsi="Verdana"/>
          <w:szCs w:val="24"/>
        </w:rPr>
        <w:t xml:space="preserve"> </w:t>
      </w:r>
      <w:r w:rsidR="00F24B46" w:rsidRPr="00EC609E">
        <w:rPr>
          <w:rFonts w:ascii="Verdana" w:hAnsi="Verdana"/>
          <w:szCs w:val="24"/>
        </w:rPr>
        <w:t xml:space="preserve">relacionadas con </w:t>
      </w:r>
      <w:r w:rsidR="008F31FF" w:rsidRPr="00EC609E">
        <w:rPr>
          <w:rFonts w:ascii="Verdana" w:hAnsi="Verdana"/>
          <w:szCs w:val="24"/>
        </w:rPr>
        <w:t>las solicitudes</w:t>
      </w:r>
      <w:r w:rsidR="00D0146E" w:rsidRPr="00EC609E">
        <w:rPr>
          <w:rFonts w:ascii="Verdana" w:hAnsi="Verdana"/>
          <w:szCs w:val="24"/>
        </w:rPr>
        <w:t xml:space="preserve"> de</w:t>
      </w:r>
      <w:r w:rsidR="00F24B46" w:rsidRPr="00EC609E">
        <w:rPr>
          <w:rFonts w:ascii="Verdana" w:hAnsi="Verdana"/>
          <w:szCs w:val="24"/>
        </w:rPr>
        <w:t xml:space="preserve"> apertura de cuentas únicas</w:t>
      </w:r>
      <w:r w:rsidR="00F24B46" w:rsidRPr="00EC609E" w:rsidDel="00F24B46">
        <w:rPr>
          <w:rFonts w:ascii="Verdana" w:hAnsi="Verdana"/>
          <w:szCs w:val="24"/>
        </w:rPr>
        <w:t xml:space="preserve"> </w:t>
      </w:r>
      <w:r w:rsidR="00E3742E" w:rsidRPr="00EC609E">
        <w:rPr>
          <w:rFonts w:ascii="Verdana" w:hAnsi="Verdana"/>
          <w:szCs w:val="24"/>
        </w:rPr>
        <w:t>para el manejo de los recursos de las campañas electorales.</w:t>
      </w:r>
    </w:p>
    <w:p w14:paraId="3D28D05D" w14:textId="77777777" w:rsidR="00D15F8F" w:rsidRDefault="00D15F8F" w:rsidP="005A1EB4">
      <w:pPr>
        <w:pStyle w:val="Sinespaciado"/>
        <w:spacing w:line="360" w:lineRule="auto"/>
        <w:jc w:val="both"/>
        <w:rPr>
          <w:rFonts w:ascii="Verdana" w:hAnsi="Verdana"/>
          <w:szCs w:val="24"/>
        </w:rPr>
      </w:pPr>
    </w:p>
    <w:p w14:paraId="0FCA26DC" w14:textId="77777777" w:rsidR="00D15F8F" w:rsidRDefault="00E96E98" w:rsidP="005A1EB4">
      <w:pPr>
        <w:pStyle w:val="Sinespaciado"/>
        <w:spacing w:line="360" w:lineRule="auto"/>
        <w:jc w:val="both"/>
        <w:rPr>
          <w:rFonts w:ascii="Verdana" w:hAnsi="Verdana"/>
          <w:szCs w:val="24"/>
        </w:rPr>
      </w:pPr>
      <w:r w:rsidRPr="00D15F8F">
        <w:rPr>
          <w:rFonts w:ascii="Verdana" w:hAnsi="Verdana"/>
          <w:b/>
          <w:szCs w:val="24"/>
        </w:rPr>
        <w:t>TERCERA:</w:t>
      </w:r>
      <w:r w:rsidRPr="00EC609E">
        <w:rPr>
          <w:rFonts w:ascii="Verdana" w:hAnsi="Verdana"/>
          <w:szCs w:val="24"/>
        </w:rPr>
        <w:t xml:space="preserve"> </w:t>
      </w:r>
      <w:r w:rsidR="001A116B" w:rsidRPr="00EC609E">
        <w:rPr>
          <w:rFonts w:ascii="Verdana" w:hAnsi="Verdana"/>
          <w:szCs w:val="24"/>
        </w:rPr>
        <w:t>Adicionar</w:t>
      </w:r>
      <w:r w:rsidR="00016B75" w:rsidRPr="00EC609E">
        <w:rPr>
          <w:rFonts w:ascii="Verdana" w:hAnsi="Verdana"/>
          <w:szCs w:val="24"/>
        </w:rPr>
        <w:t xml:space="preserve"> el subnumeral 3.12.4 al Capítulo II del Título IV de la Parte I</w:t>
      </w:r>
      <w:r w:rsidR="00111698" w:rsidRPr="00EC609E">
        <w:rPr>
          <w:rFonts w:ascii="Verdana" w:hAnsi="Verdana"/>
          <w:szCs w:val="24"/>
        </w:rPr>
        <w:t>I</w:t>
      </w:r>
      <w:r w:rsidR="00016B75" w:rsidRPr="00EC609E">
        <w:rPr>
          <w:rFonts w:ascii="Verdana" w:hAnsi="Verdana"/>
          <w:szCs w:val="24"/>
        </w:rPr>
        <w:t xml:space="preserve"> de la Circular Básica Jurídica respecto </w:t>
      </w:r>
      <w:r w:rsidR="00F24B46" w:rsidRPr="00EC609E">
        <w:rPr>
          <w:rFonts w:ascii="Verdana" w:hAnsi="Verdana"/>
          <w:szCs w:val="24"/>
        </w:rPr>
        <w:t xml:space="preserve">del deber que les asiste a las entidades aseguradoras </w:t>
      </w:r>
      <w:r w:rsidR="008F31FF" w:rsidRPr="00EC609E">
        <w:rPr>
          <w:rFonts w:ascii="Verdana" w:hAnsi="Verdana"/>
          <w:szCs w:val="24"/>
        </w:rPr>
        <w:t xml:space="preserve">de disponer de un </w:t>
      </w:r>
      <w:r w:rsidR="00FA4B8B" w:rsidRPr="00EC609E">
        <w:rPr>
          <w:rFonts w:ascii="Verdana" w:hAnsi="Verdana"/>
          <w:szCs w:val="24"/>
        </w:rPr>
        <w:t xml:space="preserve">canal </w:t>
      </w:r>
      <w:r w:rsidR="008F31FF" w:rsidRPr="00EC609E">
        <w:rPr>
          <w:rFonts w:ascii="Verdana" w:hAnsi="Verdana"/>
          <w:szCs w:val="24"/>
        </w:rPr>
        <w:t>de atención</w:t>
      </w:r>
      <w:r w:rsidR="00FA4B8B" w:rsidRPr="00EC609E">
        <w:rPr>
          <w:rFonts w:ascii="Verdana" w:hAnsi="Verdana"/>
          <w:szCs w:val="24"/>
        </w:rPr>
        <w:t xml:space="preserve"> especial a</w:t>
      </w:r>
      <w:r w:rsidR="008F31FF" w:rsidRPr="00EC609E">
        <w:rPr>
          <w:rFonts w:ascii="Verdana" w:hAnsi="Verdana"/>
          <w:szCs w:val="24"/>
        </w:rPr>
        <w:t xml:space="preserve"> través de</w:t>
      </w:r>
      <w:r w:rsidR="00FA4B8B" w:rsidRPr="00EC609E">
        <w:rPr>
          <w:rFonts w:ascii="Verdana" w:hAnsi="Verdana"/>
          <w:szCs w:val="24"/>
        </w:rPr>
        <w:t xml:space="preserve">l cual </w:t>
      </w:r>
      <w:r w:rsidR="008F31FF" w:rsidRPr="00EC609E">
        <w:rPr>
          <w:rFonts w:ascii="Verdana" w:hAnsi="Verdana"/>
          <w:szCs w:val="24"/>
        </w:rPr>
        <w:t xml:space="preserve">se tramiten y resuelvan las inquietudes y consultas relacionadas con </w:t>
      </w:r>
      <w:r w:rsidR="001931E2" w:rsidRPr="00EC609E">
        <w:rPr>
          <w:rFonts w:ascii="Verdana" w:hAnsi="Verdana"/>
          <w:szCs w:val="24"/>
        </w:rPr>
        <w:t xml:space="preserve">el otorgamiento de </w:t>
      </w:r>
      <w:r w:rsidR="001B03CE" w:rsidRPr="00EC609E">
        <w:rPr>
          <w:rFonts w:ascii="Verdana" w:hAnsi="Verdana"/>
          <w:szCs w:val="24"/>
        </w:rPr>
        <w:t>pólizas de seriedad de la candidatura.</w:t>
      </w:r>
    </w:p>
    <w:p w14:paraId="3FFAAE4E" w14:textId="77777777" w:rsidR="00D15F8F" w:rsidRDefault="00D15F8F" w:rsidP="005A1EB4">
      <w:pPr>
        <w:pStyle w:val="Sinespaciado"/>
        <w:spacing w:line="360" w:lineRule="auto"/>
        <w:jc w:val="both"/>
        <w:rPr>
          <w:rFonts w:ascii="Verdana" w:hAnsi="Verdana"/>
          <w:szCs w:val="24"/>
        </w:rPr>
      </w:pPr>
    </w:p>
    <w:p w14:paraId="39BD04E8" w14:textId="77777777" w:rsidR="00D15F8F" w:rsidRDefault="00DB376C" w:rsidP="005A1EB4">
      <w:pPr>
        <w:pStyle w:val="Sinespaciado"/>
        <w:spacing w:line="360" w:lineRule="auto"/>
        <w:jc w:val="both"/>
        <w:rPr>
          <w:rStyle w:val="Hipervnculo"/>
          <w:rFonts w:ascii="Verdana" w:hAnsi="Verdana" w:cs="Arial"/>
          <w:szCs w:val="24"/>
        </w:rPr>
      </w:pPr>
      <w:r w:rsidRPr="00D15F8F">
        <w:rPr>
          <w:rFonts w:ascii="Verdana" w:hAnsi="Verdana"/>
          <w:b/>
          <w:szCs w:val="24"/>
        </w:rPr>
        <w:t>CUARTA:</w:t>
      </w:r>
      <w:r w:rsidRPr="00EC609E">
        <w:rPr>
          <w:rFonts w:ascii="Verdana" w:hAnsi="Verdana"/>
          <w:szCs w:val="24"/>
        </w:rPr>
        <w:t xml:space="preserve"> </w:t>
      </w:r>
      <w:r w:rsidR="005F2C70" w:rsidRPr="00EC609E">
        <w:rPr>
          <w:rFonts w:ascii="Verdana" w:hAnsi="Verdana"/>
          <w:szCs w:val="24"/>
        </w:rPr>
        <w:t>E</w:t>
      </w:r>
      <w:r w:rsidR="00C263F8" w:rsidRPr="00EC609E">
        <w:rPr>
          <w:rFonts w:ascii="Verdana" w:hAnsi="Verdana"/>
          <w:szCs w:val="24"/>
        </w:rPr>
        <w:t>stablecer un canal</w:t>
      </w:r>
      <w:r w:rsidR="00653CC7" w:rsidRPr="00EC609E">
        <w:rPr>
          <w:rFonts w:ascii="Verdana" w:hAnsi="Verdana"/>
          <w:szCs w:val="24"/>
        </w:rPr>
        <w:t xml:space="preserve"> </w:t>
      </w:r>
      <w:r w:rsidR="0039516E" w:rsidRPr="00EC609E">
        <w:rPr>
          <w:rFonts w:ascii="Verdana" w:hAnsi="Verdana"/>
          <w:szCs w:val="24"/>
        </w:rPr>
        <w:t xml:space="preserve">especial </w:t>
      </w:r>
      <w:r w:rsidR="002D7EA9" w:rsidRPr="00EC609E">
        <w:rPr>
          <w:rFonts w:ascii="Verdana" w:hAnsi="Verdana"/>
          <w:szCs w:val="24"/>
        </w:rPr>
        <w:t xml:space="preserve">en </w:t>
      </w:r>
      <w:r w:rsidR="00A46B70" w:rsidRPr="00EC609E">
        <w:rPr>
          <w:rFonts w:ascii="Verdana" w:hAnsi="Verdana"/>
          <w:szCs w:val="24"/>
        </w:rPr>
        <w:t xml:space="preserve">la Superintendencia </w:t>
      </w:r>
      <w:r w:rsidR="00BE2437" w:rsidRPr="00EC609E">
        <w:rPr>
          <w:rFonts w:ascii="Verdana" w:hAnsi="Verdana"/>
          <w:szCs w:val="24"/>
        </w:rPr>
        <w:t xml:space="preserve">Financiera </w:t>
      </w:r>
      <w:r w:rsidR="005B6B1C" w:rsidRPr="00EC609E">
        <w:rPr>
          <w:rFonts w:ascii="Verdana" w:hAnsi="Verdana"/>
          <w:szCs w:val="24"/>
        </w:rPr>
        <w:t xml:space="preserve">de Colombia </w:t>
      </w:r>
      <w:r w:rsidR="00C30F43" w:rsidRPr="00EC609E">
        <w:rPr>
          <w:rFonts w:ascii="Verdana" w:hAnsi="Verdana"/>
          <w:szCs w:val="24"/>
        </w:rPr>
        <w:t xml:space="preserve">exclusivo para </w:t>
      </w:r>
      <w:r w:rsidR="0039516E" w:rsidRPr="00EC609E">
        <w:rPr>
          <w:rFonts w:ascii="Verdana" w:hAnsi="Verdana"/>
          <w:szCs w:val="24"/>
        </w:rPr>
        <w:t>la atención</w:t>
      </w:r>
      <w:r w:rsidR="00252EDB" w:rsidRPr="00EC609E">
        <w:rPr>
          <w:rFonts w:ascii="Verdana" w:hAnsi="Verdana"/>
          <w:szCs w:val="24"/>
        </w:rPr>
        <w:t xml:space="preserve"> </w:t>
      </w:r>
      <w:r w:rsidR="0039516E" w:rsidRPr="00EC609E">
        <w:rPr>
          <w:rFonts w:ascii="Verdana" w:hAnsi="Verdana"/>
          <w:szCs w:val="24"/>
        </w:rPr>
        <w:t>de</w:t>
      </w:r>
      <w:r w:rsidR="002D7EA9" w:rsidRPr="00EC609E">
        <w:rPr>
          <w:rFonts w:ascii="Verdana" w:hAnsi="Verdana"/>
          <w:szCs w:val="24"/>
        </w:rPr>
        <w:t xml:space="preserve"> </w:t>
      </w:r>
      <w:r w:rsidR="00252EDB" w:rsidRPr="00EC609E">
        <w:rPr>
          <w:rFonts w:ascii="Verdana" w:hAnsi="Verdana"/>
          <w:szCs w:val="24"/>
        </w:rPr>
        <w:t>quejas e inconformidades relacionadas con la</w:t>
      </w:r>
      <w:r w:rsidR="000A09CE" w:rsidRPr="00EC609E">
        <w:rPr>
          <w:rFonts w:ascii="Verdana" w:hAnsi="Verdana"/>
          <w:szCs w:val="24"/>
        </w:rPr>
        <w:t>s</w:t>
      </w:r>
      <w:r w:rsidR="00252EDB" w:rsidRPr="00EC609E">
        <w:rPr>
          <w:rFonts w:ascii="Verdana" w:hAnsi="Verdana"/>
          <w:szCs w:val="24"/>
        </w:rPr>
        <w:t xml:space="preserve"> solicitud</w:t>
      </w:r>
      <w:r w:rsidR="000A09CE" w:rsidRPr="00EC609E">
        <w:rPr>
          <w:rFonts w:ascii="Verdana" w:hAnsi="Verdana"/>
          <w:szCs w:val="24"/>
        </w:rPr>
        <w:t xml:space="preserve">es </w:t>
      </w:r>
      <w:r w:rsidR="00A83A11" w:rsidRPr="00EC609E">
        <w:rPr>
          <w:rFonts w:ascii="Verdana" w:hAnsi="Verdana"/>
          <w:szCs w:val="24"/>
        </w:rPr>
        <w:t xml:space="preserve">de apertura </w:t>
      </w:r>
      <w:r w:rsidR="00252EDB" w:rsidRPr="00EC609E">
        <w:rPr>
          <w:rFonts w:ascii="Verdana" w:hAnsi="Verdana"/>
          <w:szCs w:val="24"/>
        </w:rPr>
        <w:t xml:space="preserve">de cuentas únicas para el manejo de los recursos de campañas electorales </w:t>
      </w:r>
      <w:r w:rsidR="000A09CE" w:rsidRPr="00EC609E">
        <w:rPr>
          <w:rFonts w:ascii="Verdana" w:hAnsi="Verdana"/>
          <w:szCs w:val="24"/>
        </w:rPr>
        <w:t>y</w:t>
      </w:r>
      <w:r w:rsidR="00252EDB" w:rsidRPr="00EC609E">
        <w:rPr>
          <w:rFonts w:ascii="Verdana" w:hAnsi="Verdana"/>
          <w:szCs w:val="24"/>
        </w:rPr>
        <w:t xml:space="preserve"> el otorgamiento de póliza</w:t>
      </w:r>
      <w:r w:rsidR="002D7EA9" w:rsidRPr="00EC609E">
        <w:rPr>
          <w:rFonts w:ascii="Verdana" w:hAnsi="Verdana"/>
          <w:szCs w:val="24"/>
        </w:rPr>
        <w:t>s</w:t>
      </w:r>
      <w:r w:rsidR="00252EDB" w:rsidRPr="00EC609E">
        <w:rPr>
          <w:rFonts w:ascii="Verdana" w:hAnsi="Verdana"/>
          <w:szCs w:val="24"/>
        </w:rPr>
        <w:t xml:space="preserve"> de seriedad de candidatura, </w:t>
      </w:r>
      <w:r w:rsidR="002D7EA9" w:rsidRPr="00EC609E">
        <w:rPr>
          <w:rFonts w:ascii="Verdana" w:hAnsi="Verdana"/>
          <w:szCs w:val="24"/>
        </w:rPr>
        <w:t xml:space="preserve">a través del </w:t>
      </w:r>
      <w:r w:rsidR="00A46B70" w:rsidRPr="00EC609E">
        <w:rPr>
          <w:rFonts w:ascii="Verdana" w:hAnsi="Verdana"/>
          <w:szCs w:val="24"/>
        </w:rPr>
        <w:t xml:space="preserve">correo </w:t>
      </w:r>
      <w:hyperlink r:id="rId8" w:history="1">
        <w:r w:rsidR="00D5696E" w:rsidRPr="00EC609E">
          <w:rPr>
            <w:rStyle w:val="Hipervnculo"/>
            <w:rFonts w:ascii="Verdana" w:hAnsi="Verdana" w:cs="Arial"/>
            <w:szCs w:val="24"/>
          </w:rPr>
          <w:t>procesoselectorales@superfinanciera.gov.co</w:t>
        </w:r>
      </w:hyperlink>
    </w:p>
    <w:p w14:paraId="1C4627E5" w14:textId="77777777" w:rsidR="00D15F8F" w:rsidRDefault="00D15F8F" w:rsidP="005A1EB4">
      <w:pPr>
        <w:pStyle w:val="Sinespaciado"/>
        <w:spacing w:line="360" w:lineRule="auto"/>
        <w:jc w:val="both"/>
        <w:rPr>
          <w:rStyle w:val="Hipervnculo"/>
          <w:rFonts w:ascii="Verdana" w:hAnsi="Verdana" w:cs="Arial"/>
          <w:szCs w:val="24"/>
        </w:rPr>
      </w:pPr>
    </w:p>
    <w:p w14:paraId="7B27A1FD" w14:textId="77777777" w:rsidR="00D15F8F" w:rsidRDefault="000159FE" w:rsidP="005A1EB4">
      <w:pPr>
        <w:pStyle w:val="Sinespaciado"/>
        <w:spacing w:line="360" w:lineRule="auto"/>
        <w:jc w:val="both"/>
        <w:rPr>
          <w:rFonts w:ascii="Verdana" w:hAnsi="Verdana"/>
          <w:szCs w:val="24"/>
        </w:rPr>
      </w:pPr>
      <w:r w:rsidRPr="00EC609E">
        <w:rPr>
          <w:rFonts w:ascii="Verdana" w:hAnsi="Verdana"/>
          <w:szCs w:val="24"/>
        </w:rPr>
        <w:t xml:space="preserve">La presente </w:t>
      </w:r>
      <w:r w:rsidR="00994285" w:rsidRPr="00EC609E">
        <w:rPr>
          <w:rFonts w:ascii="Verdana" w:hAnsi="Verdana"/>
          <w:szCs w:val="24"/>
        </w:rPr>
        <w:t>c</w:t>
      </w:r>
      <w:r w:rsidRPr="00EC609E">
        <w:rPr>
          <w:rFonts w:ascii="Verdana" w:hAnsi="Verdana"/>
          <w:szCs w:val="24"/>
        </w:rPr>
        <w:t>ircular rige a partir de su publicación</w:t>
      </w:r>
      <w:r w:rsidR="008B678C" w:rsidRPr="00EC609E">
        <w:rPr>
          <w:rFonts w:ascii="Verdana" w:hAnsi="Verdana"/>
          <w:szCs w:val="24"/>
        </w:rPr>
        <w:t>.</w:t>
      </w:r>
    </w:p>
    <w:p w14:paraId="4931C536" w14:textId="77777777" w:rsidR="00D15F8F" w:rsidRDefault="00095F5D" w:rsidP="005A1EB4">
      <w:pPr>
        <w:pStyle w:val="Sinespaciado"/>
        <w:spacing w:line="360" w:lineRule="auto"/>
        <w:jc w:val="both"/>
        <w:rPr>
          <w:rFonts w:ascii="Verdana" w:hAnsi="Verdana"/>
          <w:szCs w:val="24"/>
        </w:rPr>
      </w:pPr>
      <w:r w:rsidRPr="00EC609E">
        <w:rPr>
          <w:rFonts w:ascii="Verdana" w:hAnsi="Verdana"/>
          <w:szCs w:val="24"/>
        </w:rPr>
        <w:t>Se anexan las páginas modificadas.</w:t>
      </w:r>
    </w:p>
    <w:p w14:paraId="3F8BAE19" w14:textId="77777777" w:rsidR="00D15F8F" w:rsidRDefault="00D15F8F" w:rsidP="005A1EB4">
      <w:pPr>
        <w:pStyle w:val="Sinespaciado"/>
        <w:spacing w:line="360" w:lineRule="auto"/>
        <w:jc w:val="both"/>
        <w:rPr>
          <w:rFonts w:ascii="Verdana" w:hAnsi="Verdana"/>
          <w:szCs w:val="24"/>
        </w:rPr>
      </w:pPr>
    </w:p>
    <w:p w14:paraId="1C1F63A8" w14:textId="77777777" w:rsidR="00D15F8F" w:rsidRDefault="00504373" w:rsidP="005A1EB4">
      <w:pPr>
        <w:pStyle w:val="Sinespaciado"/>
        <w:spacing w:line="360" w:lineRule="auto"/>
        <w:jc w:val="both"/>
        <w:rPr>
          <w:rFonts w:ascii="Verdana" w:hAnsi="Verdana"/>
          <w:szCs w:val="24"/>
        </w:rPr>
      </w:pPr>
      <w:r w:rsidRPr="00EC609E">
        <w:rPr>
          <w:rFonts w:ascii="Verdana" w:hAnsi="Verdana"/>
          <w:szCs w:val="24"/>
        </w:rPr>
        <w:t>Cordialmente,</w:t>
      </w:r>
    </w:p>
    <w:p w14:paraId="3828A202" w14:textId="77777777" w:rsidR="00D15F8F" w:rsidRDefault="00D15F8F" w:rsidP="005A1EB4">
      <w:pPr>
        <w:pStyle w:val="Sinespaciado"/>
        <w:spacing w:line="360" w:lineRule="auto"/>
        <w:jc w:val="both"/>
        <w:rPr>
          <w:rFonts w:ascii="Verdana" w:hAnsi="Verdana"/>
          <w:szCs w:val="24"/>
        </w:rPr>
      </w:pPr>
    </w:p>
    <w:p w14:paraId="5545AC6B" w14:textId="77777777" w:rsidR="00D15F8F" w:rsidRDefault="00D15F8F" w:rsidP="005A1EB4">
      <w:pPr>
        <w:pStyle w:val="Sinespaciado"/>
        <w:spacing w:line="360" w:lineRule="auto"/>
        <w:jc w:val="both"/>
        <w:rPr>
          <w:rFonts w:ascii="Verdana" w:hAnsi="Verdana"/>
          <w:szCs w:val="24"/>
        </w:rPr>
      </w:pPr>
    </w:p>
    <w:p w14:paraId="797FD425" w14:textId="77777777" w:rsidR="00D15F8F" w:rsidRDefault="00D15F8F" w:rsidP="005A1EB4">
      <w:pPr>
        <w:pStyle w:val="Sinespaciado"/>
        <w:spacing w:line="360" w:lineRule="auto"/>
        <w:jc w:val="both"/>
        <w:rPr>
          <w:rFonts w:ascii="Verdana" w:hAnsi="Verdana"/>
          <w:szCs w:val="24"/>
        </w:rPr>
      </w:pPr>
    </w:p>
    <w:p w14:paraId="7BB0E3A6" w14:textId="6CF476D6" w:rsidR="00D4719C" w:rsidRPr="00D15F8F" w:rsidRDefault="00531DB7" w:rsidP="005A1EB4">
      <w:pPr>
        <w:pStyle w:val="Sinespaciado"/>
        <w:spacing w:line="360" w:lineRule="auto"/>
        <w:jc w:val="both"/>
        <w:rPr>
          <w:rFonts w:ascii="Verdana" w:hAnsi="Verdana"/>
          <w:b/>
          <w:szCs w:val="24"/>
        </w:rPr>
      </w:pPr>
      <w:r w:rsidRPr="00D15F8F">
        <w:rPr>
          <w:rFonts w:ascii="Verdana" w:hAnsi="Verdana"/>
          <w:b/>
          <w:spacing w:val="4"/>
          <w:szCs w:val="24"/>
        </w:rPr>
        <w:t>JORGE CASTAÑO GUTIÉRREZ</w:t>
      </w:r>
    </w:p>
    <w:p w14:paraId="2B8771EF" w14:textId="37701F2F" w:rsidR="00531DB7" w:rsidRPr="00EC609E" w:rsidRDefault="00504373" w:rsidP="005A1EB4">
      <w:pPr>
        <w:pStyle w:val="Sinespaciado"/>
        <w:spacing w:line="360" w:lineRule="auto"/>
        <w:jc w:val="both"/>
        <w:rPr>
          <w:rFonts w:ascii="Verdana" w:hAnsi="Verdana"/>
          <w:szCs w:val="24"/>
        </w:rPr>
      </w:pPr>
      <w:r w:rsidRPr="00EC609E">
        <w:rPr>
          <w:rFonts w:ascii="Verdana" w:hAnsi="Verdana"/>
          <w:szCs w:val="24"/>
        </w:rPr>
        <w:t>Superintendente Fi</w:t>
      </w:r>
      <w:r w:rsidR="00095F5D" w:rsidRPr="00EC609E">
        <w:rPr>
          <w:rFonts w:ascii="Verdana" w:hAnsi="Verdana"/>
          <w:szCs w:val="24"/>
        </w:rPr>
        <w:t xml:space="preserve">nanciera </w:t>
      </w:r>
      <w:r w:rsidR="00F30B0A" w:rsidRPr="00EC609E">
        <w:rPr>
          <w:rFonts w:ascii="Verdana" w:hAnsi="Verdana"/>
          <w:szCs w:val="24"/>
        </w:rPr>
        <w:t>de Colombia</w:t>
      </w:r>
    </w:p>
    <w:sectPr w:rsidR="00531DB7" w:rsidRPr="00EC609E" w:rsidSect="00EC609E">
      <w:pgSz w:w="12240" w:h="15840" w:code="1"/>
      <w:pgMar w:top="1418" w:right="1701" w:bottom="1418" w:left="1701" w:header="709" w:footer="125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3B194" w14:textId="77777777" w:rsidR="008F5574" w:rsidRDefault="008F5574">
      <w:r>
        <w:separator/>
      </w:r>
    </w:p>
  </w:endnote>
  <w:endnote w:type="continuationSeparator" w:id="0">
    <w:p w14:paraId="65FD233B" w14:textId="77777777" w:rsidR="008F5574" w:rsidRDefault="008F5574">
      <w:r>
        <w:continuationSeparator/>
      </w:r>
    </w:p>
  </w:endnote>
  <w:endnote w:type="continuationNotice" w:id="1">
    <w:p w14:paraId="428D60C9" w14:textId="77777777" w:rsidR="008F5574" w:rsidRDefault="008F55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AFEC5" w14:textId="77777777" w:rsidR="008F5574" w:rsidRDefault="008F5574">
      <w:r>
        <w:separator/>
      </w:r>
    </w:p>
  </w:footnote>
  <w:footnote w:type="continuationSeparator" w:id="0">
    <w:p w14:paraId="4CAB0EC5" w14:textId="77777777" w:rsidR="008F5574" w:rsidRDefault="008F5574">
      <w:r>
        <w:continuationSeparator/>
      </w:r>
    </w:p>
  </w:footnote>
  <w:footnote w:type="continuationNotice" w:id="1">
    <w:p w14:paraId="31DA2178" w14:textId="77777777" w:rsidR="008F5574" w:rsidRDefault="008F557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CD802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E76E78"/>
    <w:multiLevelType w:val="singleLevel"/>
    <w:tmpl w:val="A308D40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</w:abstractNum>
  <w:abstractNum w:abstractNumId="2" w15:restartNumberingAfterBreak="0">
    <w:nsid w:val="0D9F437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48612F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6C81C53"/>
    <w:multiLevelType w:val="multilevel"/>
    <w:tmpl w:val="95E03C7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5" w15:restartNumberingAfterBreak="0">
    <w:nsid w:val="1803536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CA0666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F9F4ABF"/>
    <w:multiLevelType w:val="hybridMultilevel"/>
    <w:tmpl w:val="3DB82A9E"/>
    <w:lvl w:ilvl="0" w:tplc="32CE7DBA">
      <w:start w:val="1"/>
      <w:numFmt w:val="decimal"/>
      <w:pStyle w:val="Listaconvietas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E6288"/>
    <w:multiLevelType w:val="hybridMultilevel"/>
    <w:tmpl w:val="B212CBAE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506D5A"/>
    <w:multiLevelType w:val="multilevel"/>
    <w:tmpl w:val="CA6E5292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28D0698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BCB5765"/>
    <w:multiLevelType w:val="singleLevel"/>
    <w:tmpl w:val="411C2D6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2" w15:restartNumberingAfterBreak="0">
    <w:nsid w:val="2D7A53E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0601BB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16829AF"/>
    <w:multiLevelType w:val="singleLevel"/>
    <w:tmpl w:val="411C2D6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5" w15:restartNumberingAfterBreak="0">
    <w:nsid w:val="3173508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4AB424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00078F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29464D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845510A"/>
    <w:multiLevelType w:val="multilevel"/>
    <w:tmpl w:val="63D69C5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4B955AB4"/>
    <w:multiLevelType w:val="singleLevel"/>
    <w:tmpl w:val="411C2D6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21" w15:restartNumberingAfterBreak="0">
    <w:nsid w:val="4C116D7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D51596C"/>
    <w:multiLevelType w:val="singleLevel"/>
    <w:tmpl w:val="411C2D6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23" w15:restartNumberingAfterBreak="0">
    <w:nsid w:val="620A5614"/>
    <w:multiLevelType w:val="singleLevel"/>
    <w:tmpl w:val="411C2D6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4" w15:restartNumberingAfterBreak="0">
    <w:nsid w:val="676A0B88"/>
    <w:multiLevelType w:val="singleLevel"/>
    <w:tmpl w:val="35F0B9C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</w:abstractNum>
  <w:abstractNum w:abstractNumId="25" w15:restartNumberingAfterBreak="0">
    <w:nsid w:val="68182A68"/>
    <w:multiLevelType w:val="singleLevel"/>
    <w:tmpl w:val="411C2D6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26" w15:restartNumberingAfterBreak="0">
    <w:nsid w:val="688C0D9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710C2B73"/>
    <w:multiLevelType w:val="singleLevel"/>
    <w:tmpl w:val="411C2D6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28" w15:restartNumberingAfterBreak="0">
    <w:nsid w:val="736D5B5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78110348"/>
    <w:multiLevelType w:val="multilevel"/>
    <w:tmpl w:val="2BC6DA9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 w15:restartNumberingAfterBreak="0">
    <w:nsid w:val="78B75E75"/>
    <w:multiLevelType w:val="multilevel"/>
    <w:tmpl w:val="DF72B5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78F7602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7D550BC6"/>
    <w:multiLevelType w:val="hybridMultilevel"/>
    <w:tmpl w:val="DCEE3D7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23"/>
  </w:num>
  <w:num w:numId="4">
    <w:abstractNumId w:val="1"/>
  </w:num>
  <w:num w:numId="5">
    <w:abstractNumId w:val="20"/>
  </w:num>
  <w:num w:numId="6">
    <w:abstractNumId w:val="22"/>
  </w:num>
  <w:num w:numId="7">
    <w:abstractNumId w:val="27"/>
  </w:num>
  <w:num w:numId="8">
    <w:abstractNumId w:val="14"/>
  </w:num>
  <w:num w:numId="9">
    <w:abstractNumId w:val="25"/>
  </w:num>
  <w:num w:numId="10">
    <w:abstractNumId w:val="16"/>
  </w:num>
  <w:num w:numId="11">
    <w:abstractNumId w:val="6"/>
  </w:num>
  <w:num w:numId="12">
    <w:abstractNumId w:val="13"/>
  </w:num>
  <w:num w:numId="13">
    <w:abstractNumId w:val="3"/>
  </w:num>
  <w:num w:numId="14">
    <w:abstractNumId w:val="21"/>
  </w:num>
  <w:num w:numId="15">
    <w:abstractNumId w:val="5"/>
  </w:num>
  <w:num w:numId="16">
    <w:abstractNumId w:val="24"/>
  </w:num>
  <w:num w:numId="17">
    <w:abstractNumId w:val="29"/>
  </w:num>
  <w:num w:numId="18">
    <w:abstractNumId w:val="19"/>
  </w:num>
  <w:num w:numId="19">
    <w:abstractNumId w:val="15"/>
  </w:num>
  <w:num w:numId="20">
    <w:abstractNumId w:val="18"/>
  </w:num>
  <w:num w:numId="21">
    <w:abstractNumId w:val="26"/>
  </w:num>
  <w:num w:numId="22">
    <w:abstractNumId w:val="2"/>
  </w:num>
  <w:num w:numId="23">
    <w:abstractNumId w:val="28"/>
  </w:num>
  <w:num w:numId="24">
    <w:abstractNumId w:val="10"/>
  </w:num>
  <w:num w:numId="25">
    <w:abstractNumId w:val="12"/>
  </w:num>
  <w:num w:numId="26">
    <w:abstractNumId w:val="17"/>
  </w:num>
  <w:num w:numId="27">
    <w:abstractNumId w:val="31"/>
  </w:num>
  <w:num w:numId="28">
    <w:abstractNumId w:val="0"/>
  </w:num>
  <w:num w:numId="29">
    <w:abstractNumId w:val="9"/>
  </w:num>
  <w:num w:numId="30">
    <w:abstractNumId w:val="30"/>
  </w:num>
  <w:num w:numId="31">
    <w:abstractNumId w:val="32"/>
  </w:num>
  <w:num w:numId="32">
    <w:abstractNumId w:val="7"/>
  </w:num>
  <w:num w:numId="33">
    <w:abstractNumId w:val="8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88D"/>
    <w:rsid w:val="000005C1"/>
    <w:rsid w:val="00000B42"/>
    <w:rsid w:val="00003A5C"/>
    <w:rsid w:val="00005A4C"/>
    <w:rsid w:val="00006943"/>
    <w:rsid w:val="00007277"/>
    <w:rsid w:val="00012FAB"/>
    <w:rsid w:val="000159FE"/>
    <w:rsid w:val="00016144"/>
    <w:rsid w:val="00016B75"/>
    <w:rsid w:val="00025DE5"/>
    <w:rsid w:val="00025EBE"/>
    <w:rsid w:val="00027841"/>
    <w:rsid w:val="00037D83"/>
    <w:rsid w:val="00040E9A"/>
    <w:rsid w:val="0004578F"/>
    <w:rsid w:val="000500F9"/>
    <w:rsid w:val="000511E6"/>
    <w:rsid w:val="00052526"/>
    <w:rsid w:val="00052790"/>
    <w:rsid w:val="00054377"/>
    <w:rsid w:val="00057F5B"/>
    <w:rsid w:val="00064270"/>
    <w:rsid w:val="00065493"/>
    <w:rsid w:val="00065858"/>
    <w:rsid w:val="000669F6"/>
    <w:rsid w:val="00073BF5"/>
    <w:rsid w:val="00082447"/>
    <w:rsid w:val="0008607F"/>
    <w:rsid w:val="00090F74"/>
    <w:rsid w:val="00095F5D"/>
    <w:rsid w:val="000A09CE"/>
    <w:rsid w:val="000A2649"/>
    <w:rsid w:val="000A4125"/>
    <w:rsid w:val="000A67C2"/>
    <w:rsid w:val="000B0709"/>
    <w:rsid w:val="000C79C8"/>
    <w:rsid w:val="000D3820"/>
    <w:rsid w:val="000D66F2"/>
    <w:rsid w:val="000D7F44"/>
    <w:rsid w:val="000E0157"/>
    <w:rsid w:val="000E2306"/>
    <w:rsid w:val="000E48E4"/>
    <w:rsid w:val="000E5C48"/>
    <w:rsid w:val="000E78D1"/>
    <w:rsid w:val="000F04E5"/>
    <w:rsid w:val="000F2C0A"/>
    <w:rsid w:val="00107E13"/>
    <w:rsid w:val="00111698"/>
    <w:rsid w:val="0011638A"/>
    <w:rsid w:val="00123471"/>
    <w:rsid w:val="00124A6E"/>
    <w:rsid w:val="00124D97"/>
    <w:rsid w:val="00126416"/>
    <w:rsid w:val="00136C78"/>
    <w:rsid w:val="00137D86"/>
    <w:rsid w:val="001446AF"/>
    <w:rsid w:val="001537D2"/>
    <w:rsid w:val="00161174"/>
    <w:rsid w:val="00161D6E"/>
    <w:rsid w:val="00163E71"/>
    <w:rsid w:val="0016687E"/>
    <w:rsid w:val="00166C41"/>
    <w:rsid w:val="00176FAE"/>
    <w:rsid w:val="00180B7A"/>
    <w:rsid w:val="00181834"/>
    <w:rsid w:val="00184C67"/>
    <w:rsid w:val="001901C6"/>
    <w:rsid w:val="00191D24"/>
    <w:rsid w:val="001931E2"/>
    <w:rsid w:val="00197791"/>
    <w:rsid w:val="001A0C77"/>
    <w:rsid w:val="001A116B"/>
    <w:rsid w:val="001A297A"/>
    <w:rsid w:val="001B03CE"/>
    <w:rsid w:val="001B4A2C"/>
    <w:rsid w:val="001C33CB"/>
    <w:rsid w:val="001D0036"/>
    <w:rsid w:val="001E1A9A"/>
    <w:rsid w:val="001E56A0"/>
    <w:rsid w:val="001E616C"/>
    <w:rsid w:val="001F1460"/>
    <w:rsid w:val="001F1987"/>
    <w:rsid w:val="002024DD"/>
    <w:rsid w:val="00203B86"/>
    <w:rsid w:val="00206586"/>
    <w:rsid w:val="00213ED6"/>
    <w:rsid w:val="00213FA1"/>
    <w:rsid w:val="0021450D"/>
    <w:rsid w:val="00226676"/>
    <w:rsid w:val="002309D8"/>
    <w:rsid w:val="00233CB3"/>
    <w:rsid w:val="0024028E"/>
    <w:rsid w:val="0024569F"/>
    <w:rsid w:val="002467AD"/>
    <w:rsid w:val="002507EC"/>
    <w:rsid w:val="00252EDB"/>
    <w:rsid w:val="00255041"/>
    <w:rsid w:val="00260BB7"/>
    <w:rsid w:val="00261830"/>
    <w:rsid w:val="00273C50"/>
    <w:rsid w:val="0027443C"/>
    <w:rsid w:val="00285E8C"/>
    <w:rsid w:val="0029506C"/>
    <w:rsid w:val="00297C06"/>
    <w:rsid w:val="002A35CB"/>
    <w:rsid w:val="002B561C"/>
    <w:rsid w:val="002B5F1E"/>
    <w:rsid w:val="002B61F4"/>
    <w:rsid w:val="002C0043"/>
    <w:rsid w:val="002C391B"/>
    <w:rsid w:val="002D53A6"/>
    <w:rsid w:val="002D55F2"/>
    <w:rsid w:val="002D7EA9"/>
    <w:rsid w:val="002E210F"/>
    <w:rsid w:val="002E4937"/>
    <w:rsid w:val="002E5C99"/>
    <w:rsid w:val="002E5DBD"/>
    <w:rsid w:val="00300682"/>
    <w:rsid w:val="003014DC"/>
    <w:rsid w:val="00301CF8"/>
    <w:rsid w:val="00306176"/>
    <w:rsid w:val="003145C4"/>
    <w:rsid w:val="00322298"/>
    <w:rsid w:val="00323E1A"/>
    <w:rsid w:val="003314BD"/>
    <w:rsid w:val="00341352"/>
    <w:rsid w:val="003419AE"/>
    <w:rsid w:val="003432D4"/>
    <w:rsid w:val="00351248"/>
    <w:rsid w:val="00353761"/>
    <w:rsid w:val="00365795"/>
    <w:rsid w:val="0037619C"/>
    <w:rsid w:val="00383724"/>
    <w:rsid w:val="00385DB5"/>
    <w:rsid w:val="00386BEB"/>
    <w:rsid w:val="0039516E"/>
    <w:rsid w:val="00397188"/>
    <w:rsid w:val="003A76DC"/>
    <w:rsid w:val="003B0C90"/>
    <w:rsid w:val="003B48AE"/>
    <w:rsid w:val="003C54BE"/>
    <w:rsid w:val="003C745E"/>
    <w:rsid w:val="003D5DCE"/>
    <w:rsid w:val="003F0E71"/>
    <w:rsid w:val="003F1612"/>
    <w:rsid w:val="003F24FC"/>
    <w:rsid w:val="003F328C"/>
    <w:rsid w:val="003F5C82"/>
    <w:rsid w:val="003F7CEE"/>
    <w:rsid w:val="004042DB"/>
    <w:rsid w:val="00405A07"/>
    <w:rsid w:val="00406AC1"/>
    <w:rsid w:val="00407983"/>
    <w:rsid w:val="004100CC"/>
    <w:rsid w:val="00412ABB"/>
    <w:rsid w:val="00415081"/>
    <w:rsid w:val="00417C9D"/>
    <w:rsid w:val="00421722"/>
    <w:rsid w:val="004235D7"/>
    <w:rsid w:val="00423DEA"/>
    <w:rsid w:val="00424EEA"/>
    <w:rsid w:val="00435794"/>
    <w:rsid w:val="00440A95"/>
    <w:rsid w:val="004471B2"/>
    <w:rsid w:val="00452199"/>
    <w:rsid w:val="0046092E"/>
    <w:rsid w:val="00472A7E"/>
    <w:rsid w:val="0047588B"/>
    <w:rsid w:val="00483A6E"/>
    <w:rsid w:val="00485D15"/>
    <w:rsid w:val="00486C8B"/>
    <w:rsid w:val="004976FB"/>
    <w:rsid w:val="004A1F01"/>
    <w:rsid w:val="004A311C"/>
    <w:rsid w:val="004B2812"/>
    <w:rsid w:val="004B358F"/>
    <w:rsid w:val="004B47B1"/>
    <w:rsid w:val="004C09FD"/>
    <w:rsid w:val="004C2468"/>
    <w:rsid w:val="004C25E5"/>
    <w:rsid w:val="004C35B1"/>
    <w:rsid w:val="004C3CEE"/>
    <w:rsid w:val="004D270A"/>
    <w:rsid w:val="004D285D"/>
    <w:rsid w:val="004D3FF8"/>
    <w:rsid w:val="004D4BF7"/>
    <w:rsid w:val="004D6668"/>
    <w:rsid w:val="004D68AD"/>
    <w:rsid w:val="004E16CF"/>
    <w:rsid w:val="004E1F6E"/>
    <w:rsid w:val="004E3157"/>
    <w:rsid w:val="004E3377"/>
    <w:rsid w:val="004E3B2D"/>
    <w:rsid w:val="00504373"/>
    <w:rsid w:val="005063E5"/>
    <w:rsid w:val="00522AFA"/>
    <w:rsid w:val="00523176"/>
    <w:rsid w:val="0052549A"/>
    <w:rsid w:val="00525B61"/>
    <w:rsid w:val="0052647E"/>
    <w:rsid w:val="00526AED"/>
    <w:rsid w:val="00531DB7"/>
    <w:rsid w:val="005360EE"/>
    <w:rsid w:val="00536386"/>
    <w:rsid w:val="005437E4"/>
    <w:rsid w:val="00551E8E"/>
    <w:rsid w:val="0055272E"/>
    <w:rsid w:val="00552ACE"/>
    <w:rsid w:val="00555651"/>
    <w:rsid w:val="00557442"/>
    <w:rsid w:val="00571492"/>
    <w:rsid w:val="0057310C"/>
    <w:rsid w:val="00580E5D"/>
    <w:rsid w:val="00595B96"/>
    <w:rsid w:val="005A03B8"/>
    <w:rsid w:val="005A0C70"/>
    <w:rsid w:val="005A10C7"/>
    <w:rsid w:val="005A1EB4"/>
    <w:rsid w:val="005B2093"/>
    <w:rsid w:val="005B49A5"/>
    <w:rsid w:val="005B5683"/>
    <w:rsid w:val="005B6B1C"/>
    <w:rsid w:val="005B7F58"/>
    <w:rsid w:val="005C2562"/>
    <w:rsid w:val="005C4308"/>
    <w:rsid w:val="005C541B"/>
    <w:rsid w:val="005D1C15"/>
    <w:rsid w:val="005E2223"/>
    <w:rsid w:val="005E264A"/>
    <w:rsid w:val="005E4128"/>
    <w:rsid w:val="005F2C70"/>
    <w:rsid w:val="005F3E24"/>
    <w:rsid w:val="00604994"/>
    <w:rsid w:val="00610E2A"/>
    <w:rsid w:val="0061417B"/>
    <w:rsid w:val="0062056F"/>
    <w:rsid w:val="00624093"/>
    <w:rsid w:val="006305B3"/>
    <w:rsid w:val="00633821"/>
    <w:rsid w:val="00634132"/>
    <w:rsid w:val="00636EFB"/>
    <w:rsid w:val="00642DCE"/>
    <w:rsid w:val="006468D6"/>
    <w:rsid w:val="00647939"/>
    <w:rsid w:val="00651FB1"/>
    <w:rsid w:val="00653006"/>
    <w:rsid w:val="00653CC7"/>
    <w:rsid w:val="00664229"/>
    <w:rsid w:val="0067081D"/>
    <w:rsid w:val="00674811"/>
    <w:rsid w:val="00675EFE"/>
    <w:rsid w:val="006762D7"/>
    <w:rsid w:val="00677113"/>
    <w:rsid w:val="00684802"/>
    <w:rsid w:val="00697029"/>
    <w:rsid w:val="006977A2"/>
    <w:rsid w:val="006A1751"/>
    <w:rsid w:val="006A4144"/>
    <w:rsid w:val="006A4414"/>
    <w:rsid w:val="006A64FC"/>
    <w:rsid w:val="006A7ADD"/>
    <w:rsid w:val="006B518A"/>
    <w:rsid w:val="006C035C"/>
    <w:rsid w:val="006C7502"/>
    <w:rsid w:val="006D020F"/>
    <w:rsid w:val="006D0781"/>
    <w:rsid w:val="006D30A4"/>
    <w:rsid w:val="006F496A"/>
    <w:rsid w:val="006F54EA"/>
    <w:rsid w:val="006F5F25"/>
    <w:rsid w:val="00701F74"/>
    <w:rsid w:val="007047C2"/>
    <w:rsid w:val="007063AC"/>
    <w:rsid w:val="00710243"/>
    <w:rsid w:val="00711D2C"/>
    <w:rsid w:val="00714625"/>
    <w:rsid w:val="007174FD"/>
    <w:rsid w:val="00725BA7"/>
    <w:rsid w:val="00731A67"/>
    <w:rsid w:val="007350AA"/>
    <w:rsid w:val="00737BCC"/>
    <w:rsid w:val="00740806"/>
    <w:rsid w:val="0074544D"/>
    <w:rsid w:val="0077102F"/>
    <w:rsid w:val="00777320"/>
    <w:rsid w:val="007802BD"/>
    <w:rsid w:val="00785357"/>
    <w:rsid w:val="00786281"/>
    <w:rsid w:val="00791464"/>
    <w:rsid w:val="00791484"/>
    <w:rsid w:val="00795E6B"/>
    <w:rsid w:val="007978B7"/>
    <w:rsid w:val="007A18D2"/>
    <w:rsid w:val="007A3807"/>
    <w:rsid w:val="007A7716"/>
    <w:rsid w:val="007B5EBD"/>
    <w:rsid w:val="007C0AE0"/>
    <w:rsid w:val="007C31A9"/>
    <w:rsid w:val="007C344D"/>
    <w:rsid w:val="007C7125"/>
    <w:rsid w:val="007D217F"/>
    <w:rsid w:val="007D7013"/>
    <w:rsid w:val="007D7790"/>
    <w:rsid w:val="007E1916"/>
    <w:rsid w:val="007E5ED5"/>
    <w:rsid w:val="007F2FA7"/>
    <w:rsid w:val="00803D0F"/>
    <w:rsid w:val="00810DF2"/>
    <w:rsid w:val="00811CB9"/>
    <w:rsid w:val="00812F9B"/>
    <w:rsid w:val="00821AE4"/>
    <w:rsid w:val="00823453"/>
    <w:rsid w:val="00825208"/>
    <w:rsid w:val="008270C5"/>
    <w:rsid w:val="00827E45"/>
    <w:rsid w:val="0083236D"/>
    <w:rsid w:val="008327B9"/>
    <w:rsid w:val="00832B09"/>
    <w:rsid w:val="00834875"/>
    <w:rsid w:val="00835B6E"/>
    <w:rsid w:val="00842C39"/>
    <w:rsid w:val="008433E1"/>
    <w:rsid w:val="00852605"/>
    <w:rsid w:val="008526DB"/>
    <w:rsid w:val="0085388D"/>
    <w:rsid w:val="008549D1"/>
    <w:rsid w:val="008557BD"/>
    <w:rsid w:val="00856D67"/>
    <w:rsid w:val="008624A0"/>
    <w:rsid w:val="008649C3"/>
    <w:rsid w:val="00864AF1"/>
    <w:rsid w:val="0089123D"/>
    <w:rsid w:val="00893CD0"/>
    <w:rsid w:val="008A6780"/>
    <w:rsid w:val="008A67A0"/>
    <w:rsid w:val="008B523C"/>
    <w:rsid w:val="008B678C"/>
    <w:rsid w:val="008C56C5"/>
    <w:rsid w:val="008C65EA"/>
    <w:rsid w:val="008C70D8"/>
    <w:rsid w:val="008E4F12"/>
    <w:rsid w:val="008E55B3"/>
    <w:rsid w:val="008F31FF"/>
    <w:rsid w:val="008F39E0"/>
    <w:rsid w:val="008F5574"/>
    <w:rsid w:val="009012B0"/>
    <w:rsid w:val="0090157C"/>
    <w:rsid w:val="00906B4C"/>
    <w:rsid w:val="009149F0"/>
    <w:rsid w:val="00924CD8"/>
    <w:rsid w:val="009273E2"/>
    <w:rsid w:val="00931179"/>
    <w:rsid w:val="009318C9"/>
    <w:rsid w:val="0094385B"/>
    <w:rsid w:val="00943F6D"/>
    <w:rsid w:val="00956F45"/>
    <w:rsid w:val="009617C0"/>
    <w:rsid w:val="00962F2B"/>
    <w:rsid w:val="00965691"/>
    <w:rsid w:val="00966F9E"/>
    <w:rsid w:val="0097547B"/>
    <w:rsid w:val="009809E0"/>
    <w:rsid w:val="00981AB6"/>
    <w:rsid w:val="00992B56"/>
    <w:rsid w:val="00994285"/>
    <w:rsid w:val="00996628"/>
    <w:rsid w:val="0099665E"/>
    <w:rsid w:val="00997347"/>
    <w:rsid w:val="009A13B5"/>
    <w:rsid w:val="009A47C2"/>
    <w:rsid w:val="009A76B2"/>
    <w:rsid w:val="009B0AE6"/>
    <w:rsid w:val="009B6F3E"/>
    <w:rsid w:val="009D11B2"/>
    <w:rsid w:val="009D12F8"/>
    <w:rsid w:val="009D32B7"/>
    <w:rsid w:val="009D3880"/>
    <w:rsid w:val="009E221C"/>
    <w:rsid w:val="009E23ED"/>
    <w:rsid w:val="009F1601"/>
    <w:rsid w:val="009F7157"/>
    <w:rsid w:val="009F7768"/>
    <w:rsid w:val="00A018D9"/>
    <w:rsid w:val="00A0263D"/>
    <w:rsid w:val="00A04191"/>
    <w:rsid w:val="00A1185C"/>
    <w:rsid w:val="00A13D10"/>
    <w:rsid w:val="00A243C5"/>
    <w:rsid w:val="00A25893"/>
    <w:rsid w:val="00A31386"/>
    <w:rsid w:val="00A343DD"/>
    <w:rsid w:val="00A35CBC"/>
    <w:rsid w:val="00A4102B"/>
    <w:rsid w:val="00A41A76"/>
    <w:rsid w:val="00A4276B"/>
    <w:rsid w:val="00A43012"/>
    <w:rsid w:val="00A46B70"/>
    <w:rsid w:val="00A50729"/>
    <w:rsid w:val="00A71709"/>
    <w:rsid w:val="00A754D4"/>
    <w:rsid w:val="00A75798"/>
    <w:rsid w:val="00A83A11"/>
    <w:rsid w:val="00A83CEA"/>
    <w:rsid w:val="00A84786"/>
    <w:rsid w:val="00A901B1"/>
    <w:rsid w:val="00A924CF"/>
    <w:rsid w:val="00AA0DF3"/>
    <w:rsid w:val="00AA0E01"/>
    <w:rsid w:val="00AA6303"/>
    <w:rsid w:val="00AB4E46"/>
    <w:rsid w:val="00AB5C05"/>
    <w:rsid w:val="00AB64C2"/>
    <w:rsid w:val="00AC1450"/>
    <w:rsid w:val="00AC2D17"/>
    <w:rsid w:val="00AC777A"/>
    <w:rsid w:val="00AD25AB"/>
    <w:rsid w:val="00AD6008"/>
    <w:rsid w:val="00AD7899"/>
    <w:rsid w:val="00AE07BE"/>
    <w:rsid w:val="00AE5286"/>
    <w:rsid w:val="00AE6A28"/>
    <w:rsid w:val="00AF00B6"/>
    <w:rsid w:val="00AF522C"/>
    <w:rsid w:val="00B025C3"/>
    <w:rsid w:val="00B035B8"/>
    <w:rsid w:val="00B05345"/>
    <w:rsid w:val="00B05352"/>
    <w:rsid w:val="00B110BC"/>
    <w:rsid w:val="00B1113B"/>
    <w:rsid w:val="00B15775"/>
    <w:rsid w:val="00B171E6"/>
    <w:rsid w:val="00B20754"/>
    <w:rsid w:val="00B23AED"/>
    <w:rsid w:val="00B26E7E"/>
    <w:rsid w:val="00B272E7"/>
    <w:rsid w:val="00B3082B"/>
    <w:rsid w:val="00B33392"/>
    <w:rsid w:val="00B34A16"/>
    <w:rsid w:val="00B36825"/>
    <w:rsid w:val="00B43D7D"/>
    <w:rsid w:val="00B455E2"/>
    <w:rsid w:val="00B521DF"/>
    <w:rsid w:val="00B53E8C"/>
    <w:rsid w:val="00B60D30"/>
    <w:rsid w:val="00B67A8D"/>
    <w:rsid w:val="00B73615"/>
    <w:rsid w:val="00B74169"/>
    <w:rsid w:val="00B7440A"/>
    <w:rsid w:val="00B75272"/>
    <w:rsid w:val="00B819A8"/>
    <w:rsid w:val="00B820C4"/>
    <w:rsid w:val="00B87BFE"/>
    <w:rsid w:val="00B93B8D"/>
    <w:rsid w:val="00B94A93"/>
    <w:rsid w:val="00B96CDD"/>
    <w:rsid w:val="00B97A1B"/>
    <w:rsid w:val="00BA04FF"/>
    <w:rsid w:val="00BA052F"/>
    <w:rsid w:val="00BA4855"/>
    <w:rsid w:val="00BA6B7A"/>
    <w:rsid w:val="00BB6B9B"/>
    <w:rsid w:val="00BC0AB2"/>
    <w:rsid w:val="00BD3C5D"/>
    <w:rsid w:val="00BD4818"/>
    <w:rsid w:val="00BD711E"/>
    <w:rsid w:val="00BE2437"/>
    <w:rsid w:val="00BE7068"/>
    <w:rsid w:val="00BF2A55"/>
    <w:rsid w:val="00BF3CD4"/>
    <w:rsid w:val="00BF599D"/>
    <w:rsid w:val="00C029B0"/>
    <w:rsid w:val="00C07018"/>
    <w:rsid w:val="00C12173"/>
    <w:rsid w:val="00C136C7"/>
    <w:rsid w:val="00C246BD"/>
    <w:rsid w:val="00C24762"/>
    <w:rsid w:val="00C263F8"/>
    <w:rsid w:val="00C30F43"/>
    <w:rsid w:val="00C31795"/>
    <w:rsid w:val="00C443A3"/>
    <w:rsid w:val="00C45B44"/>
    <w:rsid w:val="00C470C7"/>
    <w:rsid w:val="00C55FB0"/>
    <w:rsid w:val="00C61143"/>
    <w:rsid w:val="00C729DD"/>
    <w:rsid w:val="00C74025"/>
    <w:rsid w:val="00C75296"/>
    <w:rsid w:val="00C87AF1"/>
    <w:rsid w:val="00C91433"/>
    <w:rsid w:val="00C91BB7"/>
    <w:rsid w:val="00CA5133"/>
    <w:rsid w:val="00CB044E"/>
    <w:rsid w:val="00CB4DFD"/>
    <w:rsid w:val="00CC0F0A"/>
    <w:rsid w:val="00CC2168"/>
    <w:rsid w:val="00CD38C3"/>
    <w:rsid w:val="00CD6D29"/>
    <w:rsid w:val="00CE17A4"/>
    <w:rsid w:val="00CE30C3"/>
    <w:rsid w:val="00CF04F4"/>
    <w:rsid w:val="00D0146E"/>
    <w:rsid w:val="00D04F17"/>
    <w:rsid w:val="00D10149"/>
    <w:rsid w:val="00D11CB9"/>
    <w:rsid w:val="00D13518"/>
    <w:rsid w:val="00D15F8F"/>
    <w:rsid w:val="00D1686E"/>
    <w:rsid w:val="00D16A74"/>
    <w:rsid w:val="00D33FA5"/>
    <w:rsid w:val="00D3476E"/>
    <w:rsid w:val="00D40994"/>
    <w:rsid w:val="00D41398"/>
    <w:rsid w:val="00D4719C"/>
    <w:rsid w:val="00D535B5"/>
    <w:rsid w:val="00D54E6A"/>
    <w:rsid w:val="00D5613E"/>
    <w:rsid w:val="00D5666B"/>
    <w:rsid w:val="00D5696E"/>
    <w:rsid w:val="00D6180A"/>
    <w:rsid w:val="00D64B80"/>
    <w:rsid w:val="00D67B1F"/>
    <w:rsid w:val="00D85F27"/>
    <w:rsid w:val="00DA2552"/>
    <w:rsid w:val="00DB3324"/>
    <w:rsid w:val="00DB376C"/>
    <w:rsid w:val="00DB41CF"/>
    <w:rsid w:val="00DB48A7"/>
    <w:rsid w:val="00DB4E32"/>
    <w:rsid w:val="00DB7CA3"/>
    <w:rsid w:val="00DC0DCA"/>
    <w:rsid w:val="00DC288D"/>
    <w:rsid w:val="00DC3C3D"/>
    <w:rsid w:val="00DD6CFD"/>
    <w:rsid w:val="00DD7089"/>
    <w:rsid w:val="00DD7384"/>
    <w:rsid w:val="00DE435A"/>
    <w:rsid w:val="00DF3CF0"/>
    <w:rsid w:val="00DF40FD"/>
    <w:rsid w:val="00E018FB"/>
    <w:rsid w:val="00E06C39"/>
    <w:rsid w:val="00E2139C"/>
    <w:rsid w:val="00E228E4"/>
    <w:rsid w:val="00E24042"/>
    <w:rsid w:val="00E24974"/>
    <w:rsid w:val="00E24A90"/>
    <w:rsid w:val="00E3059C"/>
    <w:rsid w:val="00E32EF5"/>
    <w:rsid w:val="00E335C5"/>
    <w:rsid w:val="00E34EA6"/>
    <w:rsid w:val="00E3742E"/>
    <w:rsid w:val="00E50785"/>
    <w:rsid w:val="00E51FF4"/>
    <w:rsid w:val="00E526A8"/>
    <w:rsid w:val="00E548AB"/>
    <w:rsid w:val="00E72649"/>
    <w:rsid w:val="00E73994"/>
    <w:rsid w:val="00E816DA"/>
    <w:rsid w:val="00E81CF7"/>
    <w:rsid w:val="00E84919"/>
    <w:rsid w:val="00E8508C"/>
    <w:rsid w:val="00E85BB3"/>
    <w:rsid w:val="00E907F7"/>
    <w:rsid w:val="00E9468E"/>
    <w:rsid w:val="00E94BEA"/>
    <w:rsid w:val="00E9521E"/>
    <w:rsid w:val="00E96E98"/>
    <w:rsid w:val="00E972CC"/>
    <w:rsid w:val="00EB0566"/>
    <w:rsid w:val="00EB28AB"/>
    <w:rsid w:val="00EB34A6"/>
    <w:rsid w:val="00EB749F"/>
    <w:rsid w:val="00EC021E"/>
    <w:rsid w:val="00EC5F5E"/>
    <w:rsid w:val="00EC609E"/>
    <w:rsid w:val="00EE2976"/>
    <w:rsid w:val="00EE5388"/>
    <w:rsid w:val="00EE70C2"/>
    <w:rsid w:val="00EE71CF"/>
    <w:rsid w:val="00EF1EA5"/>
    <w:rsid w:val="00EF5406"/>
    <w:rsid w:val="00EF6162"/>
    <w:rsid w:val="00F005E8"/>
    <w:rsid w:val="00F00A47"/>
    <w:rsid w:val="00F04639"/>
    <w:rsid w:val="00F06C35"/>
    <w:rsid w:val="00F076A7"/>
    <w:rsid w:val="00F111BA"/>
    <w:rsid w:val="00F123AD"/>
    <w:rsid w:val="00F14651"/>
    <w:rsid w:val="00F14982"/>
    <w:rsid w:val="00F17538"/>
    <w:rsid w:val="00F214D3"/>
    <w:rsid w:val="00F24B46"/>
    <w:rsid w:val="00F25B7F"/>
    <w:rsid w:val="00F27520"/>
    <w:rsid w:val="00F30B0A"/>
    <w:rsid w:val="00F3132F"/>
    <w:rsid w:val="00F32019"/>
    <w:rsid w:val="00F35159"/>
    <w:rsid w:val="00F35CF7"/>
    <w:rsid w:val="00F37C33"/>
    <w:rsid w:val="00F43BD1"/>
    <w:rsid w:val="00F47CA9"/>
    <w:rsid w:val="00F53AA5"/>
    <w:rsid w:val="00F6281E"/>
    <w:rsid w:val="00F66AD2"/>
    <w:rsid w:val="00F7019A"/>
    <w:rsid w:val="00F7185A"/>
    <w:rsid w:val="00F90024"/>
    <w:rsid w:val="00F94969"/>
    <w:rsid w:val="00FA2A49"/>
    <w:rsid w:val="00FA4B8B"/>
    <w:rsid w:val="00FB74AD"/>
    <w:rsid w:val="00FC2B6A"/>
    <w:rsid w:val="00FC4D8B"/>
    <w:rsid w:val="00FC5EB0"/>
    <w:rsid w:val="00FD651E"/>
    <w:rsid w:val="00FF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49FB06"/>
  <w15:docId w15:val="{0FABAB3F-191D-48A9-84FE-F93C0C9D0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616C"/>
    <w:rPr>
      <w:rFonts w:ascii="Arial" w:hAnsi="Arial"/>
      <w:sz w:val="24"/>
      <w:lang w:eastAsia="es-CO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pacing w:val="20"/>
      <w:sz w:val="16"/>
      <w:lang w:val="es-ES_tradnl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  <w:sz w:val="28"/>
      <w:lang w:val="es-ES_tradnl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sz w:val="18"/>
      <w:lang w:val="es-ES_tradnl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b/>
      <w:sz w:val="18"/>
    </w:rPr>
  </w:style>
  <w:style w:type="paragraph" w:styleId="Ttulo5">
    <w:name w:val="heading 5"/>
    <w:basedOn w:val="Normal"/>
    <w:next w:val="Normal"/>
    <w:qFormat/>
    <w:pPr>
      <w:keepNext/>
      <w:keepLines/>
      <w:ind w:right="51"/>
      <w:jc w:val="both"/>
      <w:outlineLvl w:val="4"/>
    </w:pPr>
    <w:rPr>
      <w:b/>
      <w:sz w:val="18"/>
      <w:lang w:val="es-ES_tradnl"/>
    </w:rPr>
  </w:style>
  <w:style w:type="paragraph" w:styleId="Ttulo7">
    <w:name w:val="heading 7"/>
    <w:basedOn w:val="Normal"/>
    <w:next w:val="Normal"/>
    <w:qFormat/>
    <w:pPr>
      <w:keepNext/>
      <w:jc w:val="both"/>
      <w:outlineLvl w:val="6"/>
    </w:pPr>
    <w:rPr>
      <w:b/>
      <w:sz w:val="16"/>
    </w:rPr>
  </w:style>
  <w:style w:type="paragraph" w:styleId="Ttulo8">
    <w:name w:val="heading 8"/>
    <w:basedOn w:val="Normal"/>
    <w:next w:val="Normal"/>
    <w:qFormat/>
    <w:pPr>
      <w:keepNext/>
      <w:tabs>
        <w:tab w:val="left" w:pos="1064"/>
        <w:tab w:val="left" w:pos="2057"/>
      </w:tabs>
      <w:ind w:right="356"/>
      <w:jc w:val="both"/>
      <w:outlineLvl w:val="7"/>
    </w:pPr>
    <w:rPr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</w:style>
  <w:style w:type="paragraph" w:styleId="Sangra2detindependiente">
    <w:name w:val="Body Text Indent 2"/>
    <w:basedOn w:val="Normal"/>
    <w:pPr>
      <w:ind w:left="360"/>
      <w:jc w:val="both"/>
    </w:pPr>
    <w:rPr>
      <w:sz w:val="18"/>
    </w:rPr>
  </w:style>
  <w:style w:type="paragraph" w:styleId="Textodebloque">
    <w:name w:val="Block Text"/>
    <w:basedOn w:val="Normal"/>
    <w:pPr>
      <w:tabs>
        <w:tab w:val="left" w:pos="12474"/>
      </w:tabs>
      <w:ind w:left="426" w:right="192"/>
    </w:pPr>
    <w:rPr>
      <w:sz w:val="18"/>
    </w:rPr>
  </w:style>
  <w:style w:type="paragraph" w:customStyle="1" w:styleId="Textoindependiente21">
    <w:name w:val="Texto independiente 21"/>
    <w:basedOn w:val="Normal"/>
    <w:pPr>
      <w:tabs>
        <w:tab w:val="left" w:pos="851"/>
      </w:tabs>
      <w:jc w:val="both"/>
    </w:pPr>
    <w:rPr>
      <w:sz w:val="18"/>
      <w:lang w:val="es-ES_tradnl"/>
    </w:rPr>
  </w:style>
  <w:style w:type="paragraph" w:styleId="Textoindependiente2">
    <w:name w:val="Body Text 2"/>
    <w:basedOn w:val="Normal"/>
    <w:pPr>
      <w:ind w:right="356"/>
      <w:jc w:val="both"/>
    </w:pPr>
    <w:rPr>
      <w:b/>
      <w:sz w:val="22"/>
    </w:rPr>
  </w:style>
  <w:style w:type="paragraph" w:styleId="Textoindependiente">
    <w:name w:val="Body Text"/>
    <w:basedOn w:val="Normal"/>
    <w:pPr>
      <w:jc w:val="both"/>
    </w:pPr>
    <w:rPr>
      <w:b/>
      <w:sz w:val="18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  <w:rPr>
      <w:sz w:val="20"/>
      <w:lang w:val="es-ES_tradnl"/>
    </w:rPr>
  </w:style>
  <w:style w:type="paragraph" w:styleId="Textoindependiente3">
    <w:name w:val="Body Text 3"/>
    <w:basedOn w:val="Normal"/>
    <w:pPr>
      <w:jc w:val="both"/>
    </w:pPr>
    <w:rPr>
      <w:b/>
      <w:spacing w:val="20"/>
      <w:sz w:val="16"/>
    </w:rPr>
  </w:style>
  <w:style w:type="paragraph" w:styleId="Sangradetextonormal">
    <w:name w:val="Body Text Indent"/>
    <w:basedOn w:val="Normal"/>
    <w:pPr>
      <w:tabs>
        <w:tab w:val="left" w:pos="851"/>
      </w:tabs>
      <w:jc w:val="both"/>
    </w:pPr>
    <w:rPr>
      <w:sz w:val="18"/>
      <w:lang w:val="es-ES_tradnl" w:eastAsia="es-ES"/>
    </w:rPr>
  </w:style>
  <w:style w:type="paragraph" w:customStyle="1" w:styleId="Textoindependiente31">
    <w:name w:val="Texto independiente 31"/>
    <w:basedOn w:val="Normal"/>
    <w:pPr>
      <w:jc w:val="both"/>
    </w:pPr>
    <w:rPr>
      <w:sz w:val="28"/>
      <w:lang w:val="es-ES_tradnl"/>
    </w:rPr>
  </w:style>
  <w:style w:type="paragraph" w:styleId="Sangra3detindependiente">
    <w:name w:val="Body Text Indent 3"/>
    <w:basedOn w:val="Normal"/>
    <w:pPr>
      <w:ind w:left="709"/>
      <w:jc w:val="both"/>
    </w:pPr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  <w:jc w:val="both"/>
    </w:pPr>
    <w:rPr>
      <w:sz w:val="20"/>
      <w:lang w:val="es-ES_tradnl" w:eastAsia="x-none"/>
    </w:rPr>
  </w:style>
  <w:style w:type="paragraph" w:styleId="Listaconvietas">
    <w:name w:val="List Bullet"/>
    <w:basedOn w:val="Normal"/>
    <w:link w:val="ListaconvietasCar"/>
    <w:autoRedefine/>
    <w:rsid w:val="00F14651"/>
    <w:pPr>
      <w:numPr>
        <w:numId w:val="32"/>
      </w:numPr>
      <w:jc w:val="both"/>
    </w:pPr>
    <w:rPr>
      <w:lang w:val="x-none"/>
    </w:rPr>
  </w:style>
  <w:style w:type="character" w:customStyle="1" w:styleId="ListaconvietasCar">
    <w:name w:val="Lista con viñetas Car"/>
    <w:link w:val="Listaconvietas"/>
    <w:rsid w:val="00F14651"/>
    <w:rPr>
      <w:rFonts w:ascii="Arial" w:hAnsi="Arial"/>
      <w:sz w:val="24"/>
      <w:lang w:val="x-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85357"/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785357"/>
    <w:rPr>
      <w:rFonts w:ascii="Tahoma" w:hAnsi="Tahoma" w:cs="Tahoma"/>
      <w:sz w:val="16"/>
      <w:szCs w:val="16"/>
      <w:lang w:eastAsia="es-CO"/>
    </w:rPr>
  </w:style>
  <w:style w:type="character" w:styleId="Hipervnculo">
    <w:name w:val="Hyperlink"/>
    <w:unhideWhenUsed/>
    <w:rsid w:val="00A901B1"/>
    <w:rPr>
      <w:color w:val="0000FF"/>
      <w:u w:val="single"/>
    </w:rPr>
  </w:style>
  <w:style w:type="character" w:styleId="Refdecomentario">
    <w:name w:val="annotation reference"/>
    <w:uiPriority w:val="99"/>
    <w:semiHidden/>
    <w:unhideWhenUsed/>
    <w:rsid w:val="00C6114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61143"/>
    <w:rPr>
      <w:sz w:val="20"/>
      <w:lang w:eastAsia="x-none"/>
    </w:rPr>
  </w:style>
  <w:style w:type="character" w:customStyle="1" w:styleId="TextocomentarioCar">
    <w:name w:val="Texto comentario Car"/>
    <w:link w:val="Textocomentario"/>
    <w:uiPriority w:val="99"/>
    <w:rsid w:val="00C61143"/>
    <w:rPr>
      <w:rFonts w:ascii="Arial" w:hAnsi="Arial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61143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C61143"/>
    <w:rPr>
      <w:rFonts w:ascii="Arial" w:hAnsi="Arial"/>
      <w:b/>
      <w:bCs/>
      <w:lang w:val="es-ES"/>
    </w:rPr>
  </w:style>
  <w:style w:type="character" w:customStyle="1" w:styleId="EncabezadoCar">
    <w:name w:val="Encabezado Car"/>
    <w:link w:val="Encabezado"/>
    <w:uiPriority w:val="99"/>
    <w:rsid w:val="00421722"/>
    <w:rPr>
      <w:rFonts w:ascii="Arial" w:hAnsi="Arial"/>
      <w:lang w:val="es-ES_tradnl"/>
    </w:rPr>
  </w:style>
  <w:style w:type="character" w:styleId="Textoennegrita">
    <w:name w:val="Strong"/>
    <w:basedOn w:val="Fuentedeprrafopredeter"/>
    <w:uiPriority w:val="22"/>
    <w:qFormat/>
    <w:rsid w:val="00DC3C3D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A46B70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BA6B7A"/>
    <w:rPr>
      <w:rFonts w:ascii="Arial" w:hAnsi="Arial"/>
      <w:sz w:val="24"/>
      <w:lang w:eastAsia="es-CO"/>
    </w:rPr>
  </w:style>
  <w:style w:type="paragraph" w:styleId="Sinespaciado">
    <w:name w:val="No Spacing"/>
    <w:uiPriority w:val="1"/>
    <w:qFormat/>
    <w:rsid w:val="00EC609E"/>
    <w:rPr>
      <w:rFonts w:ascii="Arial" w:hAnsi="Arial"/>
      <w:sz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9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cesoselectorales@superfinanciera.gov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~wd09.tm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94B7F-823C-4CE8-B216-76683715A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~wd09.tmp</Template>
  <TotalTime>3</TotalTime>
  <Pages>4</Pages>
  <Words>719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CAPITULO SEGUNDO: DISPOSICIONES ESPECIALES APLICABLES A LAS ENTIDADES ASEGURADORAS Y REASEGURADORAS</vt:lpstr>
    </vt:vector>
  </TitlesOfParts>
  <Company>Superintendencia Bancara.</Company>
  <LinksUpToDate>false</LinksUpToDate>
  <CharactersWithSpaces>4666</CharactersWithSpaces>
  <SharedDoc>false</SharedDoc>
  <HLinks>
    <vt:vector size="12" baseType="variant">
      <vt:variant>
        <vt:i4>5767270</vt:i4>
      </vt:variant>
      <vt:variant>
        <vt:i4>3</vt:i4>
      </vt:variant>
      <vt:variant>
        <vt:i4>0</vt:i4>
      </vt:variant>
      <vt:variant>
        <vt:i4>5</vt:i4>
      </vt:variant>
      <vt:variant>
        <vt:lpwstr>mailto:422notastecnicas@superfinanciera.gov.co</vt:lpwstr>
      </vt:variant>
      <vt:variant>
        <vt:lpwstr/>
      </vt:variant>
      <vt:variant>
        <vt:i4>2818053</vt:i4>
      </vt:variant>
      <vt:variant>
        <vt:i4>0</vt:i4>
      </vt:variant>
      <vt:variant>
        <vt:i4>0</vt:i4>
      </vt:variant>
      <vt:variant>
        <vt:i4>5</vt:i4>
      </vt:variant>
      <vt:variant>
        <vt:lpwstr>mailto:360polizas@superfinanciera.gov.co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CAPITULO SEGUNDO: DISPOSICIONES ESPECIALES APLICABLES A LAS ENTIDADES ASEGURADORAS Y REASEGURADORAS</dc:title>
  <dc:creator>Soporte Técnico</dc:creator>
  <cp:lastModifiedBy>Guillermo Alzate Duque</cp:lastModifiedBy>
  <cp:revision>2</cp:revision>
  <cp:lastPrinted>2021-11-23T21:43:00Z</cp:lastPrinted>
  <dcterms:created xsi:type="dcterms:W3CDTF">2021-12-22T03:13:00Z</dcterms:created>
  <dcterms:modified xsi:type="dcterms:W3CDTF">2021-12-22T03:13:00Z</dcterms:modified>
</cp:coreProperties>
</file>