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F568" w14:textId="77777777" w:rsidR="001916DE" w:rsidRPr="001D4878" w:rsidRDefault="001916DE" w:rsidP="001916DE">
      <w:pPr>
        <w:spacing w:after="0" w:line="360" w:lineRule="auto"/>
        <w:jc w:val="center"/>
        <w:rPr>
          <w:rFonts w:eastAsia="Times New Roman" w:cs="Times New Roman"/>
          <w:color w:val="000000"/>
          <w:sz w:val="28"/>
          <w:szCs w:val="28"/>
          <w:highlight w:val="cyan"/>
          <w:lang w:eastAsia="es-CO"/>
        </w:rPr>
      </w:pPr>
      <w:r w:rsidRPr="001D4878">
        <w:rPr>
          <w:rFonts w:eastAsia="Times New Roman" w:cs="Times New Roman"/>
          <w:b/>
          <w:bCs/>
          <w:color w:val="0000FF"/>
          <w:sz w:val="28"/>
          <w:szCs w:val="28"/>
          <w:highlight w:val="cyan"/>
          <w:lang w:eastAsia="es-CO"/>
        </w:rPr>
        <w:t xml:space="preserve">CIRCULAR EXTERNA </w:t>
      </w:r>
      <w:proofErr w:type="spellStart"/>
      <w:r w:rsidRPr="001D4878">
        <w:rPr>
          <w:rFonts w:eastAsia="Times New Roman" w:cs="Times New Roman"/>
          <w:b/>
          <w:bCs/>
          <w:color w:val="0000FF"/>
          <w:sz w:val="28"/>
          <w:szCs w:val="28"/>
          <w:highlight w:val="cyan"/>
          <w:lang w:eastAsia="es-CO"/>
        </w:rPr>
        <w:t>Nº</w:t>
      </w:r>
      <w:proofErr w:type="spellEnd"/>
      <w:r w:rsidRPr="001D4878">
        <w:rPr>
          <w:rFonts w:eastAsia="Times New Roman" w:cs="Times New Roman"/>
          <w:b/>
          <w:bCs/>
          <w:color w:val="0000FF"/>
          <w:sz w:val="28"/>
          <w:szCs w:val="28"/>
          <w:highlight w:val="cyan"/>
          <w:lang w:eastAsia="es-CO"/>
        </w:rPr>
        <w:t xml:space="preserve"> 000008</w:t>
      </w:r>
    </w:p>
    <w:p w14:paraId="795C6A9F" w14:textId="77777777" w:rsidR="001916DE" w:rsidRPr="001D4878" w:rsidRDefault="001916DE" w:rsidP="001916DE">
      <w:pPr>
        <w:spacing w:after="0" w:line="360" w:lineRule="auto"/>
        <w:jc w:val="center"/>
        <w:rPr>
          <w:rFonts w:eastAsia="Times New Roman" w:cs="Times New Roman"/>
          <w:color w:val="000000"/>
          <w:sz w:val="28"/>
          <w:szCs w:val="28"/>
          <w:highlight w:val="cyan"/>
          <w:lang w:eastAsia="es-CO"/>
        </w:rPr>
      </w:pPr>
      <w:r w:rsidRPr="001D4878">
        <w:rPr>
          <w:rFonts w:eastAsia="Times New Roman" w:cs="Times New Roman"/>
          <w:b/>
          <w:bCs/>
          <w:color w:val="0000FF"/>
          <w:sz w:val="28"/>
          <w:szCs w:val="28"/>
          <w:highlight w:val="cyan"/>
          <w:lang w:eastAsia="es-CO"/>
        </w:rPr>
        <w:t>01-10-2021</w:t>
      </w:r>
    </w:p>
    <w:p w14:paraId="69735FC7" w14:textId="77777777" w:rsidR="001916DE" w:rsidRPr="001D4878" w:rsidRDefault="001916DE" w:rsidP="001916DE">
      <w:pPr>
        <w:spacing w:after="0"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es-CO"/>
        </w:rPr>
      </w:pPr>
      <w:r w:rsidRPr="001D4878">
        <w:rPr>
          <w:rFonts w:eastAsia="Times New Roman" w:cs="Times New Roman"/>
          <w:b/>
          <w:bCs/>
          <w:color w:val="0000FF"/>
          <w:sz w:val="28"/>
          <w:szCs w:val="28"/>
          <w:highlight w:val="cyan"/>
          <w:lang w:eastAsia="es-CO"/>
        </w:rPr>
        <w:t>DIAN</w:t>
      </w:r>
    </w:p>
    <w:p w14:paraId="0A2E459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2C31563A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276"/>
        <w:gridCol w:w="276"/>
        <w:gridCol w:w="7507"/>
      </w:tblGrid>
      <w:tr w:rsidR="001916DE" w:rsidRPr="001916DE" w14:paraId="019F50DA" w14:textId="77777777" w:rsidTr="00191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BFC4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lang w:eastAsia="es-CO"/>
              </w:rPr>
              <w:t>PARA: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B417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DA27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F77D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lang w:eastAsia="es-CO"/>
              </w:rPr>
              <w:t>Usuarios y ciudadanía en general.</w:t>
            </w:r>
          </w:p>
        </w:tc>
      </w:tr>
      <w:tr w:rsidR="001916DE" w:rsidRPr="001916DE" w14:paraId="538FA0C7" w14:textId="77777777" w:rsidTr="00191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77E3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lang w:eastAsia="es-CO"/>
              </w:rPr>
              <w:t>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1E40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59F0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1A1C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lang w:eastAsia="es-CO"/>
              </w:rPr>
              <w:t>Directora de Gestión Corporativa (E)</w:t>
            </w:r>
          </w:p>
        </w:tc>
      </w:tr>
      <w:tr w:rsidR="001916DE" w:rsidRPr="001916DE" w14:paraId="42C1EDBD" w14:textId="77777777" w:rsidTr="00191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CED4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highlight w:val="yellow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highlight w:val="yellow"/>
                <w:lang w:eastAsia="es-CO"/>
              </w:rPr>
              <w:t>ASUNTO: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815E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highlight w:val="yellow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highlight w:val="yellow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D1A1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highlight w:val="yellow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highlight w:val="yellow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0F91" w14:textId="77777777" w:rsidR="001916DE" w:rsidRPr="001916DE" w:rsidRDefault="001916DE" w:rsidP="001916DE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highlight w:val="yellow"/>
                <w:lang w:eastAsia="es-CO"/>
              </w:rPr>
            </w:pPr>
            <w:r w:rsidRPr="001916DE">
              <w:rPr>
                <w:rFonts w:eastAsia="Times New Roman" w:cs="Times New Roman"/>
                <w:b/>
                <w:bCs/>
                <w:szCs w:val="24"/>
                <w:highlight w:val="yellow"/>
                <w:lang w:eastAsia="es-CO"/>
              </w:rPr>
              <w:t>Modificación y alcance de la Circular No. 00012 del 16 de abril de 2020 lineamientos para el manejo de la Correspondencia de entrada en la UAE DIAN.</w:t>
            </w:r>
          </w:p>
        </w:tc>
      </w:tr>
    </w:tbl>
    <w:p w14:paraId="24CA511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0969D21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D16BB6E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 xml:space="preserve">Con la finalidad de dar a conocer las actualizaciones de los buzones de entrada de las Comunicaciones Oficiales de la Entidad, de acuerdo con el cambio de estructura de la U.A.E Dirección de Impuestos y Aduanas Nacionales mediante el Decreto 1742 del 22 de diciembre del 2020 </w:t>
      </w:r>
      <w:r w:rsidRPr="001916DE">
        <w:rPr>
          <w:rFonts w:eastAsia="Times New Roman" w:cs="Times New Roman"/>
          <w:color w:val="000000"/>
          <w:szCs w:val="24"/>
          <w:highlight w:val="cyan"/>
          <w:lang w:eastAsia="es-CO"/>
        </w:rPr>
        <w:t>y la Resolución 000065 del 9 de agosto de 2021, por la cual se adopta la codificación de la Unidad Administrativa Especial Dirección de Impuestos y Aduanas Nacionales se dispone la actualización de buzones corporativos de la siguiente manera:</w:t>
      </w:r>
    </w:p>
    <w:p w14:paraId="5C212687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7ECFFDE4" w14:textId="77777777" w:rsidR="001916DE" w:rsidRPr="001916DE" w:rsidRDefault="001916DE" w:rsidP="001916DE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highlight w:val="cyan"/>
          <w:lang w:eastAsia="es-CO"/>
        </w:rPr>
        <w:t>RADICACIÓN DE COMUNICACIONES OFICIALES DE ENTRADA (USUARIOS EXTERNOS)</w:t>
      </w:r>
    </w:p>
    <w:p w14:paraId="0C4C0B1E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C5337F7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 xml:space="preserve">Para la recepción de las Comunicaciones </w:t>
      </w:r>
      <w:r w:rsidRPr="001916DE">
        <w:rPr>
          <w:rFonts w:eastAsia="Times New Roman" w:cs="Times New Roman"/>
          <w:color w:val="000000"/>
          <w:szCs w:val="24"/>
          <w:highlight w:val="cyan"/>
          <w:lang w:eastAsia="es-CO"/>
        </w:rPr>
        <w:t>Oficiales</w:t>
      </w:r>
      <w:r w:rsidRPr="001916DE">
        <w:rPr>
          <w:rFonts w:eastAsia="Times New Roman" w:cs="Times New Roman"/>
          <w:color w:val="000000"/>
          <w:szCs w:val="24"/>
          <w:lang w:eastAsia="es-CO"/>
        </w:rPr>
        <w:t xml:space="preserve"> de entrada para el Nivel Central </w:t>
      </w:r>
      <w:r w:rsidRPr="001916DE">
        <w:rPr>
          <w:rFonts w:eastAsia="Times New Roman" w:cs="Times New Roman"/>
          <w:color w:val="000000"/>
          <w:szCs w:val="24"/>
          <w:highlight w:val="yellow"/>
          <w:lang w:eastAsia="es-CO"/>
        </w:rPr>
        <w:t>(Usuarios Externos y Direcciones Seccionales de la DIAN a Nivel Nacional</w:t>
      </w:r>
      <w:r w:rsidRPr="001916DE">
        <w:rPr>
          <w:rFonts w:eastAsia="Times New Roman" w:cs="Times New Roman"/>
          <w:color w:val="000000"/>
          <w:szCs w:val="24"/>
          <w:lang w:eastAsia="es-CO"/>
        </w:rPr>
        <w:t xml:space="preserve">), se habilitaron, los siguientes buzones los cuales podrán ser consultados en el siguiente </w:t>
      </w:r>
      <w:proofErr w:type="gramStart"/>
      <w:r w:rsidRPr="001916DE">
        <w:rPr>
          <w:rFonts w:eastAsia="Times New Roman" w:cs="Times New Roman"/>
          <w:color w:val="000000"/>
          <w:szCs w:val="24"/>
          <w:lang w:eastAsia="es-CO"/>
        </w:rPr>
        <w:t>link</w:t>
      </w:r>
      <w:proofErr w:type="gramEnd"/>
      <w:r w:rsidRPr="001916DE">
        <w:rPr>
          <w:rFonts w:eastAsia="Times New Roman" w:cs="Times New Roman"/>
          <w:color w:val="000000"/>
          <w:szCs w:val="24"/>
          <w:lang w:eastAsia="es-CO"/>
        </w:rPr>
        <w:t>, por lo que se han dispuesto buzones virtuales para radicar documentos ante la DIAN en cada ciudad, así:</w:t>
      </w:r>
    </w:p>
    <w:p w14:paraId="7F96F62A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D6E97A0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https://www.dian.gov.co/Prensa/Paginas/NS-En-las-Direcciones-Seccionales-de-la-DIAN.aspx</w:t>
        </w:r>
      </w:hyperlink>
    </w:p>
    <w:p w14:paraId="76BBC464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C6A266B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D4878">
        <w:rPr>
          <w:rFonts w:eastAsia="Times New Roman" w:cs="Times New Roman"/>
          <w:color w:val="000000"/>
          <w:szCs w:val="24"/>
          <w:highlight w:val="yellow"/>
          <w:lang w:eastAsia="es-CO"/>
        </w:rPr>
        <w:t>Los buzones corporativos, creados para recibir comunicaciones oficiales estarán activos en horario de </w:t>
      </w:r>
      <w:r w:rsidRPr="001D4878">
        <w:rPr>
          <w:rFonts w:eastAsia="Times New Roman" w:cs="Times New Roman"/>
          <w:b/>
          <w:bCs/>
          <w:color w:val="000000"/>
          <w:szCs w:val="24"/>
          <w:highlight w:val="yellow"/>
          <w:lang w:eastAsia="es-CO"/>
        </w:rPr>
        <w:t>lunes a viernes (días hábiles) de 8:00 a.m. a 5:00 p.m. para el Nivel Central </w:t>
      </w:r>
      <w:r w:rsidRPr="001D4878">
        <w:rPr>
          <w:rFonts w:eastAsia="Times New Roman" w:cs="Times New Roman"/>
          <w:color w:val="000000"/>
          <w:szCs w:val="24"/>
          <w:highlight w:val="yellow"/>
          <w:lang w:eastAsia="es-CO"/>
        </w:rPr>
        <w:t>y en las Direcciones Seccionales a Nivel Nacional. Por tal motivo, todas las solicitudes de radicación que sean remitidas fuera del horario laboral serán tramitadas el siguiente día hábil laboral a su recepción en el buzón, según corresponda.</w:t>
      </w:r>
    </w:p>
    <w:p w14:paraId="2F50948A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415F386A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Arauca</w:t>
      </w:r>
    </w:p>
    <w:p w14:paraId="7D0422E1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5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corresp_entrada_arauca@dian.gov.co</w:t>
        </w:r>
      </w:hyperlink>
    </w:p>
    <w:p w14:paraId="22BB12EB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Armenia</w:t>
      </w:r>
    </w:p>
    <w:p w14:paraId="7DD17A8A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6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corresp_entrada_armenia@dian.gov.co</w:t>
        </w:r>
      </w:hyperlink>
    </w:p>
    <w:p w14:paraId="6856F0AC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lastRenderedPageBreak/>
        <w:t>Dirección Seccional de Aduanas de Barranquilla</w:t>
      </w:r>
    </w:p>
    <w:p w14:paraId="6A5BF01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7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corresp_entrada_bquilla-adu@dian.gov.co</w:t>
        </w:r>
      </w:hyperlink>
    </w:p>
    <w:p w14:paraId="64169AF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de Barranquilla</w:t>
      </w:r>
    </w:p>
    <w:p w14:paraId="5244C6AF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8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corresp_entrada_bquilla-imp@dian.gov.co</w:t>
        </w:r>
      </w:hyperlink>
    </w:p>
    <w:p w14:paraId="3386FB32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Barrancabermeja</w:t>
      </w:r>
    </w:p>
    <w:p w14:paraId="5C5F7BEA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9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corresp_entrada_barrancabermenja@dian.gov.co</w:t>
        </w:r>
      </w:hyperlink>
    </w:p>
    <w:p w14:paraId="5621962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Aduanas de Bogotá</w:t>
      </w:r>
    </w:p>
    <w:p w14:paraId="618B11D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0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corresp_entrada-bog-adu@dian.gov.co</w:t>
        </w:r>
      </w:hyperlink>
    </w:p>
    <w:p w14:paraId="2F38489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Bogotá</w:t>
      </w:r>
    </w:p>
    <w:p w14:paraId="1D466AE8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1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corresp_entrada_bog-imp@dian.gov.co</w:t>
        </w:r>
      </w:hyperlink>
    </w:p>
    <w:p w14:paraId="317FFEC7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de Bucaramanga</w:t>
      </w:r>
    </w:p>
    <w:p w14:paraId="165DF07D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2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corresp_entrada_bmanga@dian.gov.co</w:t>
        </w:r>
      </w:hyperlink>
    </w:p>
    <w:p w14:paraId="2CDF96DF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Buenaventura</w:t>
      </w:r>
    </w:p>
    <w:p w14:paraId="18ABA9FA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3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corresp_entrada_buenaventura@dian.gov.co</w:t>
        </w:r>
      </w:hyperlink>
    </w:p>
    <w:p w14:paraId="0CA4A1CF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Aduanas Cali</w:t>
      </w:r>
    </w:p>
    <w:p w14:paraId="22E0285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4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corresp_entrada_cali-adu@dian.gov.co</w:t>
        </w:r>
      </w:hyperlink>
    </w:p>
    <w:p w14:paraId="0C78568B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de Cali</w:t>
      </w:r>
    </w:p>
    <w:p w14:paraId="7F9CCA2A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5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corresp_entrada_cali-imp@dian.gov.co</w:t>
        </w:r>
      </w:hyperlink>
    </w:p>
    <w:p w14:paraId="3D04ABE3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Aduanas Cartagena</w:t>
      </w:r>
    </w:p>
    <w:p w14:paraId="7742FC6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6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corresp_entrada_ctgena-adu@dian.gov.co</w:t>
        </w:r>
      </w:hyperlink>
    </w:p>
    <w:p w14:paraId="5FD9EC8F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de Cartagena</w:t>
      </w:r>
    </w:p>
    <w:p w14:paraId="46550E94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7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corresp_entrada_ctgena-imp@dian.gov.co</w:t>
        </w:r>
      </w:hyperlink>
    </w:p>
    <w:p w14:paraId="481D1B6E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Aduanas de Cúcuta</w:t>
      </w:r>
    </w:p>
    <w:p w14:paraId="1FB238BC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8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corresp_entrada_cucuta-adu@dian.gov.co</w:t>
        </w:r>
      </w:hyperlink>
    </w:p>
    <w:p w14:paraId="13373BBF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de Cúcuta</w:t>
      </w:r>
    </w:p>
    <w:p w14:paraId="48FBD1BF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19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corresp_entrada_cucuta-imp@dian.gov.co</w:t>
        </w:r>
      </w:hyperlink>
    </w:p>
    <w:p w14:paraId="7FAA7189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Florencia</w:t>
      </w:r>
    </w:p>
    <w:p w14:paraId="48D29D3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0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corresp_entrada_florencia@dian.gov.co</w:t>
        </w:r>
      </w:hyperlink>
    </w:p>
    <w:p w14:paraId="52E617FA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Girardot</w:t>
      </w:r>
    </w:p>
    <w:p w14:paraId="6032B938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1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corresp_entrada_girardot@dian.gov.co</w:t>
        </w:r>
      </w:hyperlink>
    </w:p>
    <w:p w14:paraId="14F88CA9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Ibagué</w:t>
      </w:r>
    </w:p>
    <w:p w14:paraId="1E38F7C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2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corresp_entrada_ibague@dian.gov.co</w:t>
        </w:r>
      </w:hyperlink>
    </w:p>
    <w:p w14:paraId="0A86529B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Inírida</w:t>
      </w:r>
    </w:p>
    <w:p w14:paraId="5E1BB875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3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corresp_entrada_puerto-inirida-delegada@dian.gov.co</w:t>
        </w:r>
      </w:hyperlink>
    </w:p>
    <w:p w14:paraId="68804A86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Ipiales</w:t>
      </w:r>
    </w:p>
    <w:p w14:paraId="1CB7F7B5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4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corresp_entrada_ipiales@dian.gov.co</w:t>
        </w:r>
      </w:hyperlink>
    </w:p>
    <w:p w14:paraId="58A6AC5A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Leticia</w:t>
      </w:r>
    </w:p>
    <w:p w14:paraId="0D2ECB1F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5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corresp_entrada_leticia@dian.gov.co</w:t>
        </w:r>
      </w:hyperlink>
    </w:p>
    <w:p w14:paraId="5733103E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Maicao</w:t>
      </w:r>
    </w:p>
    <w:p w14:paraId="5D030C43" w14:textId="78DE612B" w:rsid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6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corresp_entrada_maicao@dian.gov.co</w:t>
        </w:r>
      </w:hyperlink>
    </w:p>
    <w:p w14:paraId="0642A65C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</w:p>
    <w:p w14:paraId="58FA5C33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highlight w:val="cyan"/>
          <w:lang w:eastAsia="es-CO"/>
        </w:rPr>
        <w:t>Dirección Seccional de Impuestos y Aduanas Manizales</w:t>
      </w:r>
    </w:p>
    <w:p w14:paraId="17B00605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7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corresp_entrada_manizales@dian.gov.co</w:t>
        </w:r>
      </w:hyperlink>
    </w:p>
    <w:p w14:paraId="56E39A19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de Medellín</w:t>
      </w:r>
    </w:p>
    <w:p w14:paraId="749B9855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8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corresp_entrada_medellin-imp@dian.gov.co</w:t>
        </w:r>
      </w:hyperlink>
    </w:p>
    <w:p w14:paraId="102FDA43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Aduanas de Medellín</w:t>
      </w:r>
    </w:p>
    <w:p w14:paraId="16D4E6AD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29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corresp_entrada_medellin-adu@dian.gov.co</w:t>
        </w:r>
      </w:hyperlink>
    </w:p>
    <w:p w14:paraId="00A24661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Montería</w:t>
      </w:r>
    </w:p>
    <w:p w14:paraId="6C72AE4F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0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corresp_entrada_monteria@dian.gov.co</w:t>
        </w:r>
      </w:hyperlink>
    </w:p>
    <w:p w14:paraId="0695F9F3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Aduanas de Bogotá-Aeropuerto Dorado</w:t>
      </w:r>
    </w:p>
    <w:p w14:paraId="42A297D9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1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corresp_entrada_bog-adu-aeropuerto@dian.gov.co</w:t>
        </w:r>
      </w:hyperlink>
    </w:p>
    <w:p w14:paraId="72A83EF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Nivel Central DIAN (Bogotá)</w:t>
      </w:r>
    </w:p>
    <w:p w14:paraId="3B8563FA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2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corresp_entrada_NC@dian.gov.co</w:t>
        </w:r>
      </w:hyperlink>
    </w:p>
    <w:p w14:paraId="07592F3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Neiva</w:t>
      </w:r>
    </w:p>
    <w:p w14:paraId="0375DA3B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3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corresp_entrada_neiva@dian.gov.co</w:t>
        </w:r>
      </w:hyperlink>
    </w:p>
    <w:p w14:paraId="5B41BD35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Palmira</w:t>
      </w:r>
    </w:p>
    <w:p w14:paraId="040487CE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4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corresp_entrada_palmira@dian.gov.co</w:t>
        </w:r>
      </w:hyperlink>
    </w:p>
    <w:p w14:paraId="3CDA8C61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Pamplona</w:t>
      </w:r>
    </w:p>
    <w:p w14:paraId="274834F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5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corresp_entrada_pamplona-delegada@dian.gov.co</w:t>
        </w:r>
      </w:hyperlink>
    </w:p>
    <w:p w14:paraId="1824A566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Pasto</w:t>
      </w:r>
    </w:p>
    <w:p w14:paraId="50EA0056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6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corresp_entrada_pasto@dian.gov.co</w:t>
        </w:r>
      </w:hyperlink>
    </w:p>
    <w:p w14:paraId="3C1BCB9E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highlight w:val="cyan"/>
          <w:lang w:eastAsia="es-CO"/>
        </w:rPr>
        <w:t>Dirección Seccional de Impuestos y Aduanas de Pereira</w:t>
      </w:r>
    </w:p>
    <w:p w14:paraId="115F473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7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corresp_entrada_pereira@dian.gov.co</w:t>
        </w:r>
      </w:hyperlink>
    </w:p>
    <w:p w14:paraId="0F3BC227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Popayán</w:t>
      </w:r>
    </w:p>
    <w:p w14:paraId="02941C5A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8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corresp_entrada_popayan@dian.gov.co</w:t>
        </w:r>
      </w:hyperlink>
    </w:p>
    <w:p w14:paraId="0710556E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Puerto Asís</w:t>
      </w:r>
    </w:p>
    <w:p w14:paraId="18AA214D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39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corresp_entrada_puerto-asis@dian.gov.co</w:t>
        </w:r>
      </w:hyperlink>
    </w:p>
    <w:p w14:paraId="51CC4441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Puerto Carreño</w:t>
      </w:r>
    </w:p>
    <w:p w14:paraId="24635289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0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corresp_entrada_puerto-carreno@dian.gov.co</w:t>
        </w:r>
      </w:hyperlink>
    </w:p>
    <w:p w14:paraId="1162168F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Quibdó</w:t>
      </w:r>
    </w:p>
    <w:p w14:paraId="7B0815AE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1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corresp_entrada_quibdo@dian.gov.co</w:t>
        </w:r>
      </w:hyperlink>
    </w:p>
    <w:p w14:paraId="0034BB16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Riohacha</w:t>
      </w:r>
    </w:p>
    <w:p w14:paraId="01F9ECAC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2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corresp_entrada_riohacha@dian.gov.co</w:t>
        </w:r>
      </w:hyperlink>
    </w:p>
    <w:p w14:paraId="6BF9465E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San José del Guaviare</w:t>
      </w:r>
    </w:p>
    <w:p w14:paraId="550D8217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3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corresp_entrada_sanjosedelguaviare-delegada@dian.gov.co</w:t>
        </w:r>
      </w:hyperlink>
    </w:p>
    <w:p w14:paraId="02449363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Santa Marta</w:t>
      </w:r>
    </w:p>
    <w:p w14:paraId="1BD6E714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4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corresp_entrada_santamarta@dian.gov.co</w:t>
        </w:r>
      </w:hyperlink>
    </w:p>
    <w:p w14:paraId="1E6BA0E5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San Andrés</w:t>
      </w:r>
    </w:p>
    <w:p w14:paraId="22082545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5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corresp_entrada_sanandres@dian.gov.co</w:t>
        </w:r>
      </w:hyperlink>
    </w:p>
    <w:p w14:paraId="2D8A84C3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Sincelejo</w:t>
      </w:r>
    </w:p>
    <w:p w14:paraId="3613E543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6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corresp_entrada_sincelejo@dian.gov.co</w:t>
        </w:r>
      </w:hyperlink>
    </w:p>
    <w:p w14:paraId="344F0C90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Sogamoso</w:t>
      </w:r>
    </w:p>
    <w:p w14:paraId="57A1C641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7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corresp_entrada_sogamoso@dian.gov.co</w:t>
        </w:r>
      </w:hyperlink>
    </w:p>
    <w:p w14:paraId="743F9290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highlight w:val="cyan"/>
          <w:lang w:eastAsia="es-CO"/>
        </w:rPr>
        <w:t>Dirección Seccional de Impuestos y Aduanas de Tuluá</w:t>
      </w:r>
    </w:p>
    <w:p w14:paraId="45E68E2E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8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corresp_entrada_tulua@dian.gov.co</w:t>
        </w:r>
      </w:hyperlink>
    </w:p>
    <w:p w14:paraId="38E95BE5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Tunja</w:t>
      </w:r>
    </w:p>
    <w:p w14:paraId="6B772A38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49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corresp_entrada_tunja@dian.gov.co</w:t>
        </w:r>
      </w:hyperlink>
    </w:p>
    <w:p w14:paraId="559B91D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Tumaco</w:t>
      </w:r>
    </w:p>
    <w:p w14:paraId="4C37BE4D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50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corresp_entrada_tumaco@dian.gov.co</w:t>
        </w:r>
      </w:hyperlink>
    </w:p>
    <w:p w14:paraId="118C62D9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Urabá</w:t>
      </w:r>
    </w:p>
    <w:p w14:paraId="51B8CE43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51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corresp_entrada_uraba@dian.gov.co</w:t>
        </w:r>
      </w:hyperlink>
    </w:p>
    <w:p w14:paraId="39CDB95B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Valledupar</w:t>
      </w:r>
    </w:p>
    <w:p w14:paraId="244CA9CF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52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corresp_entrada_valledupar@dian.gov.co</w:t>
        </w:r>
      </w:hyperlink>
    </w:p>
    <w:p w14:paraId="2C1B2432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Villavicencio</w:t>
      </w:r>
    </w:p>
    <w:p w14:paraId="28485C45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53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corresp_entrada_villavivencio@dian.gov.co</w:t>
        </w:r>
      </w:hyperlink>
    </w:p>
    <w:p w14:paraId="7B088F31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Dirección Seccional de Impuestos y Aduanas de Yopal</w:t>
      </w:r>
    </w:p>
    <w:p w14:paraId="126A399F" w14:textId="77777777" w:rsidR="001916DE" w:rsidRPr="001916DE" w:rsidRDefault="001D4878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54" w:history="1">
        <w:r w:rsidR="001916DE" w:rsidRPr="001916DE">
          <w:rPr>
            <w:rFonts w:eastAsia="Times New Roman" w:cs="Times New Roman"/>
            <w:color w:val="0563C1"/>
            <w:szCs w:val="24"/>
            <w:lang w:eastAsia="es-CO"/>
          </w:rPr>
          <w:t>corresp_entrada_yopal@dian.gov.co</w:t>
        </w:r>
      </w:hyperlink>
    </w:p>
    <w:p w14:paraId="1031551E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F9B16E5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highlight w:val="cyan"/>
          <w:lang w:eastAsia="es-CO"/>
        </w:rPr>
        <w:t>Para formular peticiones, quejas, sugerencias o reclamos en el Sistema PQSR de la DIAN a través de la página web: </w:t>
      </w:r>
      <w:hyperlink r:id="rId55" w:history="1">
        <w:r w:rsidRPr="001916DE">
          <w:rPr>
            <w:rFonts w:eastAsia="Times New Roman" w:cs="Times New Roman"/>
            <w:color w:val="0563C1"/>
            <w:szCs w:val="24"/>
            <w:highlight w:val="cyan"/>
            <w:lang w:eastAsia="es-CO"/>
          </w:rPr>
          <w:t>www.dian.gov.co</w:t>
        </w:r>
      </w:hyperlink>
    </w:p>
    <w:p w14:paraId="0BCA3579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772141C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highlight w:val="cyan"/>
          <w:lang w:eastAsia="es-CO"/>
        </w:rPr>
        <w:t>La Coordinación de Correspondencia y Notificaciones del Nivel Central y los Grupos Internos de Trabajo de Documentación o quien haga sus veces en las Direcciones Seccionales a Nivel Nacional una vez reciban, radiquen </w:t>
      </w:r>
      <w:r w:rsidRPr="001916DE">
        <w:rPr>
          <w:rFonts w:eastAsia="Times New Roman" w:cs="Times New Roman"/>
          <w:b/>
          <w:bCs/>
          <w:color w:val="000000"/>
          <w:szCs w:val="24"/>
          <w:highlight w:val="cyan"/>
          <w:lang w:eastAsia="es-CO"/>
        </w:rPr>
        <w:t>(asignando un número único de radicación) </w:t>
      </w:r>
      <w:r w:rsidRPr="001916DE">
        <w:rPr>
          <w:rFonts w:eastAsia="Times New Roman" w:cs="Times New Roman"/>
          <w:color w:val="000000"/>
          <w:szCs w:val="24"/>
          <w:highlight w:val="cyan"/>
          <w:lang w:eastAsia="es-CO"/>
        </w:rPr>
        <w:t>y consoliden las comunicaciones oficiales en los buzones creados para tal fin, direccionarán dichas comunicaciones a los correos correspondientes de las áreas destino con copia al usuario externo, verificando la entrega efectiva de las mismas.</w:t>
      </w:r>
    </w:p>
    <w:p w14:paraId="1E7A5602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6424A6A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Es importante aclarar que estos lineamientos se aplicarán de forma homogénea, tanto para los radicados de salida con destino a las diferentes áreas de la Entidad como para los usuarios externos, de la siguiente manera:</w:t>
      </w:r>
    </w:p>
    <w:p w14:paraId="482DAD7B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B6533E2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1. La entidad productora de las Comunicaciones Oficiales enviará el correo electrónico que requiera radicación con toda la información a remitir, el cual debe contener los siguientes anexos:</w:t>
      </w:r>
    </w:p>
    <w:p w14:paraId="148423AB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C59244C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• Documentos, imágenes, archivos y demás adjuntos, que conformen la comunicación oficial a remitir, en los casos que se requieran.</w:t>
      </w:r>
    </w:p>
    <w:p w14:paraId="72D254E4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A0FB481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lastRenderedPageBreak/>
        <w:t>• Validación correcta de la o las direcciones de correo electrónico de destino, ya que de ello dependerá la correcta entrega.</w:t>
      </w:r>
    </w:p>
    <w:p w14:paraId="178C6E24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16A142D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2. El correo electrónico que requiere radicación debe ser dirigido </w:t>
      </w: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únicamente al buzón de salida </w:t>
      </w:r>
      <w:r w:rsidRPr="001916DE">
        <w:rPr>
          <w:rFonts w:eastAsia="Times New Roman" w:cs="Times New Roman"/>
          <w:color w:val="000000"/>
          <w:szCs w:val="24"/>
          <w:lang w:eastAsia="es-CO"/>
        </w:rPr>
        <w:t>a cargo de la Coordinación de Correspondencia y Notificaciones del Nivel Central o a los Grupos Internos de Trabajo de Documentación o dependencia que haga sus veces en las Direcciones Seccionales, </w:t>
      </w: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según corresponda</w:t>
      </w:r>
      <w:r w:rsidRPr="001916DE">
        <w:rPr>
          <w:rFonts w:eastAsia="Times New Roman" w:cs="Times New Roman"/>
          <w:color w:val="000000"/>
          <w:szCs w:val="24"/>
          <w:lang w:eastAsia="es-CO"/>
        </w:rPr>
        <w:t>.</w:t>
      </w:r>
    </w:p>
    <w:p w14:paraId="5D94C58F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F6BD62B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• Si el correo a enviar tiene archivo anexo, se debe relacionar antes de la firma del correo electrónico, el número de folios y el número de hojas en blanco. Tener cuenta que los archivos cargados deben contener un máximo de 25 megabytes.</w:t>
      </w:r>
    </w:p>
    <w:p w14:paraId="5703FF0B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F5C3784" w14:textId="77777777" w:rsidR="001916DE" w:rsidRPr="001916DE" w:rsidRDefault="001916DE" w:rsidP="001916DE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• Una vez sea enviada la comunicación oficial, se debe monitorear la entrega al destinatario. En caso de generarse devolución automática de la comunicación al buzón, se procederá a realizar la respectiva verificación del correo electrónico de destino y se debe informar de manera inmediata, adjuntando las evidencias pertinentes.</w:t>
      </w:r>
    </w:p>
    <w:p w14:paraId="1FCA99B9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A780EB9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Por último, se les recuerda que las comunicaciones oficiales internas de entrada se deben enviar ÚNICAMENTE a los buzones corporativos. No hay necesidad de copiar a los buzones de los funcionarios.</w:t>
      </w:r>
    </w:p>
    <w:p w14:paraId="23F15D78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</w:p>
    <w:p w14:paraId="7E8DBA35" w14:textId="7D9B99C9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Cualquier inquietud la Subdirección Administrativa y la Coordinación de Correspondencia y Notificaciones, estarán prestas a solventarlas.</w:t>
      </w:r>
    </w:p>
    <w:p w14:paraId="1E2D8AF4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4386451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Cordialmente,</w:t>
      </w:r>
    </w:p>
    <w:p w14:paraId="126D61AD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4EA12552" w14:textId="3C938595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b/>
          <w:bCs/>
          <w:color w:val="000000"/>
          <w:szCs w:val="24"/>
          <w:lang w:eastAsia="es-CO"/>
        </w:rPr>
        <w:t>LILIAM AMPARO CUBILLOS VARGAS</w:t>
      </w:r>
    </w:p>
    <w:p w14:paraId="17218E56" w14:textId="77777777" w:rsidR="001916DE" w:rsidRPr="001916DE" w:rsidRDefault="001916DE" w:rsidP="001916DE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916DE">
        <w:rPr>
          <w:rFonts w:eastAsia="Times New Roman" w:cs="Times New Roman"/>
          <w:color w:val="000000"/>
          <w:szCs w:val="24"/>
          <w:lang w:eastAsia="es-CO"/>
        </w:rPr>
        <w:t>Directora de Gestión Corporativa(E)</w:t>
      </w:r>
    </w:p>
    <w:p w14:paraId="16DEEE83" w14:textId="77777777" w:rsidR="007F5CC8" w:rsidRPr="001916DE" w:rsidRDefault="007F5CC8" w:rsidP="001916DE">
      <w:pPr>
        <w:spacing w:line="360" w:lineRule="auto"/>
        <w:rPr>
          <w:rFonts w:cs="Times New Roman"/>
          <w:szCs w:val="24"/>
        </w:rPr>
      </w:pPr>
    </w:p>
    <w:sectPr w:rsidR="007F5CC8" w:rsidRPr="001916DE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E"/>
    <w:rsid w:val="000F3837"/>
    <w:rsid w:val="001916DE"/>
    <w:rsid w:val="001D4878"/>
    <w:rsid w:val="001E311E"/>
    <w:rsid w:val="00434AE6"/>
    <w:rsid w:val="007F5CC8"/>
    <w:rsid w:val="008779BE"/>
    <w:rsid w:val="00E7366C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D873"/>
  <w15:chartTrackingRefBased/>
  <w15:docId w15:val="{69BA9155-D07A-48F3-A8AC-3AA9A1CC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rresp_entrada_buenaventura@dian.gov.co" TargetMode="External"/><Relationship Id="rId18" Type="http://schemas.openxmlformats.org/officeDocument/2006/relationships/hyperlink" Target="mailto:corresp_entrada_cucuta-adu@dian.gov.co" TargetMode="External"/><Relationship Id="rId26" Type="http://schemas.openxmlformats.org/officeDocument/2006/relationships/hyperlink" Target="mailto:corresp_entrada_maicao@dian.gov.co" TargetMode="External"/><Relationship Id="rId39" Type="http://schemas.openxmlformats.org/officeDocument/2006/relationships/hyperlink" Target="mailto:corresp_entrada_puerto-asis@dian.gov.co" TargetMode="External"/><Relationship Id="rId21" Type="http://schemas.openxmlformats.org/officeDocument/2006/relationships/hyperlink" Target="mailto:corresp_entrada_girardot@dian.gov.co" TargetMode="External"/><Relationship Id="rId34" Type="http://schemas.openxmlformats.org/officeDocument/2006/relationships/hyperlink" Target="mailto:corresp_entrada_palmira@dian.gov.co" TargetMode="External"/><Relationship Id="rId42" Type="http://schemas.openxmlformats.org/officeDocument/2006/relationships/hyperlink" Target="mailto:corresp_entrada_riohacha@dian.gov.co" TargetMode="External"/><Relationship Id="rId47" Type="http://schemas.openxmlformats.org/officeDocument/2006/relationships/hyperlink" Target="mailto:corresp_entrada_sogamoso@dian.gov.co" TargetMode="External"/><Relationship Id="rId50" Type="http://schemas.openxmlformats.org/officeDocument/2006/relationships/hyperlink" Target="mailto:corresp_entrada_tumaco@dian.gov.co" TargetMode="External"/><Relationship Id="rId55" Type="http://schemas.openxmlformats.org/officeDocument/2006/relationships/hyperlink" Target="http://www.dian.gov.co/" TargetMode="External"/><Relationship Id="rId7" Type="http://schemas.openxmlformats.org/officeDocument/2006/relationships/hyperlink" Target="mailto:corresp_entrada_bquilla-adu@dian.gov.c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rresp_entrada_ctgena-adu@dian.gov.co" TargetMode="External"/><Relationship Id="rId29" Type="http://schemas.openxmlformats.org/officeDocument/2006/relationships/hyperlink" Target="mailto:corresp_entrada_medellin-adu@dian.gov.co" TargetMode="External"/><Relationship Id="rId11" Type="http://schemas.openxmlformats.org/officeDocument/2006/relationships/hyperlink" Target="mailto:corresp_entrada_bog-imp@dian.gov.co" TargetMode="External"/><Relationship Id="rId24" Type="http://schemas.openxmlformats.org/officeDocument/2006/relationships/hyperlink" Target="mailto:corresp_entrada_ipiales@dian.gov.co" TargetMode="External"/><Relationship Id="rId32" Type="http://schemas.openxmlformats.org/officeDocument/2006/relationships/hyperlink" Target="mailto:corresp_entrada_NC@dian.gov.co" TargetMode="External"/><Relationship Id="rId37" Type="http://schemas.openxmlformats.org/officeDocument/2006/relationships/hyperlink" Target="mailto:corresp_entrada_pereira@dian.gov.co" TargetMode="External"/><Relationship Id="rId40" Type="http://schemas.openxmlformats.org/officeDocument/2006/relationships/hyperlink" Target="mailto:corresp_entrada_puerto-carreno@dian.gov.co" TargetMode="External"/><Relationship Id="rId45" Type="http://schemas.openxmlformats.org/officeDocument/2006/relationships/hyperlink" Target="mailto:corresp_entrada_sanandres@dian.gov.co" TargetMode="External"/><Relationship Id="rId53" Type="http://schemas.openxmlformats.org/officeDocument/2006/relationships/hyperlink" Target="mailto:corresp_entrada_villavivencio@dian.gov.co" TargetMode="External"/><Relationship Id="rId5" Type="http://schemas.openxmlformats.org/officeDocument/2006/relationships/hyperlink" Target="mailto:corresp_entrada_arauca@dian.gov.co" TargetMode="External"/><Relationship Id="rId19" Type="http://schemas.openxmlformats.org/officeDocument/2006/relationships/hyperlink" Target="mailto:corresp_entrada_cucuta-imp@dian.gov.co" TargetMode="External"/><Relationship Id="rId4" Type="http://schemas.openxmlformats.org/officeDocument/2006/relationships/hyperlink" Target="https://www.dian.gov.co/Prensa/Paginas/NS-En-las-Direcciones-Seccionales-de-la-DIAN.aspx" TargetMode="External"/><Relationship Id="rId9" Type="http://schemas.openxmlformats.org/officeDocument/2006/relationships/hyperlink" Target="mailto:corresp_entrada_barrancabermenja@dian.gov.co" TargetMode="External"/><Relationship Id="rId14" Type="http://schemas.openxmlformats.org/officeDocument/2006/relationships/hyperlink" Target="mailto:corresp_entrada_cali-adu@dian.gov.co" TargetMode="External"/><Relationship Id="rId22" Type="http://schemas.openxmlformats.org/officeDocument/2006/relationships/hyperlink" Target="mailto:corresp_entrada_ibague@dian.gov.co" TargetMode="External"/><Relationship Id="rId27" Type="http://schemas.openxmlformats.org/officeDocument/2006/relationships/hyperlink" Target="mailto:corresp_entrada_manizales@dian.gov.co" TargetMode="External"/><Relationship Id="rId30" Type="http://schemas.openxmlformats.org/officeDocument/2006/relationships/hyperlink" Target="mailto:corresp_entrada_monteria@dian.gov.co" TargetMode="External"/><Relationship Id="rId35" Type="http://schemas.openxmlformats.org/officeDocument/2006/relationships/hyperlink" Target="mailto:corresp_entrada_pamplona-delegada@dian.gov.co" TargetMode="External"/><Relationship Id="rId43" Type="http://schemas.openxmlformats.org/officeDocument/2006/relationships/hyperlink" Target="mailto:corresp_entrada_sanjosedelguaviare-delegada@dian.gov.co" TargetMode="External"/><Relationship Id="rId48" Type="http://schemas.openxmlformats.org/officeDocument/2006/relationships/hyperlink" Target="mailto:corresp_entrada_tulua@dian.gov.co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corresp_entrada_bquilla-imp@dian.gov.co" TargetMode="External"/><Relationship Id="rId51" Type="http://schemas.openxmlformats.org/officeDocument/2006/relationships/hyperlink" Target="mailto:corresp_entrada_uraba@dian.gov.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orresp_entrada_bmanga@dian.gov.co" TargetMode="External"/><Relationship Id="rId17" Type="http://schemas.openxmlformats.org/officeDocument/2006/relationships/hyperlink" Target="mailto:corresp_entrada_ctgena-imp@dian.gov.co" TargetMode="External"/><Relationship Id="rId25" Type="http://schemas.openxmlformats.org/officeDocument/2006/relationships/hyperlink" Target="mailto:corresp_entrada_leticia@dian.gov.co" TargetMode="External"/><Relationship Id="rId33" Type="http://schemas.openxmlformats.org/officeDocument/2006/relationships/hyperlink" Target="mailto:corresp_entrada_neiva@dian.gov.co" TargetMode="External"/><Relationship Id="rId38" Type="http://schemas.openxmlformats.org/officeDocument/2006/relationships/hyperlink" Target="mailto:corresp_entrada_popayan@dian.gov.co" TargetMode="External"/><Relationship Id="rId46" Type="http://schemas.openxmlformats.org/officeDocument/2006/relationships/hyperlink" Target="mailto:corresp_entrada_sincelejo@dian.gov.co" TargetMode="External"/><Relationship Id="rId20" Type="http://schemas.openxmlformats.org/officeDocument/2006/relationships/hyperlink" Target="mailto:corresp_entrada_florencia@dian.gov.co" TargetMode="External"/><Relationship Id="rId41" Type="http://schemas.openxmlformats.org/officeDocument/2006/relationships/hyperlink" Target="mailto:corresp_entrada_quibdo@dian.gov.co" TargetMode="External"/><Relationship Id="rId54" Type="http://schemas.openxmlformats.org/officeDocument/2006/relationships/hyperlink" Target="mailto:corresp_entrada_yopal@dian.gov.co" TargetMode="External"/><Relationship Id="rId1" Type="http://schemas.openxmlformats.org/officeDocument/2006/relationships/styles" Target="styles.xml"/><Relationship Id="rId6" Type="http://schemas.openxmlformats.org/officeDocument/2006/relationships/hyperlink" Target="mailto:corresp_entrada_armenia@dian.gov.co" TargetMode="External"/><Relationship Id="rId15" Type="http://schemas.openxmlformats.org/officeDocument/2006/relationships/hyperlink" Target="mailto:corresp_entrada_cali-imp@dian.gov.co" TargetMode="External"/><Relationship Id="rId23" Type="http://schemas.openxmlformats.org/officeDocument/2006/relationships/hyperlink" Target="mailto:corresp_entrada_puerto-inirida-delegada@dian.gov.co" TargetMode="External"/><Relationship Id="rId28" Type="http://schemas.openxmlformats.org/officeDocument/2006/relationships/hyperlink" Target="mailto:corresp_entrada_medellin-imp@dian.gov.co" TargetMode="External"/><Relationship Id="rId36" Type="http://schemas.openxmlformats.org/officeDocument/2006/relationships/hyperlink" Target="mailto:corresp_entrada_pasto@dian.gov.co" TargetMode="External"/><Relationship Id="rId49" Type="http://schemas.openxmlformats.org/officeDocument/2006/relationships/hyperlink" Target="mailto:corresp_entrada_tunja@dian.gov.co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orresp_entrada-bog-adu@dian.gov.co" TargetMode="External"/><Relationship Id="rId31" Type="http://schemas.openxmlformats.org/officeDocument/2006/relationships/hyperlink" Target="mailto:corresp_entrada_bog-adu-aeropuerto@dian.gov.co" TargetMode="External"/><Relationship Id="rId44" Type="http://schemas.openxmlformats.org/officeDocument/2006/relationships/hyperlink" Target="mailto:corresp_entrada_santamarta@dian.gov.co" TargetMode="External"/><Relationship Id="rId52" Type="http://schemas.openxmlformats.org/officeDocument/2006/relationships/hyperlink" Target="mailto:corresp_entrada_valledupar@dian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1860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2</cp:revision>
  <dcterms:created xsi:type="dcterms:W3CDTF">2021-10-13T02:53:00Z</dcterms:created>
  <dcterms:modified xsi:type="dcterms:W3CDTF">2021-10-20T16:08:00Z</dcterms:modified>
</cp:coreProperties>
</file>