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40B4" w14:textId="77777777" w:rsidR="00D85236" w:rsidRPr="00D85236" w:rsidRDefault="00D85236" w:rsidP="00D852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OFICIO </w:t>
      </w:r>
      <w:proofErr w:type="spellStart"/>
      <w:r w:rsidRPr="00D85236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D85236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988 [906531]</w:t>
      </w:r>
    </w:p>
    <w:p w14:paraId="7A8AFF25" w14:textId="77777777" w:rsidR="00D85236" w:rsidRPr="00D85236" w:rsidRDefault="00D85236" w:rsidP="00D852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02-07-2021</w:t>
      </w:r>
    </w:p>
    <w:p w14:paraId="416B32C4" w14:textId="77777777" w:rsidR="00D85236" w:rsidRPr="00D85236" w:rsidRDefault="00D85236" w:rsidP="00D852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48875AA6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sz w:val="22"/>
          <w:lang w:eastAsia="es-CO"/>
        </w:rPr>
        <w:t> </w:t>
      </w:r>
    </w:p>
    <w:p w14:paraId="0BAD7D28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sz w:val="22"/>
          <w:lang w:eastAsia="es-CO"/>
        </w:rPr>
        <w:t> </w:t>
      </w:r>
    </w:p>
    <w:p w14:paraId="19A71BC2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sz w:val="22"/>
          <w:lang w:eastAsia="es-CO"/>
        </w:rPr>
        <w:t>Subdirección de Gestión Normativa y Doctrina</w:t>
      </w:r>
    </w:p>
    <w:p w14:paraId="3AE0AC1B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sz w:val="22"/>
          <w:lang w:eastAsia="es-CO"/>
        </w:rPr>
        <w:t>100208221-988</w:t>
      </w:r>
    </w:p>
    <w:p w14:paraId="58375E5A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sz w:val="22"/>
          <w:lang w:eastAsia="es-CO"/>
        </w:rPr>
        <w:t>Bogotá, D.C.</w:t>
      </w:r>
    </w:p>
    <w:p w14:paraId="5F2B74AA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sz w:val="22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71"/>
        <w:gridCol w:w="271"/>
        <w:gridCol w:w="6411"/>
      </w:tblGrid>
      <w:tr w:rsidR="00D85236" w:rsidRPr="00D85236" w14:paraId="243F6AAA" w14:textId="77777777" w:rsidTr="00D85236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9306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0AED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CCFC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C3CD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Régimen Unificado de Tributación - SIMPLE</w:t>
            </w:r>
          </w:p>
        </w:tc>
      </w:tr>
      <w:tr w:rsidR="00D85236" w:rsidRPr="00D85236" w14:paraId="78F7F63E" w14:textId="77777777" w:rsidTr="00D85236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B168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Descriptores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BEB9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6DD0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9DA8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Descuento por aporte al Sistema General de Pensiones</w:t>
            </w:r>
          </w:p>
        </w:tc>
      </w:tr>
      <w:tr w:rsidR="00D85236" w:rsidRPr="00D85236" w14:paraId="5DDC51F8" w14:textId="77777777" w:rsidTr="00D85236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9BE9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2F5B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9D9D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4490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hyperlink r:id="rId4" w:tooltip="Estatuto Tributario CETA" w:history="1">
              <w:r w:rsidRPr="00D85236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lang w:eastAsia="es-CO"/>
                </w:rPr>
                <w:t>Artículo 903</w:t>
              </w:r>
            </w:hyperlink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del Estatuto Tributario</w:t>
            </w:r>
          </w:p>
          <w:p w14:paraId="369F0874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Decreto Legislativo 558 de 2020</w:t>
            </w:r>
          </w:p>
          <w:p w14:paraId="0E141034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Artículos 1.5.8.3.2., 1.5.8.3.11. y 1.5.8.4.2. del Decreto 1625 de 2016</w:t>
            </w:r>
          </w:p>
          <w:p w14:paraId="32BE4800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Artículos 2.2.3.5.1., 2.2.3.5.2. y 2.2.3.5.8. del Decreto 1833 de 2016</w:t>
            </w:r>
          </w:p>
          <w:p w14:paraId="48DCE8D0" w14:textId="77777777" w:rsidR="00D85236" w:rsidRPr="00D85236" w:rsidRDefault="00D85236" w:rsidP="00D8523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D85236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Corte Constitucional, Sentencia C-258/20, M.P. ANTONIO JOSÉ LIZARAZO OCAMPO.</w:t>
            </w:r>
          </w:p>
        </w:tc>
      </w:tr>
    </w:tbl>
    <w:p w14:paraId="68419233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sz w:val="22"/>
          <w:lang w:eastAsia="es-CO"/>
        </w:rPr>
        <w:t> </w:t>
      </w:r>
    </w:p>
    <w:p w14:paraId="36929914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sz w:val="22"/>
          <w:lang w:eastAsia="es-CO"/>
        </w:rPr>
        <w:t> </w:t>
      </w:r>
    </w:p>
    <w:p w14:paraId="310752FB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Cordial saludo</w:t>
      </w:r>
    </w:p>
    <w:p w14:paraId="0107424D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E8732A8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73AF10B9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E218FAB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Mediante el radicado de la referencia, se formula el siguiente problema jurídico:</w:t>
      </w:r>
    </w:p>
    <w:p w14:paraId="08915822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4AEECEFE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</w:t>
      </w:r>
      <w:proofErr w:type="gramStart"/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¿Los contribuyentes del impuesto unificado bajo el régimen simple de tributación, que hicieron el pago parcial del aporte al Sistema General de Pensiones por los períodos abril y mayo de 2020 en virtud del artículo 3 del Decreto 558 de 2020,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mantendrán el descuento tributario de que trata el Artículo 1.</w:t>
      </w:r>
      <w:proofErr w:type="gramEnd"/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5.8.3.2. del Decreto 1625 de 2016, por los pagos que realicen para completar esta cotización faltante durante los 36 meses contados a partir del 1 de junio de 2021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en los términos del Artículo 2.2.3.5.1. del Decreto 376 de 2021?”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original).</w:t>
      </w:r>
    </w:p>
    <w:p w14:paraId="4687BA6B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0077409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Sobre el particular, las consideraciones de este Despacho son las siguientes:</w:t>
      </w:r>
    </w:p>
    <w:p w14:paraId="18FB5CF5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E29D4C1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Como es de amplío conocimiento, el Decreto Legislativo 558 de 2020 fue declarado inexequible por la Corte Constitucional mediante Sentencia C-258/20, en la cual adicionalmente se ordenó al Gobierno Nacional adoptar e implementar un mecanismo que permitiera a empleadores, empleados e independientes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“aportar los montos faltantes de las cotizaciones al Sistema General de Pensiones”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correspondientes a los meses de abril y mayo de 2020,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“cuyos pagos se hicieron parcialmente en virtud de lo dispuesto por el Decreto 558 de 2020”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</w:t>
      </w:r>
    </w:p>
    <w:p w14:paraId="25D3E155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C783F0A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atención a lo anterior, el pasado 9 de abril de 2021 fue proferido el Decreto 376, en el cual se dispuso, entre otras cosas:</w:t>
      </w:r>
    </w:p>
    <w:p w14:paraId="3C172F36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07AF685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i) Adoptar e implementar los mecanismos necesarios para que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en un plazo no superior a 36 meses, contado a partir del 1 de junio de 2021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, los empleadores del sector público y privado y los trabajadores dependientes e independientes aporten los montos faltantes de las cotizaciones al Sistema General de Pensiones correspondientes a los períodos de abril y mayo de 2020, cuyos pagos se hicieron parcialmente en virtud de lo dispuesto en el artículo 3 del Decreto Legislativo 558 de 2020”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 (cfr. artículo 2.2.3.5.1. del Decreto 1833 de 2016, adicionado por el artículo 1° del Decreto 376).</w:t>
      </w:r>
    </w:p>
    <w:p w14:paraId="6850263A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5D77E12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ii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)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“El pago total de los aportes faltantes a las cotizaciones de los meses de abril y mayo de 2020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podrá hacerse en diferentes meses, sin que en ningún caso se supere el plazo de 36 meses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(…). En todo caso no se aceptarán pagos parciales para ninguno de los dos períodos”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 (cfr. parágrafo 3° del artículo 2.2.3.5.2. del Decreto 1833 de 2016, adicionado por el artículo 1° del Decreto 376).</w:t>
      </w:r>
    </w:p>
    <w:p w14:paraId="170C742C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3D18A95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Adicionalmente, se incluyó una disposición (artículo 2.2.3.5.8. del Decreto 1833 de 2016) en la que se regularon los efectos tributarios de la situación en comento; no obstante, en la misma no se contempló el tratamiento relativo al descuento tributario de los aportes al Sistema General de Pensiones a cargo de los empleadores que fuesen contribuyentes del impuesto unificado bajo el Régimen Simple de Tributación – SIMPLE, previsto en el parágrafo 4° del </w:t>
      </w:r>
      <w:hyperlink r:id="rId5" w:tooltip="Estatuto Tributario CETA" w:history="1">
        <w:r w:rsidRPr="00D85236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903</w:t>
        </w:r>
      </w:hyperlink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Tributario.</w:t>
      </w:r>
    </w:p>
    <w:p w14:paraId="28BE64BA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B2AEAF2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lastRenderedPageBreak/>
        <w:t>En efecto, dicha norma dispone:</w:t>
      </w:r>
    </w:p>
    <w:p w14:paraId="2884024F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6B59539C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</w:t>
      </w:r>
      <w:r w:rsidRPr="00D85236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Artículo 2.2.3.5.8.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Efectos tributarios. Los empleadores del sector privado y los trabajadores dependientes e independientes que hicieron uso del pago parcial a la cotización al Sistema General de Pensiones dispuesto por el Decreto Legislativo 558 de 2020,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podrán deducir en el impuesto sobre la renta y complementarios del año gravable 2020 los salarios, prestaciones sociales, aportes a seguridad social y aportes parafiscales que hayan sido efectivamente pagados.</w:t>
      </w:r>
    </w:p>
    <w:p w14:paraId="5CE96960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017C82B0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Así mismo,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una vez se haga el pago faltante de que trata este capítulo, el valor pagado podrá ser deducido del impuesto sobre la renta y complementarios del año gravable en que se efectúe dicho pago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14:paraId="20AE4240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58306073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Lo anterior, sin perjuicio de que se cumplan los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demás requisitos exigidos por la normativa en materia tributaria para la procedencia de dichos pagos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original).</w:t>
      </w:r>
    </w:p>
    <w:p w14:paraId="52F100E4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2BC1C93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Ahora bien, para efectos de lo consultado, no sobra examinar la normativa referente al descuento tributario referido:</w:t>
      </w:r>
    </w:p>
    <w:p w14:paraId="05A0DC8B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7396943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i)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“El valor del aporte al Sistema General de Pensiones a cargo del empleador que sea contribuyente del impuesto unificado bajo el Régimen Simple de Tributación - Simple,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se podrá tomar como un descuento tributario en los recibos electrónicos de pago del anticipo bimestral Simple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(…). La parte que corresponda al impuesto de industria y comercio consolidado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no podrá ser cubierta con dicho descuento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 (cfr. parágrafo 4° del </w:t>
      </w:r>
      <w:hyperlink r:id="rId6" w:tooltip="Estatuto Tributario CETA" w:history="1">
        <w:r w:rsidRPr="00D85236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903</w:t>
        </w:r>
      </w:hyperlink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Tributario).</w:t>
      </w:r>
    </w:p>
    <w:p w14:paraId="4087F29E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A736654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ii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)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“El descuento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no podrá exceder el valor del anticipo bimestral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a cargo del contribuyente perteneciente a este régimen. (…) El exceso originado en el descuento de que trata este parágrafo,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podrá tomarse en los siguientes recibos electrónicos del anticipo bimestral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SIMPLE a aquel en que se realizó el pago del aporte al Sistema General de Pensiones”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 (cfr. parágrafo 4° antes citado)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</w:t>
      </w:r>
    </w:p>
    <w:p w14:paraId="782969AC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7C7DE6C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iii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)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“Para la procedencia del descuento, el contribuyente del impuesto unificado bajo el Régimen Simple de Tributación - Simple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debe haber efectuado el pago de los aportes al Sistema General de Pensiones antes de presentar el recibo electrónico del anticipo bimestral Simple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 (cfr. parágrafo 4° antes citado).</w:t>
      </w:r>
    </w:p>
    <w:p w14:paraId="79ACC7A6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4741327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iv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)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“Para la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procedencia del descuento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 los aportes al Sistema General de Pensiones deberán:</w:t>
      </w:r>
    </w:p>
    <w:p w14:paraId="240FB615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09C9014C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1. Ser causados en el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mismo período gravable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del SIMPLE.</w:t>
      </w:r>
    </w:p>
    <w:p w14:paraId="7F4386E3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5C9AC134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2. Ser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pagados oportunamente de conformidad con las normas que regulan la materia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y no corresponder a intereses o sanciones por incumplimiento de las obligaciones derivadas del pago de los aportes por pensiones.</w:t>
      </w:r>
    </w:p>
    <w:p w14:paraId="37F2C2C8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772732CB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3. Corresponder a trabajadores con relación laboral con el contribuyente que desarrollen y/o participen en la actividad económica generadora de los ingresos.</w:t>
      </w:r>
    </w:p>
    <w:p w14:paraId="35D4822B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34927F2B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4. Corresponder a trabajadores vinculados directamente por el contribuyente al Sistema General de Pensiones”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 (cfr. artículo 1.5.8.3.2. del Decreto 1625 de 2016).</w:t>
      </w:r>
    </w:p>
    <w:p w14:paraId="73255C66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B56B5B4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v)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“La suma de los descuentos por concepto de aportes a pensiones a cargo del empleador y pagos por medios electrónicos,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en ningún caso podrán exceder el monto del impuesto neto SIMPLE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a cargo del contribuyente”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(subrayado fuera del texto original) (cfr. parágrafo 1° del artículo 1.5.8.3.11. del Decreto 1625 de 2016).</w:t>
      </w:r>
    </w:p>
    <w:p w14:paraId="4885B5F2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CA1F2FC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vi) El incumplimiento del pago “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de los aportes al Sistema General de Pensiones antes de presentar el recibo electrónico del SIMPLE para la procedencia del descuento de que trata el parágrafo 4° del </w:t>
      </w:r>
      <w:hyperlink r:id="rId7" w:tooltip="Estatuto Tributario CETA" w:history="1">
        <w:r w:rsidRPr="00D85236">
          <w:rPr>
            <w:rFonts w:ascii="Segoe UI" w:eastAsia="Times New Roman" w:hAnsi="Segoe UI" w:cs="Segoe UI"/>
            <w:i/>
            <w:iCs/>
            <w:color w:val="0089E1"/>
            <w:sz w:val="18"/>
            <w:szCs w:val="18"/>
            <w:lang w:eastAsia="es-CO"/>
          </w:rPr>
          <w:t>artículo 903</w:t>
        </w:r>
      </w:hyperlink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del Estatuto Tributario”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es considerado una condición subsanable para pertenecer al SIMPLE (cfr. numeral 5 del artículo 1.5.8.4.2. del Decreto 1625 de 2016).</w:t>
      </w:r>
    </w:p>
    <w:p w14:paraId="7BF380DD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7A39DE3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Teniendo en cuenta lo anterior, esta Subdirección observa que, aunque el descuento tributario previsto en el parágrafo 4° del </w:t>
      </w:r>
      <w:hyperlink r:id="rId8" w:tooltip="Estatuto Tributario CETA" w:history="1">
        <w:r w:rsidRPr="00D85236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903</w:t>
        </w:r>
      </w:hyperlink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 del Estatuto Tributario no fue contemplado en el artículo 2.2.3.5.8. del Decreto 1833 de 2016 (artículo 1 del Decreto 376 de 2021) – esto es, los efectos tributarios de los pagos parciales y faltantes de las cotizaciones al Sistema General de Pensiones en el marco de la </w:t>
      </w: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inexequibilidad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del Decreto Legislativo 558 de 2020 – para efectos de su procedencia es menester atender el principio de confianza legítima, tal y como fue señalado en el Oficio </w:t>
      </w: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N°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902652 del 29 de marzo de 2021 (del cual se anexa copia):</w:t>
      </w:r>
    </w:p>
    <w:p w14:paraId="6AECF430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1F60D6C4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“En cuanto al principio de confianza legítima, la Corte Constitucional en Sentencia C-131 de 2004, M.P. Dra. CLARA INÉS VARGAS HERNÁNDEZ, explicó que ‘se trata de una mera expectativa en que una determinada situación de hecho o regulación jurídica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no serán modificadas intempestivamente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 De allí que el Estado se encuentre, en estos casos, ante la obligación de proporcionarle al afectado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un plazo razonable, así como los medios, para adaptarse a la nueva situación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’ (subrayado fuera del texto original).</w:t>
      </w:r>
    </w:p>
    <w:p w14:paraId="611BE475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061852BF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Por su parte, el Consejo de Estado, Sala de lo Contencioso Administrativo, Sección Cuarta, C.P. HUGO FERNANDO BASTIDAS BARCENAS, en Sentencia del 26 de septiembre de 2016, Radicación </w:t>
      </w:r>
      <w:proofErr w:type="spellStart"/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N°</w:t>
      </w:r>
      <w:proofErr w:type="spellEnd"/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11001-03-15-000-2016-00038-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lastRenderedPageBreak/>
        <w:t>01(AC), reiteró que este principio ‘se erige como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 xml:space="preserve"> garantía del administrado frente a cambios bruscos e inesperados de las </w:t>
      </w:r>
      <w:proofErr w:type="gramStart"/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autoridades públicas</w:t>
      </w:r>
      <w:proofErr w:type="gramEnd"/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 </w:t>
      </w:r>
      <w:r w:rsidRPr="00D85236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- trátese de órgano legislativo, administración pública o autoridades judiciales’ (subrayado fuera del texto original)”.</w:t>
      </w:r>
    </w:p>
    <w:p w14:paraId="6E2B0EA0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4DCF488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Así las cosas, aplicando el mismo razonamiento empleado en el referido Oficio </w:t>
      </w: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N°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902652 – en el cual se interpretó, de manera previa a la publicación del Decreto 376 de 2021, que debía permitirse la deducción de los salarios y pagos a trabajadores independientes de los meses de abril y mayo de 2020 sobre los cuales se realizaron las mencionadas cotizaciones parciales, en virtud del principio de justicia, además de la confianza legítima – se concluye a la luz de la normativa vigente:</w:t>
      </w:r>
    </w:p>
    <w:p w14:paraId="2B9DC82B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F14ED64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i) En relación con los aportes al Sistema General de Pensiones a cargo de los empleadores, contribuyentes del impuesto unificado bajo el Régimen Simple de Tributación – SIMPLE </w:t>
      </w:r>
      <w:r w:rsidRPr="00D85236">
        <w:rPr>
          <w:rFonts w:ascii="Segoe UI" w:eastAsia="Times New Roman" w:hAnsi="Segoe UI" w:cs="Segoe UI"/>
          <w:b/>
          <w:bCs/>
          <w:color w:val="000000"/>
          <w:sz w:val="18"/>
          <w:szCs w:val="18"/>
          <w:u w:val="single"/>
          <w:lang w:eastAsia="es-CO"/>
        </w:rPr>
        <w:t>durante el año gravable 2020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, correspondientes a los meses de abril y mayo de la misma anualidad, cuyo pago parcial se hubiese realizado atendiendo el artículo 3° del Decreto Legislativo 558, estos constituían el descuento tributario de que trata el parágrafo 4° del </w:t>
      </w:r>
      <w:hyperlink r:id="rId9" w:tooltip="Estatuto Tributario CETA" w:history="1">
        <w:r w:rsidRPr="00D85236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903</w:t>
        </w:r>
      </w:hyperlink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Tributario, siempre y cuando se hubiesen cumplido los requisitos para ello señalados en el artículo 1.5.8.3.2. del Decreto 1625 de 2016.</w:t>
      </w:r>
    </w:p>
    <w:p w14:paraId="40E3F204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3C85162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este caso, el descuento tributario únicamente era procedente sobre el monto efectivamente pagado en los términos del entonces Decreto Legislativo 558.</w:t>
      </w:r>
    </w:p>
    <w:p w14:paraId="36E6CC7B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F3F6725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ii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) En el mismo contexto, tratándose de los aportes faltantes al Sistema General de Pensiones a cargo de los empleadores, contribuyentes del impuesto unificado bajo el Régimen Simple de Tributación – SIMPLE </w:t>
      </w:r>
      <w:r w:rsidRPr="00D85236">
        <w:rPr>
          <w:rFonts w:ascii="Segoe UI" w:eastAsia="Times New Roman" w:hAnsi="Segoe UI" w:cs="Segoe UI"/>
          <w:b/>
          <w:bCs/>
          <w:color w:val="000000"/>
          <w:sz w:val="18"/>
          <w:szCs w:val="18"/>
          <w:u w:val="single"/>
          <w:lang w:eastAsia="es-CO"/>
        </w:rPr>
        <w:t>durante los años gravables 2021, 2022, 2023 y/o 2024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, correspondientes a los meses de abril y mayo de 2020, cuyo pago se realice en los términos del Decreto 376 de 2021, constituirán el descuento tributario de que trata el citado parágrafo 4° en el período en que se efectúen, siempre y cuando se cumplan los requisitos para ello, en particular, que se causen en el mismo período gravable del SIMPLE y se paguen dentro de los 36 meses siguientes al 1° de junio de 2021.</w:t>
      </w:r>
    </w:p>
    <w:p w14:paraId="4E64D5D3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D6BE243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este caso, es importante anotar adicionalmente que:</w:t>
      </w:r>
    </w:p>
    <w:p w14:paraId="7ED3D950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044BC03" w14:textId="77777777" w:rsidR="00D85236" w:rsidRPr="00D85236" w:rsidRDefault="00D85236" w:rsidP="00D85236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ymbol" w:eastAsia="Times New Roman" w:hAnsi="Symbol" w:cs="Arial"/>
          <w:color w:val="000000"/>
          <w:sz w:val="18"/>
          <w:szCs w:val="18"/>
          <w:lang w:eastAsia="es-CO"/>
        </w:rPr>
        <w:t>·</w:t>
      </w:r>
      <w:r w:rsidRPr="00D85236">
        <w:rPr>
          <w:rFonts w:eastAsia="Times New Roman" w:cs="Times New Roman"/>
          <w:color w:val="000000"/>
          <w:sz w:val="14"/>
          <w:szCs w:val="14"/>
          <w:lang w:eastAsia="es-CO"/>
        </w:rPr>
        <w:t>     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La parte que corresponda al impuesto de industria y comercio consolidado no podrá ser cubierta con dicho descuento.</w:t>
      </w:r>
    </w:p>
    <w:p w14:paraId="07ED92F0" w14:textId="77777777" w:rsidR="00D85236" w:rsidRPr="00D85236" w:rsidRDefault="00D85236" w:rsidP="00D85236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02ABE7B" w14:textId="77777777" w:rsidR="00D85236" w:rsidRPr="00D85236" w:rsidRDefault="00D85236" w:rsidP="00D85236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ymbol" w:eastAsia="Times New Roman" w:hAnsi="Symbol" w:cs="Arial"/>
          <w:color w:val="000000"/>
          <w:sz w:val="18"/>
          <w:szCs w:val="18"/>
          <w:lang w:eastAsia="es-CO"/>
        </w:rPr>
        <w:t>·</w:t>
      </w:r>
      <w:r w:rsidRPr="00D85236">
        <w:rPr>
          <w:rFonts w:eastAsia="Times New Roman" w:cs="Times New Roman"/>
          <w:color w:val="000000"/>
          <w:sz w:val="14"/>
          <w:szCs w:val="14"/>
          <w:lang w:eastAsia="es-CO"/>
        </w:rPr>
        <w:t>      </w:t>
      </w: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La sumatoria del descuento bajo análisis y del señalado en el </w:t>
      </w:r>
      <w:hyperlink r:id="rId10" w:tooltip="Estatuto Tributario CETA" w:history="1">
        <w:r w:rsidRPr="00D85236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912</w:t>
        </w:r>
      </w:hyperlink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 no podrá exceder el monto del impuesto neto SIMPLE a cargo del contribuyente perteneciente a este régimen; sin embargo, el exceso que se origine puede tomarse en los siguientes recibos electrónicos del anticipo bimestral SIMPLE a aquel en que se realizó el pago faltante del aporte al Sistema General de Pensiones, acorde con lo dispuesto por el Decreto 376 de 2021.</w:t>
      </w:r>
    </w:p>
    <w:p w14:paraId="42DA3E7D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99C1807" w14:textId="77777777" w:rsidR="00D85236" w:rsidRPr="00D85236" w:rsidRDefault="00D85236" w:rsidP="00D85236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iii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) El pago parcial de los aportes al Sistema General de Pensiones realizado en vigencia del artículo 3° del Decreto Legislativo 558 no constituye una condición que deba ser subsanada para pertenecer al SIMPLE, en los términos del artículo </w:t>
      </w: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artículo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(sic) 1.5.8.4.2. del Decreto 1625 de 2016.</w:t>
      </w:r>
    </w:p>
    <w:p w14:paraId="04529D7D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07068D3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Por último, este Despacho reitera que las antepuestas conclusiones están dadas teniendo en cuenta la normativa actualmente vigente; las cuales, empero, pueden cambiar producto de la modificación o derogatoria de la ley aplicable.</w:t>
      </w:r>
    </w:p>
    <w:p w14:paraId="23724B22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2B92127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11" w:history="1">
        <w:r w:rsidRPr="00D85236">
          <w:rPr>
            <w:rFonts w:ascii="Segoe UI" w:eastAsia="Times New Roman" w:hAnsi="Segoe UI" w:cs="Segoe UI"/>
            <w:color w:val="0563C1"/>
            <w:sz w:val="18"/>
            <w:szCs w:val="18"/>
            <w:lang w:eastAsia="es-CO"/>
          </w:rPr>
          <w:t>www.dian.gov.co</w:t>
        </w:r>
      </w:hyperlink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, la base de conceptos en materia tributaria, aduanera y cambiaria expedidos desde el año 2001, la cual se puede ingresar por el ícono de “Normatividad”–“Doctrina”, dando </w:t>
      </w:r>
      <w:proofErr w:type="spellStart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click</w:t>
      </w:r>
      <w:proofErr w:type="spellEnd"/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en el link “Doctrina Dirección de Gestión Jurídica”.</w:t>
      </w:r>
    </w:p>
    <w:p w14:paraId="4339D226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C3FD4BF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14:paraId="57D16E2A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187C25BD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6DC08D63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NICOLÁS BERNAL ABELLA</w:t>
      </w:r>
    </w:p>
    <w:p w14:paraId="0EFD04FB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 (E)</w:t>
      </w:r>
    </w:p>
    <w:p w14:paraId="1BB4C7F5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Jurídica</w:t>
      </w:r>
    </w:p>
    <w:p w14:paraId="0167D361" w14:textId="77777777" w:rsidR="00D85236" w:rsidRPr="00D85236" w:rsidRDefault="00D85236" w:rsidP="00D852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D85236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UAE- Dirección de Impuestos y Aduanas Nacionales</w:t>
      </w:r>
    </w:p>
    <w:p w14:paraId="184BC60A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36"/>
    <w:rsid w:val="000F3837"/>
    <w:rsid w:val="001E311E"/>
    <w:rsid w:val="00434AE6"/>
    <w:rsid w:val="007F5CC8"/>
    <w:rsid w:val="008779BE"/>
    <w:rsid w:val="00D85236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2107"/>
  <w15:chartTrackingRefBased/>
  <w15:docId w15:val="{24450801-3EDA-44A7-941C-040899F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425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425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2514" TargetMode="External"/><Relationship Id="rId11" Type="http://schemas.openxmlformats.org/officeDocument/2006/relationships/hyperlink" Target="http://www.dian.gov.co/" TargetMode="External"/><Relationship Id="rId5" Type="http://schemas.openxmlformats.org/officeDocument/2006/relationships/hyperlink" Target="https://www.ceta.org.co/html/vista_de_un_articulo.asp?Norma=42514" TargetMode="External"/><Relationship Id="rId10" Type="http://schemas.openxmlformats.org/officeDocument/2006/relationships/hyperlink" Target="https://www.ceta.org.co/html/vista_de_un_articulo.asp?Norma=42523" TargetMode="External"/><Relationship Id="rId4" Type="http://schemas.openxmlformats.org/officeDocument/2006/relationships/hyperlink" Target="https://www.ceta.org.co/html/vista_de_un_articulo.asp?Norma=42514" TargetMode="External"/><Relationship Id="rId9" Type="http://schemas.openxmlformats.org/officeDocument/2006/relationships/hyperlink" Target="https://www.ceta.org.co/html/vista_de_un_articulo.asp?Norma=425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2170</Words>
  <Characters>11937</Characters>
  <Application>Microsoft Office Word</Application>
  <DocSecurity>0</DocSecurity>
  <Lines>99</Lines>
  <Paragraphs>28</Paragraphs>
  <ScaleCrop>false</ScaleCrop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2021-09-01T01:42:00Z</dcterms:created>
  <dcterms:modified xsi:type="dcterms:W3CDTF">2021-09-01T01:44:00Z</dcterms:modified>
</cp:coreProperties>
</file>